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30C319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716C75">
        <w:rPr>
          <w:rFonts w:ascii="Times New Roman" w:hAnsi="Times New Roman" w:cs="Times New Roman"/>
          <w:sz w:val="24"/>
          <w:szCs w:val="24"/>
        </w:rPr>
        <w:t>15/2024</w:t>
      </w:r>
    </w:p>
    <w:p w14:paraId="23FC7BE7" w14:textId="077240A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716C75">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8B66CE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716C75">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497565E0"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2EDE9F8A"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B0F3D79"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Ilekroć w zasadach (polityce) rachunkowości jest mowa o:</w:t>
      </w:r>
    </w:p>
    <w:p w14:paraId="09251A93"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48E0D09" w14:textId="77777777" w:rsidR="006A5434" w:rsidRDefault="009B5E24" w:rsidP="006A5434">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1FB4DB2" w14:textId="3B960016" w:rsidR="00436E65" w:rsidRPr="006A5434" w:rsidRDefault="009B5E24" w:rsidP="006A5434">
      <w:pPr>
        <w:pStyle w:val="Akapitzlist"/>
        <w:numPr>
          <w:ilvl w:val="0"/>
          <w:numId w:val="1"/>
        </w:numPr>
        <w:spacing w:line="276" w:lineRule="auto"/>
        <w:jc w:val="both"/>
        <w:rPr>
          <w:rFonts w:ascii="Times New Roman" w:hAnsi="Times New Roman" w:cs="Times New Roman"/>
          <w:sz w:val="24"/>
          <w:szCs w:val="24"/>
        </w:rPr>
      </w:pPr>
      <w:r w:rsidRPr="006A5434">
        <w:rPr>
          <w:rFonts w:ascii="Times New Roman" w:hAnsi="Times New Roman" w:cs="Times New Roman"/>
          <w:sz w:val="24"/>
          <w:szCs w:val="24"/>
        </w:rPr>
        <w:t>jednostce – należy przez to rozumieć</w:t>
      </w:r>
      <w:r w:rsidR="00C312B3" w:rsidRPr="006A5434">
        <w:rPr>
          <w:rFonts w:ascii="Times New Roman" w:hAnsi="Times New Roman" w:cs="Times New Roman"/>
          <w:sz w:val="24"/>
          <w:szCs w:val="24"/>
        </w:rPr>
        <w:t xml:space="preserve">: </w:t>
      </w:r>
      <w:r w:rsidR="006A5434" w:rsidRPr="006A5434">
        <w:rPr>
          <w:rFonts w:ascii="Times New Roman" w:hAnsi="Times New Roman" w:cs="Times New Roman"/>
          <w:b/>
          <w:sz w:val="24"/>
          <w:szCs w:val="24"/>
        </w:rPr>
        <w:t>Szkoła Podstawowa nr 14 im. Zygmunta Wilkońskiego , ul. Ignacego Daszyńskiego 29, 88-100 Inowrocław</w:t>
      </w:r>
      <w:r w:rsidR="00436E65" w:rsidRPr="006A5434">
        <w:rPr>
          <w:rFonts w:ascii="Times New Roman" w:hAnsi="Times New Roman" w:cs="Times New Roman"/>
          <w:b/>
          <w:sz w:val="24"/>
          <w:szCs w:val="24"/>
        </w:rPr>
        <w:t>;</w:t>
      </w:r>
      <w:r w:rsidR="00436E65" w:rsidRPr="006A5434">
        <w:rPr>
          <w:rFonts w:ascii="Times New Roman" w:hAnsi="Times New Roman" w:cs="Times New Roman"/>
          <w:sz w:val="24"/>
          <w:szCs w:val="24"/>
        </w:rPr>
        <w:t xml:space="preserve"> </w:t>
      </w:r>
    </w:p>
    <w:p w14:paraId="4FDB32A2" w14:textId="091B28DD" w:rsidR="009B5E24" w:rsidRP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MZEAS – należy przez to rozumieć Miejski Zespół Ekonomiczno-Administracyjny Szkół z siedzibą przy ul. Kiełbasiewicza</w:t>
      </w:r>
      <w:r w:rsidR="000B333E" w:rsidRPr="00436E65">
        <w:rPr>
          <w:rFonts w:ascii="Times New Roman" w:hAnsi="Times New Roman" w:cs="Times New Roman"/>
          <w:sz w:val="24"/>
          <w:szCs w:val="24"/>
        </w:rPr>
        <w:t xml:space="preserve"> </w:t>
      </w:r>
      <w:r w:rsidRPr="00436E65">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08A64AC6"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Ogólne zasady prowadzenia ksiąg.</w:t>
      </w:r>
    </w:p>
    <w:p w14:paraId="092F6B40"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2C29685D"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W jednostce wg stanu na dzień 31 grudnia danego roku sporządza się roczne</w:t>
      </w:r>
      <w:r w:rsidR="005E623D" w:rsidRPr="00806F76">
        <w:rPr>
          <w:rFonts w:ascii="Times New Roman" w:hAnsi="Times New Roman" w:cs="Times New Roman"/>
          <w:sz w:val="24"/>
          <w:szCs w:val="24"/>
        </w:rPr>
        <w:t xml:space="preserve"> </w:t>
      </w:r>
      <w:r w:rsidRPr="00806F76">
        <w:rPr>
          <w:rFonts w:ascii="Times New Roman" w:hAnsi="Times New Roman" w:cs="Times New Roman"/>
          <w:b/>
          <w:bCs/>
          <w:sz w:val="24"/>
          <w:szCs w:val="24"/>
        </w:rPr>
        <w:t>sprawozdanie finansowe obejmujące:</w:t>
      </w:r>
    </w:p>
    <w:p w14:paraId="1F28479D"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2980246F"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4E928B36"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545DE942"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265D046F"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Okres przechowywania dokumentacji</w:t>
      </w:r>
    </w:p>
    <w:p w14:paraId="1831D3B4"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46D88550"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806F76">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714168A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w:t>
      </w:r>
      <w:r>
        <w:rPr>
          <w:rFonts w:ascii="Times New Roman" w:hAnsi="Times New Roman" w:cs="Times New Roman"/>
          <w:sz w:val="24"/>
          <w:szCs w:val="24"/>
        </w:rPr>
        <w:lastRenderedPageBreak/>
        <w:t>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235038A0" w:rsidR="00255138" w:rsidRDefault="00255138"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 xml:space="preserve">Faktury ustrukturyzowane </w:t>
      </w:r>
    </w:p>
    <w:p w14:paraId="0F1DC15A"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336527B9" w14:textId="77777777" w:rsidR="00806F76" w:rsidRDefault="00806F76" w:rsidP="001727B2">
      <w:pPr>
        <w:pStyle w:val="Akapitzlist"/>
        <w:spacing w:line="276" w:lineRule="auto"/>
        <w:ind w:left="1068"/>
        <w:jc w:val="both"/>
        <w:rPr>
          <w:rFonts w:ascii="Times New Roman" w:hAnsi="Times New Roman" w:cs="Times New Roman"/>
          <w:sz w:val="24"/>
          <w:szCs w:val="24"/>
        </w:rPr>
      </w:pPr>
    </w:p>
    <w:p w14:paraId="53B211FD" w14:textId="65D78275" w:rsidR="00152DEA" w:rsidRDefault="00152DEA"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Zaangażowanie</w:t>
      </w:r>
    </w:p>
    <w:p w14:paraId="1D989DC5"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03A9C891" w14:textId="77777777" w:rsidR="00806F76" w:rsidRDefault="00806F76" w:rsidP="001727B2">
      <w:pPr>
        <w:pStyle w:val="Akapitzlist"/>
        <w:spacing w:line="276" w:lineRule="auto"/>
        <w:ind w:left="708"/>
        <w:jc w:val="both"/>
        <w:rPr>
          <w:rFonts w:ascii="Times New Roman" w:hAnsi="Times New Roman" w:cs="Times New Roman"/>
          <w:sz w:val="24"/>
          <w:szCs w:val="24"/>
        </w:rPr>
      </w:pPr>
    </w:p>
    <w:p w14:paraId="00E20A3F" w14:textId="77777777" w:rsidR="00806F76" w:rsidRDefault="00806F76" w:rsidP="001727B2">
      <w:pPr>
        <w:pStyle w:val="Akapitzlist"/>
        <w:spacing w:line="276" w:lineRule="auto"/>
        <w:ind w:left="708"/>
        <w:jc w:val="both"/>
        <w:rPr>
          <w:rFonts w:ascii="Times New Roman" w:hAnsi="Times New Roman" w:cs="Times New Roman"/>
          <w:sz w:val="24"/>
          <w:szCs w:val="24"/>
        </w:rPr>
      </w:pPr>
    </w:p>
    <w:p w14:paraId="1381E9F9" w14:textId="213DE268"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Zasady prowadzenia ewidencji:</w:t>
      </w:r>
    </w:p>
    <w:p w14:paraId="41D5CC6D"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059F0711"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88177F">
        <w:rPr>
          <w:rFonts w:ascii="Times New Roman" w:hAnsi="Times New Roman" w:cs="Times New Roman"/>
          <w:color w:val="000000" w:themeColor="text1"/>
          <w:sz w:val="24"/>
          <w:szCs w:val="24"/>
        </w:rPr>
        <w:t xml:space="preserve"> i środków czystości</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 xml:space="preserve">czasie (nie są ewidencjonowane jako rozliczenia międzyokresowe) ze względu na nieistotny wpływ </w:t>
      </w:r>
      <w:r w:rsidRPr="00EB76F4">
        <w:rPr>
          <w:rFonts w:ascii="Times New Roman" w:hAnsi="Times New Roman" w:cs="Times New Roman"/>
          <w:sz w:val="24"/>
          <w:szCs w:val="24"/>
        </w:rPr>
        <w:lastRenderedPageBreak/>
        <w:t>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806F76">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04C157C4" w14:textId="77777777" w:rsidR="00806F76" w:rsidRDefault="00806F76" w:rsidP="00806F76">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w:t>
      </w:r>
      <w:r w:rsidRPr="00417120">
        <w:rPr>
          <w:rFonts w:ascii="Times New Roman" w:hAnsi="Times New Roman" w:cs="Times New Roman"/>
          <w:sz w:val="24"/>
          <w:szCs w:val="24"/>
        </w:rPr>
        <w:lastRenderedPageBreak/>
        <w:t>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6D7622E4"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Podatek VAT.</w:t>
      </w:r>
    </w:p>
    <w:p w14:paraId="28903AC4"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0CCD8DD2"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 xml:space="preserve">Inwentaryzacja </w:t>
      </w:r>
    </w:p>
    <w:p w14:paraId="54DA0AEE"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lastRenderedPageBreak/>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89187A2"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Zaliczki</w:t>
      </w:r>
    </w:p>
    <w:p w14:paraId="19D9C4D9"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4AFA980C" w:rsidR="007C630C"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Podzielona płatność</w:t>
      </w:r>
    </w:p>
    <w:p w14:paraId="2D9F7B7D"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41F714CF" w:rsidR="00D30D20" w:rsidRDefault="009B5E24" w:rsidP="00806F76">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806F76">
        <w:rPr>
          <w:rFonts w:ascii="Times New Roman" w:hAnsi="Times New Roman" w:cs="Times New Roman"/>
          <w:b/>
          <w:bCs/>
          <w:sz w:val="24"/>
          <w:szCs w:val="24"/>
        </w:rPr>
        <w:t>Ustalenie wyniku finansowego</w:t>
      </w:r>
    </w:p>
    <w:p w14:paraId="5FA3F788"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6E872EB" w:rsidR="00D30D20" w:rsidRDefault="00D30D20"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Zmiany</w:t>
      </w:r>
      <w:r w:rsidRPr="00806F76">
        <w:rPr>
          <w:rFonts w:ascii="Times New Roman" w:hAnsi="Times New Roman" w:cs="Times New Roman"/>
          <w:sz w:val="24"/>
          <w:szCs w:val="24"/>
        </w:rPr>
        <w:t xml:space="preserve"> </w:t>
      </w:r>
      <w:r w:rsidRPr="00806F76">
        <w:rPr>
          <w:rFonts w:ascii="Times New Roman" w:hAnsi="Times New Roman" w:cs="Times New Roman"/>
          <w:b/>
          <w:bCs/>
          <w:sz w:val="24"/>
          <w:szCs w:val="24"/>
        </w:rPr>
        <w:t>zasad polityki rachunkowości, wartości szacunkowych, poprawianie błędów, zdarzenia następujące po dniu bilansowym.</w:t>
      </w:r>
    </w:p>
    <w:p w14:paraId="5403C4BA"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29DA8AD1"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Ochrona danych  odbywa się poprzez:</w:t>
      </w:r>
    </w:p>
    <w:p w14:paraId="275EA477"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A49E47"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Przetwarzanie danych</w:t>
      </w:r>
    </w:p>
    <w:p w14:paraId="0D9CA166"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6E320604" w14:textId="77777777" w:rsidR="00806F76" w:rsidRDefault="00806F76" w:rsidP="00D9263B">
      <w:pPr>
        <w:spacing w:line="276" w:lineRule="auto"/>
        <w:ind w:left="708"/>
        <w:jc w:val="both"/>
        <w:rPr>
          <w:rFonts w:ascii="Times New Roman" w:hAnsi="Times New Roman" w:cs="Times New Roman"/>
          <w:sz w:val="24"/>
          <w:szCs w:val="24"/>
        </w:rPr>
      </w:pPr>
    </w:p>
    <w:p w14:paraId="3B743E2F" w14:textId="596B5CEE" w:rsidR="009B5E24" w:rsidRPr="00806F76" w:rsidRDefault="009B5E24" w:rsidP="00806F76">
      <w:pPr>
        <w:pStyle w:val="Akapitzlist"/>
        <w:numPr>
          <w:ilvl w:val="0"/>
          <w:numId w:val="48"/>
        </w:numPr>
        <w:spacing w:line="276" w:lineRule="auto"/>
        <w:jc w:val="both"/>
        <w:rPr>
          <w:rFonts w:ascii="Times New Roman" w:hAnsi="Times New Roman" w:cs="Times New Roman"/>
          <w:sz w:val="24"/>
          <w:szCs w:val="24"/>
        </w:rPr>
      </w:pPr>
      <w:r w:rsidRPr="00806F76">
        <w:rPr>
          <w:rFonts w:ascii="Times New Roman" w:hAnsi="Times New Roman" w:cs="Times New Roman"/>
          <w:b/>
          <w:bCs/>
          <w:sz w:val="24"/>
          <w:szCs w:val="24"/>
        </w:rPr>
        <w:t>Wykaz zbiorów tworzących księgi rachunkowe na nośnikach elektronicznych</w:t>
      </w:r>
      <w:r w:rsidR="005476A9" w:rsidRPr="00806F76">
        <w:rPr>
          <w:rFonts w:ascii="Times New Roman" w:hAnsi="Times New Roman" w:cs="Times New Roman"/>
          <w:b/>
          <w:bCs/>
          <w:sz w:val="24"/>
          <w:szCs w:val="24"/>
        </w:rPr>
        <w:t>.</w:t>
      </w:r>
    </w:p>
    <w:p w14:paraId="610B6F27" w14:textId="77777777" w:rsidR="00806F76" w:rsidRPr="00806F76" w:rsidRDefault="00806F76" w:rsidP="00806F76">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00AB1C28" w14:textId="77777777" w:rsidR="00806F76" w:rsidRPr="00F9390B" w:rsidRDefault="00806F76" w:rsidP="00D9263B">
      <w:pPr>
        <w:pStyle w:val="Akapitzlist"/>
        <w:spacing w:line="276" w:lineRule="auto"/>
        <w:jc w:val="both"/>
        <w:rPr>
          <w:rFonts w:ascii="Times New Roman" w:hAnsi="Times New Roman" w:cs="Times New Roman"/>
          <w:sz w:val="24"/>
          <w:szCs w:val="24"/>
        </w:rPr>
      </w:pPr>
    </w:p>
    <w:p w14:paraId="5CA54C78" w14:textId="2864F6B6"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Lokalizacja zbiorów tworzących księgi rachunkowe na nośnikach elektronicznych</w:t>
      </w:r>
      <w:r w:rsidR="005476A9" w:rsidRPr="00806F76">
        <w:rPr>
          <w:rFonts w:ascii="Times New Roman" w:hAnsi="Times New Roman" w:cs="Times New Roman"/>
          <w:b/>
          <w:bCs/>
          <w:sz w:val="24"/>
          <w:szCs w:val="24"/>
        </w:rPr>
        <w:t>.</w:t>
      </w:r>
    </w:p>
    <w:p w14:paraId="748B1A96"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5B042F67" w14:textId="77777777" w:rsidR="00806F76" w:rsidRDefault="00806F76" w:rsidP="00D9263B">
      <w:pPr>
        <w:pStyle w:val="Akapitzlist"/>
        <w:spacing w:line="276" w:lineRule="auto"/>
        <w:jc w:val="both"/>
        <w:rPr>
          <w:rFonts w:ascii="Times New Roman" w:hAnsi="Times New Roman" w:cs="Times New Roman"/>
          <w:sz w:val="24"/>
          <w:szCs w:val="24"/>
        </w:rPr>
      </w:pPr>
    </w:p>
    <w:p w14:paraId="1BCA8917" w14:textId="3D86C67C"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Charakterystyka programów przetwarzających dane księgowe</w:t>
      </w:r>
    </w:p>
    <w:p w14:paraId="49FA8A6D"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lastRenderedPageBreak/>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14D6F638" w:rsidR="009B5E24" w:rsidRPr="00806F76"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7DD166ED" w:rsidR="006A5BF8" w:rsidRPr="00806F76" w:rsidRDefault="006A5BF8"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8FAE552" w:rsidR="009B5E24" w:rsidRDefault="009B5E24" w:rsidP="00806F76">
      <w:pPr>
        <w:pStyle w:val="Akapitzlist"/>
        <w:numPr>
          <w:ilvl w:val="0"/>
          <w:numId w:val="48"/>
        </w:numPr>
        <w:spacing w:line="276" w:lineRule="auto"/>
        <w:jc w:val="both"/>
        <w:rPr>
          <w:rFonts w:ascii="Times New Roman" w:hAnsi="Times New Roman" w:cs="Times New Roman"/>
          <w:b/>
          <w:bCs/>
          <w:sz w:val="24"/>
          <w:szCs w:val="24"/>
        </w:rPr>
      </w:pPr>
      <w:r w:rsidRPr="00806F76">
        <w:rPr>
          <w:rFonts w:ascii="Times New Roman" w:hAnsi="Times New Roman" w:cs="Times New Roman"/>
          <w:b/>
          <w:bCs/>
          <w:sz w:val="24"/>
          <w:szCs w:val="24"/>
        </w:rPr>
        <w:t>Zasady ochrony danych i ich zbiorów generowane z komputerowych programów</w:t>
      </w:r>
      <w:r w:rsidR="006A5BF8" w:rsidRPr="00806F76">
        <w:rPr>
          <w:rFonts w:ascii="Times New Roman" w:hAnsi="Times New Roman" w:cs="Times New Roman"/>
          <w:b/>
          <w:bCs/>
          <w:sz w:val="24"/>
          <w:szCs w:val="24"/>
        </w:rPr>
        <w:t xml:space="preserve">   </w:t>
      </w:r>
      <w:r w:rsidRPr="00806F76">
        <w:rPr>
          <w:rFonts w:ascii="Times New Roman" w:hAnsi="Times New Roman" w:cs="Times New Roman"/>
          <w:b/>
          <w:bCs/>
          <w:sz w:val="24"/>
          <w:szCs w:val="24"/>
        </w:rPr>
        <w:t>przetwarzania</w:t>
      </w:r>
      <w:r w:rsidR="005476A9" w:rsidRPr="00806F76">
        <w:rPr>
          <w:rFonts w:ascii="Times New Roman" w:hAnsi="Times New Roman" w:cs="Times New Roman"/>
          <w:b/>
          <w:bCs/>
          <w:sz w:val="24"/>
          <w:szCs w:val="24"/>
        </w:rPr>
        <w:t>.</w:t>
      </w:r>
    </w:p>
    <w:p w14:paraId="0D53FF88" w14:textId="77777777" w:rsidR="00806F76" w:rsidRPr="00806F76" w:rsidRDefault="00806F76" w:rsidP="00806F76">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E010177" w14:textId="6A7EB06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0FD0DFC6" w14:textId="1941B7B5"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lastRenderedPageBreak/>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0"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56D20CAD"/>
    <w:multiLevelType w:val="hybridMultilevel"/>
    <w:tmpl w:val="5CE8CB02"/>
    <w:lvl w:ilvl="0" w:tplc="1630A638">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6"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0"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1"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2"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5435C83"/>
    <w:multiLevelType w:val="hybridMultilevel"/>
    <w:tmpl w:val="BDCE0B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4"/>
  </w:num>
  <w:num w:numId="2" w16cid:durableId="1833905675">
    <w:abstractNumId w:val="11"/>
  </w:num>
  <w:num w:numId="3" w16cid:durableId="1081565836">
    <w:abstractNumId w:val="19"/>
  </w:num>
  <w:num w:numId="4" w16cid:durableId="1014764825">
    <w:abstractNumId w:val="22"/>
  </w:num>
  <w:num w:numId="5" w16cid:durableId="27535067">
    <w:abstractNumId w:val="12"/>
  </w:num>
  <w:num w:numId="6" w16cid:durableId="1635983374">
    <w:abstractNumId w:val="25"/>
  </w:num>
  <w:num w:numId="7" w16cid:durableId="190268128">
    <w:abstractNumId w:val="1"/>
  </w:num>
  <w:num w:numId="8" w16cid:durableId="1903179221">
    <w:abstractNumId w:val="38"/>
  </w:num>
  <w:num w:numId="9" w16cid:durableId="211314065">
    <w:abstractNumId w:val="39"/>
  </w:num>
  <w:num w:numId="10" w16cid:durableId="558445366">
    <w:abstractNumId w:val="37"/>
  </w:num>
  <w:num w:numId="11" w16cid:durableId="1521312623">
    <w:abstractNumId w:val="21"/>
  </w:num>
  <w:num w:numId="12" w16cid:durableId="1956643284">
    <w:abstractNumId w:val="36"/>
  </w:num>
  <w:num w:numId="13" w16cid:durableId="1808088375">
    <w:abstractNumId w:val="8"/>
  </w:num>
  <w:num w:numId="14" w16cid:durableId="994454650">
    <w:abstractNumId w:val="28"/>
  </w:num>
  <w:num w:numId="15" w16cid:durableId="368140367">
    <w:abstractNumId w:val="5"/>
  </w:num>
  <w:num w:numId="16" w16cid:durableId="1090545236">
    <w:abstractNumId w:val="47"/>
  </w:num>
  <w:num w:numId="17" w16cid:durableId="1881169144">
    <w:abstractNumId w:val="26"/>
  </w:num>
  <w:num w:numId="18" w16cid:durableId="902524982">
    <w:abstractNumId w:val="10"/>
  </w:num>
  <w:num w:numId="19" w16cid:durableId="1150756200">
    <w:abstractNumId w:val="17"/>
  </w:num>
  <w:num w:numId="20" w16cid:durableId="903758382">
    <w:abstractNumId w:val="16"/>
  </w:num>
  <w:num w:numId="21" w16cid:durableId="460267903">
    <w:abstractNumId w:val="34"/>
  </w:num>
  <w:num w:numId="22" w16cid:durableId="1618296613">
    <w:abstractNumId w:val="20"/>
  </w:num>
  <w:num w:numId="23" w16cid:durableId="1068111873">
    <w:abstractNumId w:val="23"/>
  </w:num>
  <w:num w:numId="24" w16cid:durableId="259800601">
    <w:abstractNumId w:val="41"/>
  </w:num>
  <w:num w:numId="25" w16cid:durableId="132674219">
    <w:abstractNumId w:val="40"/>
  </w:num>
  <w:num w:numId="26" w16cid:durableId="222104945">
    <w:abstractNumId w:val="32"/>
  </w:num>
  <w:num w:numId="27" w16cid:durableId="21103070">
    <w:abstractNumId w:val="33"/>
  </w:num>
  <w:num w:numId="28" w16cid:durableId="149754758">
    <w:abstractNumId w:val="7"/>
  </w:num>
  <w:num w:numId="29" w16cid:durableId="1777865678">
    <w:abstractNumId w:val="46"/>
  </w:num>
  <w:num w:numId="30" w16cid:durableId="1524049284">
    <w:abstractNumId w:val="35"/>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3"/>
  </w:num>
  <w:num w:numId="37" w16cid:durableId="931162683">
    <w:abstractNumId w:val="24"/>
  </w:num>
  <w:num w:numId="38" w16cid:durableId="1172840546">
    <w:abstractNumId w:val="2"/>
  </w:num>
  <w:num w:numId="39" w16cid:durableId="1043673510">
    <w:abstractNumId w:val="0"/>
  </w:num>
  <w:num w:numId="40" w16cid:durableId="215093978">
    <w:abstractNumId w:val="42"/>
  </w:num>
  <w:num w:numId="41" w16cid:durableId="725253644">
    <w:abstractNumId w:val="18"/>
  </w:num>
  <w:num w:numId="42" w16cid:durableId="733048222">
    <w:abstractNumId w:val="27"/>
  </w:num>
  <w:num w:numId="43" w16cid:durableId="1607078806">
    <w:abstractNumId w:val="15"/>
  </w:num>
  <w:num w:numId="44" w16cid:durableId="433794491">
    <w:abstractNumId w:val="31"/>
  </w:num>
  <w:num w:numId="45" w16cid:durableId="1747220762">
    <w:abstractNumId w:val="6"/>
  </w:num>
  <w:num w:numId="46" w16cid:durableId="573511736">
    <w:abstractNumId w:val="9"/>
  </w:num>
  <w:num w:numId="47" w16cid:durableId="1536502138">
    <w:abstractNumId w:val="43"/>
  </w:num>
  <w:num w:numId="48" w16cid:durableId="1454595334">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0791"/>
    <w:rsid w:val="004124AE"/>
    <w:rsid w:val="00412DFB"/>
    <w:rsid w:val="00417120"/>
    <w:rsid w:val="0042631F"/>
    <w:rsid w:val="00436E65"/>
    <w:rsid w:val="00444AD8"/>
    <w:rsid w:val="00446C53"/>
    <w:rsid w:val="00455202"/>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434"/>
    <w:rsid w:val="006A5BF8"/>
    <w:rsid w:val="006D20DF"/>
    <w:rsid w:val="006E1729"/>
    <w:rsid w:val="006E214C"/>
    <w:rsid w:val="006F68C7"/>
    <w:rsid w:val="00702C69"/>
    <w:rsid w:val="007069C8"/>
    <w:rsid w:val="00716C75"/>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06F76"/>
    <w:rsid w:val="00825D48"/>
    <w:rsid w:val="00830A24"/>
    <w:rsid w:val="0083280C"/>
    <w:rsid w:val="00841159"/>
    <w:rsid w:val="0084139B"/>
    <w:rsid w:val="008577D6"/>
    <w:rsid w:val="00867E05"/>
    <w:rsid w:val="0088177F"/>
    <w:rsid w:val="00895ED9"/>
    <w:rsid w:val="0089617F"/>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10F4"/>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13080</Words>
  <Characters>78480</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2024-02-29T10:16:00Z</dcterms:created>
  <dcterms:modified xsi:type="dcterms:W3CDTF">2024-03-27T08:29:00Z</dcterms:modified>
</cp:coreProperties>
</file>