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78126C09"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BC7238">
        <w:rPr>
          <w:rFonts w:ascii="Times New Roman" w:hAnsi="Times New Roman" w:cs="Times New Roman"/>
          <w:sz w:val="24"/>
          <w:szCs w:val="24"/>
        </w:rPr>
        <w:t>13/2024</w:t>
      </w:r>
    </w:p>
    <w:p w14:paraId="23FC7BE7" w14:textId="751565B0"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BC7238">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5411D45C"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BC7238">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3CD429D" w:rsidR="009B5E24" w:rsidRPr="00FB5865"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DE825B3" w:rsidR="009B5E24" w:rsidRPr="00FB5865"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5205D3AB" w:rsidR="009B5E24"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Ilekroć w zasadach (polityce) rachunkowości jest mowa o:</w:t>
      </w:r>
    </w:p>
    <w:p w14:paraId="64E98F13"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07C5F6D5" w14:textId="77777777" w:rsidR="00FB0289" w:rsidRDefault="009B5E24" w:rsidP="00FB0289">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71FB4DB2" w14:textId="701243F5" w:rsidR="00436E65" w:rsidRPr="00FB0289" w:rsidRDefault="009B5E24" w:rsidP="00FB0289">
      <w:pPr>
        <w:pStyle w:val="Akapitzlist"/>
        <w:numPr>
          <w:ilvl w:val="0"/>
          <w:numId w:val="1"/>
        </w:numPr>
        <w:spacing w:line="276" w:lineRule="auto"/>
        <w:jc w:val="both"/>
        <w:rPr>
          <w:rFonts w:ascii="Times New Roman" w:hAnsi="Times New Roman" w:cs="Times New Roman"/>
          <w:sz w:val="24"/>
          <w:szCs w:val="24"/>
        </w:rPr>
      </w:pPr>
      <w:r w:rsidRPr="00FB0289">
        <w:rPr>
          <w:rFonts w:ascii="Times New Roman" w:hAnsi="Times New Roman" w:cs="Times New Roman"/>
          <w:sz w:val="24"/>
          <w:szCs w:val="24"/>
        </w:rPr>
        <w:t>jednostce – należy przez to rozumieć</w:t>
      </w:r>
      <w:r w:rsidR="00C312B3" w:rsidRPr="00FB0289">
        <w:rPr>
          <w:rFonts w:ascii="Times New Roman" w:hAnsi="Times New Roman" w:cs="Times New Roman"/>
          <w:sz w:val="24"/>
          <w:szCs w:val="24"/>
        </w:rPr>
        <w:t xml:space="preserve">: </w:t>
      </w:r>
      <w:r w:rsidR="00FB0289" w:rsidRPr="00FB0289">
        <w:rPr>
          <w:rFonts w:ascii="Times New Roman" w:hAnsi="Times New Roman" w:cs="Times New Roman"/>
          <w:b/>
          <w:sz w:val="24"/>
          <w:szCs w:val="24"/>
        </w:rPr>
        <w:t>Szkoła Podstawowa nr 10 im. Jana Kasprowicza, ul. Stanisława Przybyszewskiego 119, 88-100 Inowrocław</w:t>
      </w:r>
      <w:r w:rsidR="00436E65" w:rsidRPr="00FB0289">
        <w:rPr>
          <w:rFonts w:ascii="Times New Roman" w:hAnsi="Times New Roman" w:cs="Times New Roman"/>
          <w:b/>
          <w:sz w:val="24"/>
          <w:szCs w:val="24"/>
        </w:rPr>
        <w:t>;</w:t>
      </w:r>
      <w:r w:rsidR="00436E65" w:rsidRPr="00FB0289">
        <w:rPr>
          <w:rFonts w:ascii="Times New Roman" w:hAnsi="Times New Roman" w:cs="Times New Roman"/>
          <w:sz w:val="24"/>
          <w:szCs w:val="24"/>
        </w:rPr>
        <w:t xml:space="preserve"> </w:t>
      </w:r>
    </w:p>
    <w:p w14:paraId="4FDB32A2" w14:textId="091B28DD" w:rsidR="009B5E24" w:rsidRPr="00436E65" w:rsidRDefault="009B5E24" w:rsidP="00436E65">
      <w:pPr>
        <w:pStyle w:val="Akapitzlist"/>
        <w:numPr>
          <w:ilvl w:val="0"/>
          <w:numId w:val="1"/>
        </w:numPr>
        <w:spacing w:line="276" w:lineRule="auto"/>
        <w:jc w:val="both"/>
        <w:rPr>
          <w:rFonts w:ascii="Times New Roman" w:hAnsi="Times New Roman" w:cs="Times New Roman"/>
          <w:sz w:val="24"/>
          <w:szCs w:val="24"/>
        </w:rPr>
      </w:pPr>
      <w:r w:rsidRPr="00436E65">
        <w:rPr>
          <w:rFonts w:ascii="Times New Roman" w:hAnsi="Times New Roman" w:cs="Times New Roman"/>
          <w:sz w:val="24"/>
          <w:szCs w:val="24"/>
        </w:rPr>
        <w:t>MZEAS – należy przez to rozumieć Miejski Zespół Ekonomiczno-Administracyjny Szkół z siedzibą przy ul. Kiełbasiewicza</w:t>
      </w:r>
      <w:r w:rsidR="000B333E" w:rsidRPr="00436E65">
        <w:rPr>
          <w:rFonts w:ascii="Times New Roman" w:hAnsi="Times New Roman" w:cs="Times New Roman"/>
          <w:sz w:val="24"/>
          <w:szCs w:val="24"/>
        </w:rPr>
        <w:t xml:space="preserve"> </w:t>
      </w:r>
      <w:r w:rsidRPr="00436E65">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2B0F88E5" w:rsidR="009B5E24"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Ogólne zasady prowadzenia ksiąg.</w:t>
      </w:r>
    </w:p>
    <w:p w14:paraId="0E5BDB8A"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budżetowej  (t.j.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(t.j.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B018053" w:rsidR="009B5E24"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W jednostce wg stanu na dzień 31 grudnia danego roku sporządza się roczne</w:t>
      </w:r>
      <w:r w:rsidR="005E623D" w:rsidRPr="00FB5865">
        <w:rPr>
          <w:rFonts w:ascii="Times New Roman" w:hAnsi="Times New Roman" w:cs="Times New Roman"/>
          <w:sz w:val="24"/>
          <w:szCs w:val="24"/>
        </w:rPr>
        <w:t xml:space="preserve"> </w:t>
      </w:r>
      <w:r w:rsidRPr="00FB5865">
        <w:rPr>
          <w:rFonts w:ascii="Times New Roman" w:hAnsi="Times New Roman" w:cs="Times New Roman"/>
          <w:b/>
          <w:bCs/>
          <w:sz w:val="24"/>
          <w:szCs w:val="24"/>
        </w:rPr>
        <w:t>sprawozdanie finansowe obejmujące:</w:t>
      </w:r>
    </w:p>
    <w:p w14:paraId="1FF7E5FC"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48C0B167" w:rsidR="009B5E24" w:rsidRPr="00FB5865"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1D74A898" w:rsidR="009B5E24" w:rsidRPr="00FB5865"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6A8E78FE" w:rsidR="009B5E24" w:rsidRPr="00FB5865"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045A56DD" w:rsidR="009B5E24"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Okres przechowywania dokumentacji</w:t>
      </w:r>
    </w:p>
    <w:p w14:paraId="7F2E9AA1"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08DEBCB6" w:rsidR="009B5E24" w:rsidRPr="00FB5865" w:rsidRDefault="009B5E24" w:rsidP="00FB5865">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FB5865">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4DFDDB0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w:t>
      </w:r>
      <w:r>
        <w:rPr>
          <w:rFonts w:ascii="Times New Roman" w:hAnsi="Times New Roman" w:cs="Times New Roman"/>
          <w:sz w:val="24"/>
          <w:szCs w:val="24"/>
        </w:rPr>
        <w:lastRenderedPageBreak/>
        <w:t>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3780824F" w:rsidR="00255138" w:rsidRDefault="00255138"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 xml:space="preserve">Faktury ustrukturyzowane </w:t>
      </w:r>
    </w:p>
    <w:p w14:paraId="56869F58"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lastRenderedPageBreak/>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9listopada 2018 r. o elektronicznym fakturowaniu w zamówieniach publicznych, koncesjach na roboty budowlane lub usługi oraz partnerstwie publiczno-prawnym (Dz.U.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Pr="00FB5865" w:rsidRDefault="001727B2" w:rsidP="00FB5865">
      <w:pPr>
        <w:spacing w:line="276" w:lineRule="auto"/>
        <w:ind w:left="708"/>
        <w:jc w:val="both"/>
        <w:rPr>
          <w:rFonts w:ascii="Times New Roman" w:hAnsi="Times New Roman" w:cs="Times New Roman"/>
          <w:sz w:val="24"/>
          <w:szCs w:val="24"/>
        </w:rPr>
      </w:pPr>
    </w:p>
    <w:p w14:paraId="53B211FD" w14:textId="4396E539" w:rsidR="00152DEA" w:rsidRDefault="00152DEA"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Zaangażowanie</w:t>
      </w:r>
    </w:p>
    <w:p w14:paraId="0CC02DE4"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49488181" w14:textId="77777777" w:rsidR="00FB5865" w:rsidRDefault="00FB5865" w:rsidP="001727B2">
      <w:pPr>
        <w:pStyle w:val="Akapitzlist"/>
        <w:spacing w:line="276" w:lineRule="auto"/>
        <w:ind w:left="708"/>
        <w:jc w:val="both"/>
        <w:rPr>
          <w:rFonts w:ascii="Times New Roman" w:hAnsi="Times New Roman" w:cs="Times New Roman"/>
          <w:sz w:val="24"/>
          <w:szCs w:val="24"/>
        </w:rPr>
      </w:pPr>
    </w:p>
    <w:p w14:paraId="0F7D2B8B" w14:textId="77777777" w:rsidR="00FB5865" w:rsidRDefault="00FB5865" w:rsidP="001727B2">
      <w:pPr>
        <w:pStyle w:val="Akapitzlist"/>
        <w:spacing w:line="276" w:lineRule="auto"/>
        <w:ind w:left="708"/>
        <w:jc w:val="both"/>
        <w:rPr>
          <w:rFonts w:ascii="Times New Roman" w:hAnsi="Times New Roman" w:cs="Times New Roman"/>
          <w:sz w:val="24"/>
          <w:szCs w:val="24"/>
        </w:rPr>
      </w:pPr>
    </w:p>
    <w:p w14:paraId="1381E9F9" w14:textId="537F1C06" w:rsidR="009B5E24"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Zasady prowadzenia ewidencji:</w:t>
      </w:r>
    </w:p>
    <w:p w14:paraId="1B1EC5B6"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podnumer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5E521FF3" w:rsidR="00EB76F4" w:rsidRPr="00B369F1" w:rsidRDefault="0025100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k</w:t>
      </w:r>
      <w:r w:rsidR="004944FA" w:rsidRPr="00B369F1">
        <w:rPr>
          <w:rFonts w:ascii="Times New Roman" w:hAnsi="Times New Roman" w:cs="Times New Roman"/>
          <w:color w:val="000000" w:themeColor="text1"/>
          <w:sz w:val="24"/>
          <w:szCs w:val="24"/>
        </w:rPr>
        <w:t>oszty wartości zakupu materiałów i środków czystości zalicza się w momencie ich zakupu w całości bezpośrednio w koszty z pominięciem ewidencji magazynowej. Nie dokonuje się korekty zapisów na koncie 401 o wartości niezużytych na dzień bilansowy materiałów</w:t>
      </w:r>
      <w:r w:rsidR="000636DF">
        <w:rPr>
          <w:rFonts w:ascii="Times New Roman" w:hAnsi="Times New Roman" w:cs="Times New Roman"/>
          <w:color w:val="000000" w:themeColor="text1"/>
          <w:sz w:val="24"/>
          <w:szCs w:val="24"/>
        </w:rPr>
        <w:t xml:space="preserve"> i środków czystości</w:t>
      </w:r>
      <w:r w:rsidR="004F72B9" w:rsidRPr="00B369F1">
        <w:rPr>
          <w:rFonts w:ascii="Times New Roman" w:hAnsi="Times New Roman" w:cs="Times New Roman"/>
          <w:color w:val="000000" w:themeColor="text1"/>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 xml:space="preserve">czasie (nie są ewidencjonowane jako rozliczenia międzyokresowe) ze względu na nieistotny wpływ </w:t>
      </w:r>
      <w:r w:rsidRPr="00EB76F4">
        <w:rPr>
          <w:rFonts w:ascii="Times New Roman" w:hAnsi="Times New Roman" w:cs="Times New Roman"/>
          <w:sz w:val="24"/>
          <w:szCs w:val="24"/>
        </w:rPr>
        <w:lastRenderedPageBreak/>
        <w:t>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2CF704F1" w:rsidR="00FB6729"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Zasady ewidencji na koncie 998;</w:t>
      </w:r>
    </w:p>
    <w:p w14:paraId="556D29B5"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w:t>
      </w:r>
      <w:r w:rsidRPr="00417120">
        <w:rPr>
          <w:rFonts w:ascii="Times New Roman" w:hAnsi="Times New Roman" w:cs="Times New Roman"/>
          <w:sz w:val="24"/>
          <w:szCs w:val="24"/>
        </w:rPr>
        <w:lastRenderedPageBreak/>
        <w:t>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02BD6179" w:rsidR="009B5E24"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Podatek VAT.</w:t>
      </w:r>
    </w:p>
    <w:p w14:paraId="745486F6"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F40A023" w:rsidR="009B5E24"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 xml:space="preserve">Inwentaryzacja </w:t>
      </w:r>
    </w:p>
    <w:p w14:paraId="2BA1BAAD"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lastRenderedPageBreak/>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168F8C43" w:rsidR="009B5E24"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Zaliczki</w:t>
      </w:r>
    </w:p>
    <w:p w14:paraId="0D887082"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zaliczkobiorcę.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026631BC" w:rsidR="007C630C"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Podzielona płatność</w:t>
      </w:r>
    </w:p>
    <w:p w14:paraId="25697519"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2BB1FD93" w:rsidR="00D30D20" w:rsidRDefault="009B5E24" w:rsidP="00FB5865">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FB5865">
        <w:rPr>
          <w:rFonts w:ascii="Times New Roman" w:hAnsi="Times New Roman" w:cs="Times New Roman"/>
          <w:b/>
          <w:bCs/>
          <w:sz w:val="24"/>
          <w:szCs w:val="24"/>
        </w:rPr>
        <w:t>Ustalenie wyniku finansowego</w:t>
      </w:r>
    </w:p>
    <w:p w14:paraId="26B52932"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lastRenderedPageBreak/>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055F9F36" w:rsidR="00D30D20" w:rsidRDefault="00D30D20"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Zmiany</w:t>
      </w:r>
      <w:r w:rsidRPr="00FB5865">
        <w:rPr>
          <w:rFonts w:ascii="Times New Roman" w:hAnsi="Times New Roman" w:cs="Times New Roman"/>
          <w:sz w:val="24"/>
          <w:szCs w:val="24"/>
        </w:rPr>
        <w:t xml:space="preserve"> </w:t>
      </w:r>
      <w:r w:rsidRPr="00FB5865">
        <w:rPr>
          <w:rFonts w:ascii="Times New Roman" w:hAnsi="Times New Roman" w:cs="Times New Roman"/>
          <w:b/>
          <w:bCs/>
          <w:sz w:val="24"/>
          <w:szCs w:val="24"/>
        </w:rPr>
        <w:t>zasad polityki rachunkowości, wartości szacunkowych, poprawianie błędów, zdarzenia następujące po dniu bilansowym.</w:t>
      </w:r>
    </w:p>
    <w:p w14:paraId="448391E9"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7691ECE6" w:rsidR="009B5E24"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Ochrona danych  odbywa się poprzez:</w:t>
      </w:r>
    </w:p>
    <w:p w14:paraId="1D932CAD"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lastRenderedPageBreak/>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095FE250" w:rsidR="009B5E24"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Przetwarzanie danych</w:t>
      </w:r>
    </w:p>
    <w:p w14:paraId="2B9F39E9"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621EEEB" w14:textId="77777777" w:rsidR="00FB5865" w:rsidRDefault="00FB5865" w:rsidP="00D9263B">
      <w:pPr>
        <w:spacing w:line="276" w:lineRule="auto"/>
        <w:ind w:left="708"/>
        <w:jc w:val="both"/>
        <w:rPr>
          <w:rFonts w:ascii="Times New Roman" w:hAnsi="Times New Roman" w:cs="Times New Roman"/>
          <w:sz w:val="24"/>
          <w:szCs w:val="24"/>
        </w:rPr>
      </w:pPr>
    </w:p>
    <w:p w14:paraId="3B743E2F" w14:textId="3C6447F2" w:rsidR="009B5E24" w:rsidRPr="00FB5865" w:rsidRDefault="009B5E24" w:rsidP="00FB5865">
      <w:pPr>
        <w:pStyle w:val="Akapitzlist"/>
        <w:numPr>
          <w:ilvl w:val="0"/>
          <w:numId w:val="48"/>
        </w:numPr>
        <w:spacing w:line="276" w:lineRule="auto"/>
        <w:jc w:val="both"/>
        <w:rPr>
          <w:rFonts w:ascii="Times New Roman" w:hAnsi="Times New Roman" w:cs="Times New Roman"/>
          <w:sz w:val="24"/>
          <w:szCs w:val="24"/>
        </w:rPr>
      </w:pPr>
      <w:r w:rsidRPr="00FB5865">
        <w:rPr>
          <w:rFonts w:ascii="Times New Roman" w:hAnsi="Times New Roman" w:cs="Times New Roman"/>
          <w:b/>
          <w:bCs/>
          <w:sz w:val="24"/>
          <w:szCs w:val="24"/>
        </w:rPr>
        <w:t>Wykaz zbiorów tworzących księgi rachunkowe na nośnikach elektronicznych</w:t>
      </w:r>
      <w:r w:rsidR="005476A9" w:rsidRPr="00FB5865">
        <w:rPr>
          <w:rFonts w:ascii="Times New Roman" w:hAnsi="Times New Roman" w:cs="Times New Roman"/>
          <w:b/>
          <w:bCs/>
          <w:sz w:val="24"/>
          <w:szCs w:val="24"/>
        </w:rPr>
        <w:t>.</w:t>
      </w:r>
    </w:p>
    <w:p w14:paraId="3C00C496" w14:textId="77777777" w:rsidR="00FB5865" w:rsidRPr="00FB5865" w:rsidRDefault="00FB5865" w:rsidP="00FB5865">
      <w:pPr>
        <w:pStyle w:val="Akapitzlist"/>
        <w:spacing w:line="276" w:lineRule="auto"/>
        <w:ind w:left="1065"/>
        <w:jc w:val="both"/>
        <w:rPr>
          <w:rFonts w:ascii="Times New Roman" w:hAnsi="Times New Roman" w:cs="Times New Roman"/>
          <w:sz w:val="24"/>
          <w:szCs w:val="24"/>
        </w:rPr>
      </w:pP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1BF7961C" w14:textId="77777777" w:rsidR="00FB5865" w:rsidRDefault="00FB5865" w:rsidP="00FB5865">
      <w:pPr>
        <w:pStyle w:val="Akapitzlist"/>
        <w:spacing w:line="276" w:lineRule="auto"/>
        <w:jc w:val="both"/>
        <w:rPr>
          <w:rFonts w:ascii="Times New Roman" w:hAnsi="Times New Roman" w:cs="Times New Roman"/>
          <w:sz w:val="24"/>
          <w:szCs w:val="24"/>
        </w:rPr>
      </w:pPr>
    </w:p>
    <w:p w14:paraId="525B298C" w14:textId="77777777" w:rsidR="00D9263B" w:rsidRDefault="00D9263B" w:rsidP="00D9263B">
      <w:pPr>
        <w:pStyle w:val="Akapitzlist"/>
        <w:spacing w:line="276" w:lineRule="auto"/>
        <w:jc w:val="both"/>
        <w:rPr>
          <w:rFonts w:ascii="Times New Roman" w:hAnsi="Times New Roman" w:cs="Times New Roman"/>
          <w:sz w:val="24"/>
          <w:szCs w:val="24"/>
        </w:rPr>
      </w:pPr>
    </w:p>
    <w:p w14:paraId="175CDFD5" w14:textId="77777777" w:rsidR="00FB5865" w:rsidRPr="00F9390B" w:rsidRDefault="00FB5865" w:rsidP="00D9263B">
      <w:pPr>
        <w:pStyle w:val="Akapitzlist"/>
        <w:spacing w:line="276" w:lineRule="auto"/>
        <w:jc w:val="both"/>
        <w:rPr>
          <w:rFonts w:ascii="Times New Roman" w:hAnsi="Times New Roman" w:cs="Times New Roman"/>
          <w:sz w:val="24"/>
          <w:szCs w:val="24"/>
        </w:rPr>
      </w:pPr>
    </w:p>
    <w:p w14:paraId="5CA54C78" w14:textId="1F5A3A6C" w:rsidR="009B5E24"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Lokalizacja zbiorów tworzących księgi rachunkowe na nośnikach elektronicznych</w:t>
      </w:r>
      <w:r w:rsidR="005476A9" w:rsidRPr="00FB5865">
        <w:rPr>
          <w:rFonts w:ascii="Times New Roman" w:hAnsi="Times New Roman" w:cs="Times New Roman"/>
          <w:b/>
          <w:bCs/>
          <w:sz w:val="24"/>
          <w:szCs w:val="24"/>
        </w:rPr>
        <w:t>.</w:t>
      </w:r>
    </w:p>
    <w:p w14:paraId="7EEA503F"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6E712B7A" w14:textId="77777777" w:rsidR="00FB5865" w:rsidRDefault="00FB5865" w:rsidP="00D9263B">
      <w:pPr>
        <w:pStyle w:val="Akapitzlist"/>
        <w:spacing w:line="276" w:lineRule="auto"/>
        <w:jc w:val="both"/>
        <w:rPr>
          <w:rFonts w:ascii="Times New Roman" w:hAnsi="Times New Roman" w:cs="Times New Roman"/>
          <w:sz w:val="24"/>
          <w:szCs w:val="24"/>
        </w:rPr>
      </w:pPr>
    </w:p>
    <w:p w14:paraId="7C7CEB98" w14:textId="77777777" w:rsidR="00FB5865" w:rsidRDefault="00FB5865" w:rsidP="00D9263B">
      <w:pPr>
        <w:pStyle w:val="Akapitzlist"/>
        <w:spacing w:line="276" w:lineRule="auto"/>
        <w:jc w:val="both"/>
        <w:rPr>
          <w:rFonts w:ascii="Times New Roman" w:hAnsi="Times New Roman" w:cs="Times New Roman"/>
          <w:sz w:val="24"/>
          <w:szCs w:val="24"/>
        </w:rPr>
      </w:pPr>
    </w:p>
    <w:p w14:paraId="1BCA8917" w14:textId="478206F2" w:rsidR="009B5E24"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Charakterystyka programów przetwarzających dane księgowe</w:t>
      </w:r>
    </w:p>
    <w:p w14:paraId="6E07E80E"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lastRenderedPageBreak/>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2CD2A94E" w:rsidR="009B5E24" w:rsidRPr="00FB5865"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4DCEEE55" w:rsidR="006A5BF8" w:rsidRDefault="006A5BF8"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Komputerowe wydruki danych</w:t>
      </w:r>
    </w:p>
    <w:p w14:paraId="07C157B5"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7C0D78B9" w:rsidR="009B5E24" w:rsidRDefault="009B5E24" w:rsidP="00FB5865">
      <w:pPr>
        <w:pStyle w:val="Akapitzlist"/>
        <w:numPr>
          <w:ilvl w:val="0"/>
          <w:numId w:val="48"/>
        </w:numPr>
        <w:spacing w:line="276" w:lineRule="auto"/>
        <w:jc w:val="both"/>
        <w:rPr>
          <w:rFonts w:ascii="Times New Roman" w:hAnsi="Times New Roman" w:cs="Times New Roman"/>
          <w:b/>
          <w:bCs/>
          <w:sz w:val="24"/>
          <w:szCs w:val="24"/>
        </w:rPr>
      </w:pPr>
      <w:r w:rsidRPr="00FB5865">
        <w:rPr>
          <w:rFonts w:ascii="Times New Roman" w:hAnsi="Times New Roman" w:cs="Times New Roman"/>
          <w:b/>
          <w:bCs/>
          <w:sz w:val="24"/>
          <w:szCs w:val="24"/>
        </w:rPr>
        <w:t>Zasady ochrony danych i ich zbiorów generowane z komputerowych programów</w:t>
      </w:r>
      <w:r w:rsidR="006A5BF8" w:rsidRPr="00FB5865">
        <w:rPr>
          <w:rFonts w:ascii="Times New Roman" w:hAnsi="Times New Roman" w:cs="Times New Roman"/>
          <w:b/>
          <w:bCs/>
          <w:sz w:val="24"/>
          <w:szCs w:val="24"/>
        </w:rPr>
        <w:t xml:space="preserve">   </w:t>
      </w:r>
      <w:r w:rsidRPr="00FB5865">
        <w:rPr>
          <w:rFonts w:ascii="Times New Roman" w:hAnsi="Times New Roman" w:cs="Times New Roman"/>
          <w:b/>
          <w:bCs/>
          <w:sz w:val="24"/>
          <w:szCs w:val="24"/>
        </w:rPr>
        <w:t>przetwarzania</w:t>
      </w:r>
      <w:r w:rsidR="005476A9" w:rsidRPr="00FB5865">
        <w:rPr>
          <w:rFonts w:ascii="Times New Roman" w:hAnsi="Times New Roman" w:cs="Times New Roman"/>
          <w:b/>
          <w:bCs/>
          <w:sz w:val="24"/>
          <w:szCs w:val="24"/>
        </w:rPr>
        <w:t>.</w:t>
      </w:r>
    </w:p>
    <w:p w14:paraId="68264F03" w14:textId="77777777" w:rsidR="00FB5865" w:rsidRPr="00FB5865" w:rsidRDefault="00FB5865" w:rsidP="00FB5865">
      <w:pPr>
        <w:pStyle w:val="Akapitzlist"/>
        <w:spacing w:line="276" w:lineRule="auto"/>
        <w:ind w:left="1065"/>
        <w:jc w:val="both"/>
        <w:rPr>
          <w:rFonts w:ascii="Times New Roman" w:hAnsi="Times New Roman" w:cs="Times New Roman"/>
          <w:b/>
          <w:bCs/>
          <w:sz w:val="24"/>
          <w:szCs w:val="24"/>
        </w:rPr>
      </w:pP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lastRenderedPageBreak/>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Default="00681B32" w:rsidP="00BD0DA5">
      <w:pPr>
        <w:spacing w:line="276" w:lineRule="auto"/>
        <w:jc w:val="both"/>
        <w:rPr>
          <w:rFonts w:ascii="Times New Roman" w:hAnsi="Times New Roman" w:cs="Times New Roman"/>
          <w:sz w:val="24"/>
          <w:szCs w:val="24"/>
        </w:rPr>
      </w:pPr>
    </w:p>
    <w:p w14:paraId="67FEDBC5" w14:textId="77777777" w:rsidR="00FB5865" w:rsidRPr="009B5E24" w:rsidRDefault="00FB5865"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589E7B93" w14:textId="77777777" w:rsidR="009F378F" w:rsidRDefault="009F378F"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E010177" w14:textId="3741F5E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 xml:space="preserve">walutach </w:t>
      </w:r>
      <w:r w:rsidRPr="009B5E24">
        <w:rPr>
          <w:rFonts w:ascii="Times New Roman" w:hAnsi="Times New Roman" w:cs="Times New Roman"/>
          <w:sz w:val="24"/>
          <w:szCs w:val="24"/>
        </w:rPr>
        <w:lastRenderedPageBreak/>
        <w:t>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43C16704" w14:textId="78835084" w:rsidR="00D70682"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400 może wykazywać w ciągu roku obrotowego saldo Wn, które wyraża wysokość poniesionych kosztów amortyzacji. Saldo konta 400 przenosi się w końcu roku obrotowego na konto 860.</w:t>
      </w: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Default="009B5E24" w:rsidP="00BD0DA5">
      <w:pPr>
        <w:spacing w:line="276" w:lineRule="auto"/>
        <w:jc w:val="both"/>
        <w:rPr>
          <w:rFonts w:ascii="Times New Roman" w:hAnsi="Times New Roman" w:cs="Times New Roman"/>
          <w:sz w:val="24"/>
          <w:szCs w:val="24"/>
        </w:rPr>
      </w:pPr>
    </w:p>
    <w:p w14:paraId="163F77FC" w14:textId="77777777" w:rsidR="00FB5865" w:rsidRPr="009B5E24" w:rsidRDefault="00FB5865"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55F9F8D4" w14:textId="0B2286CC" w:rsidR="009F378F" w:rsidRPr="00FB5865" w:rsidRDefault="009B5E24" w:rsidP="00BD0DA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Default="009B5E24" w:rsidP="00BD0DA5">
      <w:pPr>
        <w:spacing w:line="276" w:lineRule="auto"/>
        <w:jc w:val="both"/>
        <w:rPr>
          <w:rFonts w:ascii="Times New Roman" w:hAnsi="Times New Roman" w:cs="Times New Roman"/>
          <w:sz w:val="24"/>
          <w:szCs w:val="24"/>
        </w:rPr>
      </w:pPr>
    </w:p>
    <w:p w14:paraId="18CCBC72" w14:textId="77777777" w:rsidR="00FB5865" w:rsidRDefault="00FB5865" w:rsidP="00BD0DA5">
      <w:pPr>
        <w:spacing w:line="276" w:lineRule="auto"/>
        <w:jc w:val="both"/>
        <w:rPr>
          <w:rFonts w:ascii="Times New Roman" w:hAnsi="Times New Roman" w:cs="Times New Roman"/>
          <w:sz w:val="24"/>
          <w:szCs w:val="24"/>
        </w:rPr>
      </w:pPr>
    </w:p>
    <w:p w14:paraId="43228D2D" w14:textId="77777777" w:rsidR="00FB5865" w:rsidRPr="009B5E24" w:rsidRDefault="00FB5865"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4"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85B7E50"/>
    <w:multiLevelType w:val="hybridMultilevel"/>
    <w:tmpl w:val="7426534C"/>
    <w:lvl w:ilvl="0" w:tplc="3B42D39A">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1"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E8F01E0"/>
    <w:multiLevelType w:val="hybridMultilevel"/>
    <w:tmpl w:val="90605A48"/>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D4C6EA9"/>
    <w:multiLevelType w:val="hybridMultilevel"/>
    <w:tmpl w:val="45007F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7"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2"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3"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5"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5"/>
  </w:num>
  <w:num w:numId="2" w16cid:durableId="1833905675">
    <w:abstractNumId w:val="12"/>
  </w:num>
  <w:num w:numId="3" w16cid:durableId="1081565836">
    <w:abstractNumId w:val="20"/>
  </w:num>
  <w:num w:numId="4" w16cid:durableId="1014764825">
    <w:abstractNumId w:val="23"/>
  </w:num>
  <w:num w:numId="5" w16cid:durableId="27535067">
    <w:abstractNumId w:val="13"/>
  </w:num>
  <w:num w:numId="6" w16cid:durableId="1635983374">
    <w:abstractNumId w:val="26"/>
  </w:num>
  <w:num w:numId="7" w16cid:durableId="190268128">
    <w:abstractNumId w:val="1"/>
  </w:num>
  <w:num w:numId="8" w16cid:durableId="1903179221">
    <w:abstractNumId w:val="39"/>
  </w:num>
  <w:num w:numId="9" w16cid:durableId="211314065">
    <w:abstractNumId w:val="40"/>
  </w:num>
  <w:num w:numId="10" w16cid:durableId="558445366">
    <w:abstractNumId w:val="38"/>
  </w:num>
  <w:num w:numId="11" w16cid:durableId="1521312623">
    <w:abstractNumId w:val="22"/>
  </w:num>
  <w:num w:numId="12" w16cid:durableId="1956643284">
    <w:abstractNumId w:val="37"/>
  </w:num>
  <w:num w:numId="13" w16cid:durableId="1808088375">
    <w:abstractNumId w:val="9"/>
  </w:num>
  <w:num w:numId="14" w16cid:durableId="994454650">
    <w:abstractNumId w:val="29"/>
  </w:num>
  <w:num w:numId="15" w16cid:durableId="368140367">
    <w:abstractNumId w:val="5"/>
  </w:num>
  <w:num w:numId="16" w16cid:durableId="1090545236">
    <w:abstractNumId w:val="47"/>
  </w:num>
  <w:num w:numId="17" w16cid:durableId="1881169144">
    <w:abstractNumId w:val="27"/>
  </w:num>
  <w:num w:numId="18" w16cid:durableId="902524982">
    <w:abstractNumId w:val="11"/>
  </w:num>
  <w:num w:numId="19" w16cid:durableId="1150756200">
    <w:abstractNumId w:val="18"/>
  </w:num>
  <w:num w:numId="20" w16cid:durableId="903758382">
    <w:abstractNumId w:val="17"/>
  </w:num>
  <w:num w:numId="21" w16cid:durableId="460267903">
    <w:abstractNumId w:val="35"/>
  </w:num>
  <w:num w:numId="22" w16cid:durableId="1618296613">
    <w:abstractNumId w:val="21"/>
  </w:num>
  <w:num w:numId="23" w16cid:durableId="1068111873">
    <w:abstractNumId w:val="24"/>
  </w:num>
  <w:num w:numId="24" w16cid:durableId="259800601">
    <w:abstractNumId w:val="42"/>
  </w:num>
  <w:num w:numId="25" w16cid:durableId="132674219">
    <w:abstractNumId w:val="41"/>
  </w:num>
  <w:num w:numId="26" w16cid:durableId="222104945">
    <w:abstractNumId w:val="32"/>
  </w:num>
  <w:num w:numId="27" w16cid:durableId="21103070">
    <w:abstractNumId w:val="34"/>
  </w:num>
  <w:num w:numId="28" w16cid:durableId="149754758">
    <w:abstractNumId w:val="8"/>
  </w:num>
  <w:num w:numId="29" w16cid:durableId="1777865678">
    <w:abstractNumId w:val="46"/>
  </w:num>
  <w:num w:numId="30" w16cid:durableId="1524049284">
    <w:abstractNumId w:val="36"/>
  </w:num>
  <w:num w:numId="31" w16cid:durableId="2010785497">
    <w:abstractNumId w:val="3"/>
  </w:num>
  <w:num w:numId="32" w16cid:durableId="1874611317">
    <w:abstractNumId w:val="44"/>
  </w:num>
  <w:num w:numId="33" w16cid:durableId="1093283020">
    <w:abstractNumId w:val="30"/>
  </w:num>
  <w:num w:numId="34" w16cid:durableId="240717527">
    <w:abstractNumId w:val="4"/>
  </w:num>
  <w:num w:numId="35" w16cid:durableId="1923298129">
    <w:abstractNumId w:val="45"/>
  </w:num>
  <w:num w:numId="36" w16cid:durableId="501971540">
    <w:abstractNumId w:val="14"/>
  </w:num>
  <w:num w:numId="37" w16cid:durableId="931162683">
    <w:abstractNumId w:val="25"/>
  </w:num>
  <w:num w:numId="38" w16cid:durableId="1172840546">
    <w:abstractNumId w:val="2"/>
  </w:num>
  <w:num w:numId="39" w16cid:durableId="1043673510">
    <w:abstractNumId w:val="0"/>
  </w:num>
  <w:num w:numId="40" w16cid:durableId="215093978">
    <w:abstractNumId w:val="43"/>
  </w:num>
  <w:num w:numId="41" w16cid:durableId="725253644">
    <w:abstractNumId w:val="19"/>
  </w:num>
  <w:num w:numId="42" w16cid:durableId="733048222">
    <w:abstractNumId w:val="28"/>
  </w:num>
  <w:num w:numId="43" w16cid:durableId="1607078806">
    <w:abstractNumId w:val="16"/>
  </w:num>
  <w:num w:numId="44" w16cid:durableId="433794491">
    <w:abstractNumId w:val="31"/>
  </w:num>
  <w:num w:numId="45" w16cid:durableId="1747220762">
    <w:abstractNumId w:val="7"/>
  </w:num>
  <w:num w:numId="46" w16cid:durableId="573511736">
    <w:abstractNumId w:val="10"/>
  </w:num>
  <w:num w:numId="47" w16cid:durableId="1116631376">
    <w:abstractNumId w:val="33"/>
  </w:num>
  <w:num w:numId="48" w16cid:durableId="1669089121">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535DA"/>
    <w:rsid w:val="00062421"/>
    <w:rsid w:val="000636DF"/>
    <w:rsid w:val="00070E92"/>
    <w:rsid w:val="0007499A"/>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7CCA"/>
    <w:rsid w:val="00332F15"/>
    <w:rsid w:val="003574E7"/>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4000D5"/>
    <w:rsid w:val="004006A3"/>
    <w:rsid w:val="00405D09"/>
    <w:rsid w:val="004124AE"/>
    <w:rsid w:val="00412DFB"/>
    <w:rsid w:val="00417120"/>
    <w:rsid w:val="0042631F"/>
    <w:rsid w:val="00436E65"/>
    <w:rsid w:val="00444AD8"/>
    <w:rsid w:val="00446C53"/>
    <w:rsid w:val="00455202"/>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15AF9"/>
    <w:rsid w:val="00623738"/>
    <w:rsid w:val="00626FC5"/>
    <w:rsid w:val="00631EA4"/>
    <w:rsid w:val="00652FCC"/>
    <w:rsid w:val="006533F9"/>
    <w:rsid w:val="00662006"/>
    <w:rsid w:val="00674649"/>
    <w:rsid w:val="00680BB0"/>
    <w:rsid w:val="00681B32"/>
    <w:rsid w:val="006948D1"/>
    <w:rsid w:val="006A5BF8"/>
    <w:rsid w:val="006D20DF"/>
    <w:rsid w:val="006E1729"/>
    <w:rsid w:val="006E214C"/>
    <w:rsid w:val="006F68C7"/>
    <w:rsid w:val="00702C69"/>
    <w:rsid w:val="007069C8"/>
    <w:rsid w:val="00711141"/>
    <w:rsid w:val="00734D8C"/>
    <w:rsid w:val="00743BBD"/>
    <w:rsid w:val="00750345"/>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73BC"/>
    <w:rsid w:val="007E0C8C"/>
    <w:rsid w:val="007F5353"/>
    <w:rsid w:val="00825D48"/>
    <w:rsid w:val="00830A24"/>
    <w:rsid w:val="0083280C"/>
    <w:rsid w:val="00841159"/>
    <w:rsid w:val="0084139B"/>
    <w:rsid w:val="008577D6"/>
    <w:rsid w:val="00867E05"/>
    <w:rsid w:val="00895ED9"/>
    <w:rsid w:val="0089617F"/>
    <w:rsid w:val="008B11FD"/>
    <w:rsid w:val="008D37DE"/>
    <w:rsid w:val="009001B4"/>
    <w:rsid w:val="009101AE"/>
    <w:rsid w:val="009117A2"/>
    <w:rsid w:val="00920F78"/>
    <w:rsid w:val="00933FA9"/>
    <w:rsid w:val="00935486"/>
    <w:rsid w:val="009619F7"/>
    <w:rsid w:val="009631B5"/>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2E37"/>
    <w:rsid w:val="00AE01F4"/>
    <w:rsid w:val="00AF71C0"/>
    <w:rsid w:val="00B215B0"/>
    <w:rsid w:val="00B26FF0"/>
    <w:rsid w:val="00B369F1"/>
    <w:rsid w:val="00B37518"/>
    <w:rsid w:val="00B43FDE"/>
    <w:rsid w:val="00B47AB3"/>
    <w:rsid w:val="00B47E54"/>
    <w:rsid w:val="00B55C1F"/>
    <w:rsid w:val="00B70D10"/>
    <w:rsid w:val="00B77902"/>
    <w:rsid w:val="00B8225E"/>
    <w:rsid w:val="00BA6EB9"/>
    <w:rsid w:val="00BC5FF0"/>
    <w:rsid w:val="00BC7238"/>
    <w:rsid w:val="00BD0DA5"/>
    <w:rsid w:val="00BD7C68"/>
    <w:rsid w:val="00BF2583"/>
    <w:rsid w:val="00BF661B"/>
    <w:rsid w:val="00C14559"/>
    <w:rsid w:val="00C2716A"/>
    <w:rsid w:val="00C312B3"/>
    <w:rsid w:val="00C43DF4"/>
    <w:rsid w:val="00C46D66"/>
    <w:rsid w:val="00C512E0"/>
    <w:rsid w:val="00C6413D"/>
    <w:rsid w:val="00C831C8"/>
    <w:rsid w:val="00CA0F70"/>
    <w:rsid w:val="00CB2EBF"/>
    <w:rsid w:val="00CD5717"/>
    <w:rsid w:val="00CD6F01"/>
    <w:rsid w:val="00CF1524"/>
    <w:rsid w:val="00CF5AAD"/>
    <w:rsid w:val="00D028D6"/>
    <w:rsid w:val="00D17BE0"/>
    <w:rsid w:val="00D2378D"/>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64AF3"/>
    <w:rsid w:val="00E73FB2"/>
    <w:rsid w:val="00E842B7"/>
    <w:rsid w:val="00E961C7"/>
    <w:rsid w:val="00E97E58"/>
    <w:rsid w:val="00EA4DB4"/>
    <w:rsid w:val="00EB40E7"/>
    <w:rsid w:val="00EB76F4"/>
    <w:rsid w:val="00EE5211"/>
    <w:rsid w:val="00F16403"/>
    <w:rsid w:val="00F320CD"/>
    <w:rsid w:val="00F412EC"/>
    <w:rsid w:val="00F62339"/>
    <w:rsid w:val="00F6328C"/>
    <w:rsid w:val="00F64B6A"/>
    <w:rsid w:val="00F72607"/>
    <w:rsid w:val="00F73E78"/>
    <w:rsid w:val="00F77539"/>
    <w:rsid w:val="00F9390B"/>
    <w:rsid w:val="00F97596"/>
    <w:rsid w:val="00FA260E"/>
    <w:rsid w:val="00FA6DD3"/>
    <w:rsid w:val="00FB0289"/>
    <w:rsid w:val="00FB5865"/>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13080</Words>
  <Characters>78483</Characters>
  <Application>Microsoft Office Word</Application>
  <DocSecurity>0</DocSecurity>
  <Lines>654</Lines>
  <Paragraphs>182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8</cp:revision>
  <cp:lastPrinted>2021-11-26T12:32:00Z</cp:lastPrinted>
  <dcterms:created xsi:type="dcterms:W3CDTF">2024-02-29T10:14:00Z</dcterms:created>
  <dcterms:modified xsi:type="dcterms:W3CDTF">2024-03-27T08:26:00Z</dcterms:modified>
</cp:coreProperties>
</file>