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8C3A147" w14:textId="77777777" w:rsidR="009B5E24" w:rsidRPr="009B5E24" w:rsidRDefault="009B5E24" w:rsidP="00BD0DA5">
      <w:pPr>
        <w:spacing w:line="276" w:lineRule="auto"/>
        <w:jc w:val="both"/>
        <w:rPr>
          <w:rFonts w:ascii="Times New Roman" w:hAnsi="Times New Roman" w:cs="Times New Roman"/>
          <w:sz w:val="24"/>
          <w:szCs w:val="24"/>
        </w:rPr>
      </w:pPr>
    </w:p>
    <w:p w14:paraId="740EED2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7BAC81CC" w14:textId="6E2F3D67" w:rsidR="009B5E24" w:rsidRPr="009B5E24" w:rsidRDefault="001930DA" w:rsidP="00BD0DA5">
      <w:pPr>
        <w:spacing w:line="276" w:lineRule="auto"/>
        <w:ind w:left="5664"/>
        <w:jc w:val="both"/>
        <w:rPr>
          <w:rFonts w:ascii="Times New Roman" w:hAnsi="Times New Roman" w:cs="Times New Roman"/>
          <w:sz w:val="24"/>
          <w:szCs w:val="24"/>
        </w:rPr>
      </w:pPr>
      <w:r>
        <w:rPr>
          <w:rFonts w:ascii="Times New Roman" w:hAnsi="Times New Roman" w:cs="Times New Roman"/>
          <w:sz w:val="24"/>
          <w:szCs w:val="24"/>
        </w:rPr>
        <w:t xml:space="preserve">Załącznik nr </w:t>
      </w:r>
      <w:r w:rsidR="00DC225E">
        <w:rPr>
          <w:rFonts w:ascii="Times New Roman" w:hAnsi="Times New Roman" w:cs="Times New Roman"/>
          <w:sz w:val="24"/>
          <w:szCs w:val="24"/>
        </w:rPr>
        <w:t>9/2024</w:t>
      </w:r>
    </w:p>
    <w:p w14:paraId="23FC7BE7" w14:textId="684D85E0" w:rsidR="009B5E24" w:rsidRPr="009B5E24" w:rsidRDefault="001930DA" w:rsidP="00BD0DA5">
      <w:pPr>
        <w:spacing w:line="276" w:lineRule="auto"/>
        <w:ind w:left="5664"/>
        <w:jc w:val="both"/>
        <w:rPr>
          <w:rFonts w:ascii="Times New Roman" w:hAnsi="Times New Roman" w:cs="Times New Roman"/>
          <w:sz w:val="24"/>
          <w:szCs w:val="24"/>
        </w:rPr>
      </w:pPr>
      <w:r>
        <w:rPr>
          <w:rFonts w:ascii="Times New Roman" w:hAnsi="Times New Roman" w:cs="Times New Roman"/>
          <w:sz w:val="24"/>
          <w:szCs w:val="24"/>
        </w:rPr>
        <w:t>do zarządzenia nr</w:t>
      </w:r>
      <w:r w:rsidR="00DC225E">
        <w:rPr>
          <w:rFonts w:ascii="Times New Roman" w:hAnsi="Times New Roman" w:cs="Times New Roman"/>
          <w:sz w:val="24"/>
          <w:szCs w:val="24"/>
        </w:rPr>
        <w:t xml:space="preserve"> 3/2024</w:t>
      </w:r>
    </w:p>
    <w:p w14:paraId="282A0C16" w14:textId="77777777" w:rsidR="009B5E24" w:rsidRPr="009B5E24" w:rsidRDefault="009B5E24" w:rsidP="00BD0DA5">
      <w:pPr>
        <w:spacing w:line="276" w:lineRule="auto"/>
        <w:ind w:left="5664"/>
        <w:jc w:val="both"/>
        <w:rPr>
          <w:rFonts w:ascii="Times New Roman" w:hAnsi="Times New Roman" w:cs="Times New Roman"/>
          <w:sz w:val="24"/>
          <w:szCs w:val="24"/>
        </w:rPr>
      </w:pPr>
      <w:r w:rsidRPr="009B5E24">
        <w:rPr>
          <w:rFonts w:ascii="Times New Roman" w:hAnsi="Times New Roman" w:cs="Times New Roman"/>
          <w:sz w:val="24"/>
          <w:szCs w:val="24"/>
        </w:rPr>
        <w:t xml:space="preserve">Dyrektora </w:t>
      </w:r>
    </w:p>
    <w:p w14:paraId="701E6030" w14:textId="77777777" w:rsidR="009B5E24" w:rsidRPr="009B5E24" w:rsidRDefault="009B5E24" w:rsidP="00BD0DA5">
      <w:pPr>
        <w:spacing w:line="276" w:lineRule="auto"/>
        <w:ind w:left="5664"/>
        <w:jc w:val="both"/>
        <w:rPr>
          <w:rFonts w:ascii="Times New Roman" w:hAnsi="Times New Roman" w:cs="Times New Roman"/>
          <w:sz w:val="24"/>
          <w:szCs w:val="24"/>
        </w:rPr>
      </w:pPr>
      <w:r w:rsidRPr="009B5E24">
        <w:rPr>
          <w:rFonts w:ascii="Times New Roman" w:hAnsi="Times New Roman" w:cs="Times New Roman"/>
          <w:sz w:val="24"/>
          <w:szCs w:val="24"/>
        </w:rPr>
        <w:t>Miejskiego Zespołu</w:t>
      </w:r>
    </w:p>
    <w:p w14:paraId="585CF41E" w14:textId="77777777" w:rsidR="009B5E24" w:rsidRPr="009B5E24" w:rsidRDefault="009B5E24" w:rsidP="00BD0DA5">
      <w:pPr>
        <w:spacing w:line="276" w:lineRule="auto"/>
        <w:ind w:left="5664"/>
        <w:jc w:val="both"/>
        <w:rPr>
          <w:rFonts w:ascii="Times New Roman" w:hAnsi="Times New Roman" w:cs="Times New Roman"/>
          <w:sz w:val="24"/>
          <w:szCs w:val="24"/>
        </w:rPr>
      </w:pPr>
      <w:r w:rsidRPr="009B5E24">
        <w:rPr>
          <w:rFonts w:ascii="Times New Roman" w:hAnsi="Times New Roman" w:cs="Times New Roman"/>
          <w:sz w:val="24"/>
          <w:szCs w:val="24"/>
        </w:rPr>
        <w:t>Ekonomiczno-Administracyjnego</w:t>
      </w:r>
    </w:p>
    <w:p w14:paraId="010E0549" w14:textId="77777777" w:rsidR="009B5E24" w:rsidRPr="009B5E24" w:rsidRDefault="009B5E24" w:rsidP="00BD0DA5">
      <w:pPr>
        <w:spacing w:line="276" w:lineRule="auto"/>
        <w:ind w:left="5664"/>
        <w:jc w:val="both"/>
        <w:rPr>
          <w:rFonts w:ascii="Times New Roman" w:hAnsi="Times New Roman" w:cs="Times New Roman"/>
          <w:sz w:val="24"/>
          <w:szCs w:val="24"/>
        </w:rPr>
      </w:pPr>
      <w:r w:rsidRPr="009B5E24">
        <w:rPr>
          <w:rFonts w:ascii="Times New Roman" w:hAnsi="Times New Roman" w:cs="Times New Roman"/>
          <w:sz w:val="24"/>
          <w:szCs w:val="24"/>
        </w:rPr>
        <w:t>Szkół w Inowrocławiu</w:t>
      </w:r>
    </w:p>
    <w:p w14:paraId="11ED6198" w14:textId="3D5CC111" w:rsidR="009B5E24" w:rsidRPr="009B5E24" w:rsidRDefault="001930DA" w:rsidP="00BD0DA5">
      <w:pPr>
        <w:spacing w:line="276" w:lineRule="auto"/>
        <w:ind w:left="5664"/>
        <w:jc w:val="both"/>
        <w:rPr>
          <w:rFonts w:ascii="Times New Roman" w:hAnsi="Times New Roman" w:cs="Times New Roman"/>
          <w:sz w:val="24"/>
          <w:szCs w:val="24"/>
        </w:rPr>
      </w:pPr>
      <w:r>
        <w:rPr>
          <w:rFonts w:ascii="Times New Roman" w:hAnsi="Times New Roman" w:cs="Times New Roman"/>
          <w:sz w:val="24"/>
          <w:szCs w:val="24"/>
        </w:rPr>
        <w:t>z dnia</w:t>
      </w:r>
      <w:r w:rsidR="00DC225E">
        <w:rPr>
          <w:rFonts w:ascii="Times New Roman" w:hAnsi="Times New Roman" w:cs="Times New Roman"/>
          <w:sz w:val="24"/>
          <w:szCs w:val="24"/>
        </w:rPr>
        <w:t xml:space="preserve"> 27 marca 2024</w:t>
      </w:r>
      <w:r w:rsidR="009B5E24" w:rsidRPr="009B5E24">
        <w:rPr>
          <w:rFonts w:ascii="Times New Roman" w:hAnsi="Times New Roman" w:cs="Times New Roman"/>
          <w:sz w:val="24"/>
          <w:szCs w:val="24"/>
        </w:rPr>
        <w:t>r.</w:t>
      </w:r>
    </w:p>
    <w:p w14:paraId="5AC5ADCE" w14:textId="77777777" w:rsidR="009B5E24" w:rsidRPr="009B5E24" w:rsidRDefault="009B5E24" w:rsidP="00BD0DA5">
      <w:pPr>
        <w:spacing w:line="276" w:lineRule="auto"/>
        <w:jc w:val="both"/>
        <w:rPr>
          <w:rFonts w:ascii="Times New Roman" w:hAnsi="Times New Roman" w:cs="Times New Roman"/>
          <w:sz w:val="24"/>
          <w:szCs w:val="24"/>
        </w:rPr>
      </w:pPr>
    </w:p>
    <w:p w14:paraId="6CA995E8" w14:textId="77777777" w:rsidR="009B5E24" w:rsidRPr="009B5E24" w:rsidRDefault="009B5E24" w:rsidP="00BD0DA5">
      <w:pPr>
        <w:spacing w:line="276" w:lineRule="auto"/>
        <w:jc w:val="both"/>
        <w:rPr>
          <w:rFonts w:ascii="Times New Roman" w:hAnsi="Times New Roman" w:cs="Times New Roman"/>
          <w:sz w:val="24"/>
          <w:szCs w:val="24"/>
        </w:rPr>
      </w:pPr>
    </w:p>
    <w:p w14:paraId="40E8D42D" w14:textId="77777777" w:rsidR="009B5E24" w:rsidRPr="009B5E24" w:rsidRDefault="009B5E24" w:rsidP="00BD0DA5">
      <w:pPr>
        <w:spacing w:line="276" w:lineRule="auto"/>
        <w:jc w:val="center"/>
        <w:rPr>
          <w:rFonts w:ascii="Times New Roman" w:hAnsi="Times New Roman" w:cs="Times New Roman"/>
          <w:b/>
          <w:bCs/>
          <w:sz w:val="28"/>
          <w:szCs w:val="28"/>
        </w:rPr>
      </w:pPr>
      <w:r w:rsidRPr="009B5E24">
        <w:rPr>
          <w:rFonts w:ascii="Times New Roman" w:hAnsi="Times New Roman" w:cs="Times New Roman"/>
          <w:b/>
          <w:bCs/>
          <w:sz w:val="28"/>
          <w:szCs w:val="28"/>
        </w:rPr>
        <w:t>ZASADY (POLITYKA) RACHUNKOWOŚCI</w:t>
      </w:r>
    </w:p>
    <w:p w14:paraId="3F209598" w14:textId="77777777" w:rsidR="009B5E24" w:rsidRPr="009B5E24" w:rsidRDefault="009B5E24" w:rsidP="00BD0DA5">
      <w:pPr>
        <w:spacing w:line="276" w:lineRule="auto"/>
        <w:jc w:val="both"/>
        <w:rPr>
          <w:rFonts w:ascii="Times New Roman" w:hAnsi="Times New Roman" w:cs="Times New Roman"/>
          <w:sz w:val="24"/>
          <w:szCs w:val="24"/>
        </w:rPr>
      </w:pPr>
    </w:p>
    <w:p w14:paraId="095A3830" w14:textId="16731C5D" w:rsidR="009B5E24" w:rsidRPr="000A78A6" w:rsidRDefault="009B5E24" w:rsidP="000A78A6">
      <w:pPr>
        <w:pStyle w:val="Akapitzlist"/>
        <w:numPr>
          <w:ilvl w:val="0"/>
          <w:numId w:val="48"/>
        </w:numPr>
        <w:spacing w:line="276" w:lineRule="auto"/>
        <w:jc w:val="both"/>
        <w:rPr>
          <w:rFonts w:ascii="Times New Roman" w:hAnsi="Times New Roman" w:cs="Times New Roman"/>
          <w:b/>
          <w:bCs/>
          <w:sz w:val="24"/>
          <w:szCs w:val="24"/>
        </w:rPr>
      </w:pPr>
      <w:r w:rsidRPr="000A78A6">
        <w:rPr>
          <w:rFonts w:ascii="Times New Roman" w:hAnsi="Times New Roman" w:cs="Times New Roman"/>
          <w:b/>
          <w:bCs/>
          <w:sz w:val="24"/>
          <w:szCs w:val="24"/>
        </w:rPr>
        <w:t>Cel prowadzenia ksiąg rachunkowych.</w:t>
      </w:r>
    </w:p>
    <w:p w14:paraId="36B8CDAD" w14:textId="2D0664CA"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Prowadzone księgi rachunkowe służą do rejestracji zdarzeń gospodarczych, które wystąpiły w</w:t>
      </w:r>
      <w:r w:rsidR="00062421">
        <w:rPr>
          <w:rFonts w:ascii="Times New Roman" w:hAnsi="Times New Roman" w:cs="Times New Roman"/>
          <w:sz w:val="24"/>
          <w:szCs w:val="24"/>
        </w:rPr>
        <w:t> </w:t>
      </w:r>
      <w:r w:rsidRPr="009B5E24">
        <w:rPr>
          <w:rFonts w:ascii="Times New Roman" w:hAnsi="Times New Roman" w:cs="Times New Roman"/>
          <w:sz w:val="24"/>
          <w:szCs w:val="24"/>
        </w:rPr>
        <w:t xml:space="preserve">danym okresie sprawozdawczym.  </w:t>
      </w:r>
    </w:p>
    <w:p w14:paraId="2AE20B72" w14:textId="77777777" w:rsidR="009B5E24" w:rsidRPr="009B5E24" w:rsidRDefault="009B5E24" w:rsidP="00BD0DA5">
      <w:pPr>
        <w:spacing w:line="276" w:lineRule="auto"/>
        <w:jc w:val="both"/>
        <w:rPr>
          <w:rFonts w:ascii="Times New Roman" w:hAnsi="Times New Roman" w:cs="Times New Roman"/>
          <w:sz w:val="24"/>
          <w:szCs w:val="24"/>
        </w:rPr>
      </w:pPr>
    </w:p>
    <w:p w14:paraId="126C5C1D" w14:textId="024BEAF0" w:rsidR="009B5E24" w:rsidRPr="000A78A6" w:rsidRDefault="009B5E24" w:rsidP="000A78A6">
      <w:pPr>
        <w:pStyle w:val="Akapitzlist"/>
        <w:numPr>
          <w:ilvl w:val="0"/>
          <w:numId w:val="48"/>
        </w:numPr>
        <w:spacing w:line="276" w:lineRule="auto"/>
        <w:jc w:val="both"/>
        <w:rPr>
          <w:rFonts w:ascii="Times New Roman" w:hAnsi="Times New Roman" w:cs="Times New Roman"/>
          <w:b/>
          <w:bCs/>
          <w:sz w:val="24"/>
          <w:szCs w:val="24"/>
        </w:rPr>
      </w:pPr>
      <w:r w:rsidRPr="000A78A6">
        <w:rPr>
          <w:rFonts w:ascii="Times New Roman" w:hAnsi="Times New Roman" w:cs="Times New Roman"/>
          <w:b/>
          <w:bCs/>
          <w:sz w:val="24"/>
          <w:szCs w:val="24"/>
        </w:rPr>
        <w:t>Zasady rachunkowości.</w:t>
      </w:r>
    </w:p>
    <w:p w14:paraId="6216806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celu rzetelnego i jasnego przedstawienia sytuacji majątkowej i wyniku finansowego należy zapewnić realizację nadrzędnych zasad rachunkowości, którymi są zasady:</w:t>
      </w:r>
    </w:p>
    <w:p w14:paraId="481E51FC" w14:textId="4472EB54"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memoriału – w księgach rachunkowych na</w:t>
      </w:r>
      <w:r w:rsidR="00F64B6A">
        <w:rPr>
          <w:rFonts w:ascii="Times New Roman" w:hAnsi="Times New Roman" w:cs="Times New Roman"/>
          <w:sz w:val="24"/>
          <w:szCs w:val="24"/>
        </w:rPr>
        <w:t>leży ująć wszystkie przychody i </w:t>
      </w:r>
      <w:r w:rsidRPr="009B5E24">
        <w:rPr>
          <w:rFonts w:ascii="Times New Roman" w:hAnsi="Times New Roman" w:cs="Times New Roman"/>
          <w:sz w:val="24"/>
          <w:szCs w:val="24"/>
        </w:rPr>
        <w:t>obciążające je koszty związane z przychodami dotyczące danego roku obrotowego, niezależnie od terminu zapłaty;</w:t>
      </w:r>
    </w:p>
    <w:p w14:paraId="4E3C025E" w14:textId="26B5271A"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współmierności – w celu zapewnienia współmierności przychodów i związanych z nimi kosztów do aktywów lub pasywów danego okresu sprawozdawczego zalicza się koszty lub przychody dotyczące okresów przyszłych oraz koszty, które jeszcze nie zostały poniesione, a przypadają na ten okres sprawozdawczy;</w:t>
      </w:r>
    </w:p>
    <w:p w14:paraId="6F33B779" w14:textId="24D3439F"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kontynuacji działania – przy zastosowaniu przyjętych zasad rachunkowości przyjmuje się założenie, że jednostka będzie kontynuowała działalność;</w:t>
      </w:r>
    </w:p>
    <w:p w14:paraId="2E12894E" w14:textId="50745F85"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ciągłości – przyjęte zasady rachunkowości stosowane będą w sposób ciągły, a bilans zamknięcia jest bilansem otwarcia;</w:t>
      </w:r>
    </w:p>
    <w:p w14:paraId="182A41FE" w14:textId="4DF003E1"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ostrożnej wyceny – składniki aktywów i pasywów wyceniane są z zachowaniem zasady ostrożnej wyceny;</w:t>
      </w:r>
    </w:p>
    <w:p w14:paraId="283259C8" w14:textId="7FF9E6D3"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istotności – zasada ta pozwala na stosowanie uproszczeń o ile nie wywierają one ujemnego wpływu na rzetelne i jasne przedstawienie sytuacji majątkowej i finansowej oraz wyniku finansowego;</w:t>
      </w:r>
    </w:p>
    <w:p w14:paraId="2EAB2373" w14:textId="424176B2"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rzetelnego obrazu finansowego – zasada ta zobowiązuje do stosowania przyjętych zasad  (polityki) rachunkowości, rzetelnie i jasno przedstawiając sytuację majątkową, finansową i wynik finansowy.</w:t>
      </w:r>
    </w:p>
    <w:p w14:paraId="767BCBCA" w14:textId="77777777" w:rsidR="009B5E24" w:rsidRPr="009B5E24" w:rsidRDefault="009B5E24" w:rsidP="00BD0DA5">
      <w:pPr>
        <w:spacing w:line="276" w:lineRule="auto"/>
        <w:jc w:val="both"/>
        <w:rPr>
          <w:rFonts w:ascii="Times New Roman" w:hAnsi="Times New Roman" w:cs="Times New Roman"/>
          <w:sz w:val="24"/>
          <w:szCs w:val="24"/>
        </w:rPr>
      </w:pPr>
    </w:p>
    <w:p w14:paraId="0645FC7F" w14:textId="6BD51AF8" w:rsidR="009B5E24" w:rsidRDefault="009B5E24" w:rsidP="000A78A6">
      <w:pPr>
        <w:pStyle w:val="Akapitzlist"/>
        <w:numPr>
          <w:ilvl w:val="0"/>
          <w:numId w:val="48"/>
        </w:numPr>
        <w:spacing w:line="276" w:lineRule="auto"/>
        <w:jc w:val="both"/>
        <w:rPr>
          <w:rFonts w:ascii="Times New Roman" w:hAnsi="Times New Roman" w:cs="Times New Roman"/>
          <w:b/>
          <w:bCs/>
          <w:sz w:val="24"/>
          <w:szCs w:val="24"/>
        </w:rPr>
      </w:pPr>
      <w:r w:rsidRPr="000A78A6">
        <w:rPr>
          <w:rFonts w:ascii="Times New Roman" w:hAnsi="Times New Roman" w:cs="Times New Roman"/>
          <w:b/>
          <w:bCs/>
          <w:sz w:val="24"/>
          <w:szCs w:val="24"/>
        </w:rPr>
        <w:t>Ilekroć w zasadach (polityce) rachunkowości jest mowa o:</w:t>
      </w:r>
    </w:p>
    <w:p w14:paraId="2460A0BF" w14:textId="77777777" w:rsidR="000A78A6" w:rsidRPr="000A78A6" w:rsidRDefault="000A78A6" w:rsidP="000A78A6">
      <w:pPr>
        <w:pStyle w:val="Akapitzlist"/>
        <w:spacing w:line="276" w:lineRule="auto"/>
        <w:ind w:left="1065"/>
        <w:jc w:val="both"/>
        <w:rPr>
          <w:rFonts w:ascii="Times New Roman" w:hAnsi="Times New Roman" w:cs="Times New Roman"/>
          <w:b/>
          <w:bCs/>
          <w:sz w:val="24"/>
          <w:szCs w:val="24"/>
        </w:rPr>
      </w:pPr>
    </w:p>
    <w:p w14:paraId="73872C16" w14:textId="77777777"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polityce – należy przez to rozumieć zasady (politykę) rachunkowości;</w:t>
      </w:r>
    </w:p>
    <w:p w14:paraId="11F4A536" w14:textId="6FEBBD33"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rozporządzeniu – należy przez to rozumieć rozporządzenia Ministra Rozwoju i</w:t>
      </w:r>
      <w:r>
        <w:rPr>
          <w:rFonts w:ascii="Times New Roman" w:hAnsi="Times New Roman" w:cs="Times New Roman"/>
          <w:sz w:val="24"/>
          <w:szCs w:val="24"/>
        </w:rPr>
        <w:t> </w:t>
      </w:r>
      <w:r w:rsidRPr="009B5E24">
        <w:rPr>
          <w:rFonts w:ascii="Times New Roman" w:hAnsi="Times New Roman" w:cs="Times New Roman"/>
          <w:sz w:val="24"/>
          <w:szCs w:val="24"/>
        </w:rPr>
        <w:t>Finansów z dnia 13 września 2017r.  w sprawie rachunkowości oraz planów kont dla budżetu państwa, budżetów jednostek samorządu terytorialnego, jednostek budżetowych, samorządowych zakładów budżetowych, państwowych funduszy celowych oraz państwowych jednostek budżetowych mających siedzibę poza granicami Rzeczypospolitej Polskiej (tj. Dz. U. z 2020 r., poz. 342 z późn. zm);</w:t>
      </w:r>
    </w:p>
    <w:p w14:paraId="5B207C76" w14:textId="478F22F4"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ustawie o rachunkowości (UOR) – należy przez to rozumieć ustawę z dnia 29 września 1994 r. o rachunkowości (t. j Dz. U.  z 2</w:t>
      </w:r>
      <w:r w:rsidR="00571BE9">
        <w:rPr>
          <w:rFonts w:ascii="Times New Roman" w:hAnsi="Times New Roman" w:cs="Times New Roman"/>
          <w:sz w:val="24"/>
          <w:szCs w:val="24"/>
        </w:rPr>
        <w:t>023</w:t>
      </w:r>
      <w:r w:rsidRPr="009B5E24">
        <w:rPr>
          <w:rFonts w:ascii="Times New Roman" w:hAnsi="Times New Roman" w:cs="Times New Roman"/>
          <w:sz w:val="24"/>
          <w:szCs w:val="24"/>
        </w:rPr>
        <w:t xml:space="preserve"> r., poz. </w:t>
      </w:r>
      <w:r w:rsidR="00571BE9">
        <w:rPr>
          <w:rFonts w:ascii="Times New Roman" w:hAnsi="Times New Roman" w:cs="Times New Roman"/>
          <w:sz w:val="24"/>
          <w:szCs w:val="24"/>
        </w:rPr>
        <w:t>120</w:t>
      </w:r>
      <w:r w:rsidRPr="009B5E24">
        <w:rPr>
          <w:rFonts w:ascii="Times New Roman" w:hAnsi="Times New Roman" w:cs="Times New Roman"/>
          <w:sz w:val="24"/>
          <w:szCs w:val="24"/>
        </w:rPr>
        <w:t xml:space="preserve"> z późn. zm.);</w:t>
      </w:r>
    </w:p>
    <w:p w14:paraId="0851373B" w14:textId="31192AE8"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ustawie o finansach publicznych – należy przez to rozumieć ustawę z dnia 2</w:t>
      </w:r>
      <w:r w:rsidR="004000D5">
        <w:rPr>
          <w:rFonts w:ascii="Times New Roman" w:hAnsi="Times New Roman" w:cs="Times New Roman"/>
          <w:sz w:val="24"/>
          <w:szCs w:val="24"/>
        </w:rPr>
        <w:t xml:space="preserve">7 sierpnia 2009 r. </w:t>
      </w:r>
      <w:r w:rsidRPr="009B5E24">
        <w:rPr>
          <w:rFonts w:ascii="Times New Roman" w:hAnsi="Times New Roman" w:cs="Times New Roman"/>
          <w:sz w:val="24"/>
          <w:szCs w:val="24"/>
        </w:rPr>
        <w:t>o finansach publicznych  (t. j</w:t>
      </w:r>
      <w:r w:rsidR="00F64B6A">
        <w:rPr>
          <w:rFonts w:ascii="Times New Roman" w:hAnsi="Times New Roman" w:cs="Times New Roman"/>
          <w:sz w:val="24"/>
          <w:szCs w:val="24"/>
        </w:rPr>
        <w:t>. Dz. U. z 20</w:t>
      </w:r>
      <w:r w:rsidR="00571BE9">
        <w:rPr>
          <w:rFonts w:ascii="Times New Roman" w:hAnsi="Times New Roman" w:cs="Times New Roman"/>
          <w:sz w:val="24"/>
          <w:szCs w:val="24"/>
        </w:rPr>
        <w:t>23</w:t>
      </w:r>
      <w:r w:rsidR="00F64B6A">
        <w:rPr>
          <w:rFonts w:ascii="Times New Roman" w:hAnsi="Times New Roman" w:cs="Times New Roman"/>
          <w:sz w:val="24"/>
          <w:szCs w:val="24"/>
        </w:rPr>
        <w:t xml:space="preserve"> r., poz. </w:t>
      </w:r>
      <w:r w:rsidR="00571BE9">
        <w:rPr>
          <w:rFonts w:ascii="Times New Roman" w:hAnsi="Times New Roman" w:cs="Times New Roman"/>
          <w:sz w:val="24"/>
          <w:szCs w:val="24"/>
        </w:rPr>
        <w:t>1270</w:t>
      </w:r>
      <w:r w:rsidR="00F64B6A">
        <w:rPr>
          <w:rFonts w:ascii="Times New Roman" w:hAnsi="Times New Roman" w:cs="Times New Roman"/>
          <w:sz w:val="24"/>
          <w:szCs w:val="24"/>
        </w:rPr>
        <w:t>, z </w:t>
      </w:r>
      <w:r w:rsidRPr="009B5E24">
        <w:rPr>
          <w:rFonts w:ascii="Times New Roman" w:hAnsi="Times New Roman" w:cs="Times New Roman"/>
          <w:sz w:val="24"/>
          <w:szCs w:val="24"/>
        </w:rPr>
        <w:t>późn.zm.);</w:t>
      </w:r>
    </w:p>
    <w:p w14:paraId="5CA16B29" w14:textId="77777777" w:rsidR="005E770C" w:rsidRDefault="009B5E24" w:rsidP="005E770C">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w.n.p  – należy przez to rozumieć  wartości niematerialne i prawne;</w:t>
      </w:r>
    </w:p>
    <w:p w14:paraId="71FB4DB2" w14:textId="2BEDCB6A" w:rsidR="00436E65" w:rsidRPr="005E770C" w:rsidRDefault="009B5E24" w:rsidP="005E770C">
      <w:pPr>
        <w:pStyle w:val="Akapitzlist"/>
        <w:numPr>
          <w:ilvl w:val="0"/>
          <w:numId w:val="1"/>
        </w:numPr>
        <w:spacing w:line="276" w:lineRule="auto"/>
        <w:jc w:val="both"/>
        <w:rPr>
          <w:rFonts w:ascii="Times New Roman" w:hAnsi="Times New Roman" w:cs="Times New Roman"/>
          <w:sz w:val="24"/>
          <w:szCs w:val="24"/>
        </w:rPr>
      </w:pPr>
      <w:r w:rsidRPr="005E770C">
        <w:rPr>
          <w:rFonts w:ascii="Times New Roman" w:hAnsi="Times New Roman" w:cs="Times New Roman"/>
          <w:sz w:val="24"/>
          <w:szCs w:val="24"/>
        </w:rPr>
        <w:t>jednostce – należy przez to rozumieć</w:t>
      </w:r>
      <w:r w:rsidR="00C312B3" w:rsidRPr="005E770C">
        <w:rPr>
          <w:rFonts w:ascii="Times New Roman" w:hAnsi="Times New Roman" w:cs="Times New Roman"/>
          <w:sz w:val="24"/>
          <w:szCs w:val="24"/>
        </w:rPr>
        <w:t xml:space="preserve">: </w:t>
      </w:r>
      <w:r w:rsidR="005E770C" w:rsidRPr="005E770C">
        <w:rPr>
          <w:rFonts w:ascii="Times New Roman" w:hAnsi="Times New Roman" w:cs="Times New Roman"/>
          <w:b/>
          <w:sz w:val="24"/>
          <w:szCs w:val="24"/>
        </w:rPr>
        <w:t>Szkoła Podstawowa nr 5 im. dra Józefa Krzymińskiego, ul. Stanisława Kiełbasiewicza 7, 88-100 Inowrocław</w:t>
      </w:r>
      <w:r w:rsidR="00436E65" w:rsidRPr="005E770C">
        <w:rPr>
          <w:rFonts w:ascii="Times New Roman" w:hAnsi="Times New Roman" w:cs="Times New Roman"/>
          <w:b/>
          <w:sz w:val="24"/>
          <w:szCs w:val="24"/>
        </w:rPr>
        <w:t>;</w:t>
      </w:r>
      <w:r w:rsidR="00436E65" w:rsidRPr="005E770C">
        <w:rPr>
          <w:rFonts w:ascii="Times New Roman" w:hAnsi="Times New Roman" w:cs="Times New Roman"/>
          <w:sz w:val="24"/>
          <w:szCs w:val="24"/>
        </w:rPr>
        <w:t xml:space="preserve"> </w:t>
      </w:r>
    </w:p>
    <w:p w14:paraId="4FDB32A2" w14:textId="091B28DD" w:rsidR="009B5E24" w:rsidRPr="00436E65" w:rsidRDefault="009B5E24" w:rsidP="00436E65">
      <w:pPr>
        <w:pStyle w:val="Akapitzlist"/>
        <w:numPr>
          <w:ilvl w:val="0"/>
          <w:numId w:val="1"/>
        </w:numPr>
        <w:spacing w:line="276" w:lineRule="auto"/>
        <w:jc w:val="both"/>
        <w:rPr>
          <w:rFonts w:ascii="Times New Roman" w:hAnsi="Times New Roman" w:cs="Times New Roman"/>
          <w:sz w:val="24"/>
          <w:szCs w:val="24"/>
        </w:rPr>
      </w:pPr>
      <w:r w:rsidRPr="00436E65">
        <w:rPr>
          <w:rFonts w:ascii="Times New Roman" w:hAnsi="Times New Roman" w:cs="Times New Roman"/>
          <w:sz w:val="24"/>
          <w:szCs w:val="24"/>
        </w:rPr>
        <w:t>MZEAS – należy przez to rozumieć Miejski Zespół Ekonomiczno-Administracyjny Szkół z siedzibą przy ul. Kiełbasiewicza</w:t>
      </w:r>
      <w:r w:rsidR="000B333E" w:rsidRPr="00436E65">
        <w:rPr>
          <w:rFonts w:ascii="Times New Roman" w:hAnsi="Times New Roman" w:cs="Times New Roman"/>
          <w:sz w:val="24"/>
          <w:szCs w:val="24"/>
        </w:rPr>
        <w:t xml:space="preserve"> </w:t>
      </w:r>
      <w:r w:rsidRPr="00436E65">
        <w:rPr>
          <w:rFonts w:ascii="Times New Roman" w:hAnsi="Times New Roman" w:cs="Times New Roman"/>
          <w:sz w:val="24"/>
          <w:szCs w:val="24"/>
        </w:rPr>
        <w:t>7 w Inowrocławiu;</w:t>
      </w:r>
    </w:p>
    <w:p w14:paraId="7867EDF3" w14:textId="4B6CF2B2"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głównym księgowym – należy przez to rozumieć głównego księgowego MZEAS.</w:t>
      </w:r>
    </w:p>
    <w:p w14:paraId="4620729F" w14:textId="77777777" w:rsidR="009B5E24" w:rsidRPr="009B5E24" w:rsidRDefault="009B5E24" w:rsidP="00BD0DA5">
      <w:pPr>
        <w:spacing w:line="276" w:lineRule="auto"/>
        <w:jc w:val="both"/>
        <w:rPr>
          <w:rFonts w:ascii="Times New Roman" w:hAnsi="Times New Roman" w:cs="Times New Roman"/>
          <w:sz w:val="24"/>
          <w:szCs w:val="24"/>
        </w:rPr>
      </w:pPr>
    </w:p>
    <w:p w14:paraId="7A5545C9" w14:textId="4834ABDA" w:rsidR="009B5E24" w:rsidRDefault="009B5E24" w:rsidP="000A78A6">
      <w:pPr>
        <w:pStyle w:val="Akapitzlist"/>
        <w:numPr>
          <w:ilvl w:val="0"/>
          <w:numId w:val="48"/>
        </w:numPr>
        <w:spacing w:line="276" w:lineRule="auto"/>
        <w:jc w:val="both"/>
        <w:rPr>
          <w:rFonts w:ascii="Times New Roman" w:hAnsi="Times New Roman" w:cs="Times New Roman"/>
          <w:b/>
          <w:bCs/>
          <w:sz w:val="24"/>
          <w:szCs w:val="24"/>
        </w:rPr>
      </w:pPr>
      <w:r w:rsidRPr="000A78A6">
        <w:rPr>
          <w:rFonts w:ascii="Times New Roman" w:hAnsi="Times New Roman" w:cs="Times New Roman"/>
          <w:b/>
          <w:bCs/>
          <w:sz w:val="24"/>
          <w:szCs w:val="24"/>
        </w:rPr>
        <w:t>Ogólne zasady prowadzenia ksiąg.</w:t>
      </w:r>
    </w:p>
    <w:p w14:paraId="45C3DAB6" w14:textId="77777777" w:rsidR="000A78A6" w:rsidRPr="000A78A6" w:rsidRDefault="000A78A6" w:rsidP="000A78A6">
      <w:pPr>
        <w:pStyle w:val="Akapitzlist"/>
        <w:spacing w:line="276" w:lineRule="auto"/>
        <w:ind w:left="1065"/>
        <w:jc w:val="both"/>
        <w:rPr>
          <w:rFonts w:ascii="Times New Roman" w:hAnsi="Times New Roman" w:cs="Times New Roman"/>
          <w:b/>
          <w:bCs/>
          <w:sz w:val="24"/>
          <w:szCs w:val="24"/>
        </w:rPr>
      </w:pPr>
    </w:p>
    <w:p w14:paraId="34633B2A" w14:textId="694C0067"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księgi rachunkowe jednostki prowadzone są przez Miejski Zespół Ekonomiczno-Administracyjny Szkół w Inowrocławiu przy ul. Kiełbasiewicza 7</w:t>
      </w:r>
      <w:r>
        <w:rPr>
          <w:rFonts w:ascii="Times New Roman" w:hAnsi="Times New Roman" w:cs="Times New Roman"/>
          <w:sz w:val="24"/>
          <w:szCs w:val="24"/>
        </w:rPr>
        <w:t>;</w:t>
      </w:r>
    </w:p>
    <w:p w14:paraId="5DE17992" w14:textId="7368B1E8"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rokiem obrotowym jest rok kalendarzowy od 1 stycznia do 31 grudnia</w:t>
      </w:r>
      <w:r>
        <w:rPr>
          <w:rFonts w:ascii="Times New Roman" w:hAnsi="Times New Roman" w:cs="Times New Roman"/>
          <w:sz w:val="24"/>
          <w:szCs w:val="24"/>
        </w:rPr>
        <w:t>;</w:t>
      </w:r>
    </w:p>
    <w:p w14:paraId="2E01C289" w14:textId="0A4EE9C4"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najkrótszym okresem sprawozdawczym są poszczególne miesiące</w:t>
      </w:r>
      <w:r>
        <w:rPr>
          <w:rFonts w:ascii="Times New Roman" w:hAnsi="Times New Roman" w:cs="Times New Roman"/>
          <w:sz w:val="24"/>
          <w:szCs w:val="24"/>
        </w:rPr>
        <w:t>;</w:t>
      </w:r>
    </w:p>
    <w:p w14:paraId="1490DC36" w14:textId="2DA7753A"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jednostce sporządza się:</w:t>
      </w:r>
    </w:p>
    <w:p w14:paraId="677492A2" w14:textId="77777777" w:rsidR="009B5E24" w:rsidRPr="009B5E24" w:rsidRDefault="009B5E24" w:rsidP="00BD0DA5">
      <w:pPr>
        <w:pStyle w:val="Akapitzlist"/>
        <w:spacing w:line="276" w:lineRule="auto"/>
        <w:jc w:val="both"/>
        <w:rPr>
          <w:rFonts w:ascii="Times New Roman" w:hAnsi="Times New Roman" w:cs="Times New Roman"/>
          <w:sz w:val="24"/>
          <w:szCs w:val="24"/>
        </w:rPr>
      </w:pPr>
    </w:p>
    <w:p w14:paraId="145CC050" w14:textId="3B2AC84E" w:rsidR="009B5E24" w:rsidRPr="009B5E24" w:rsidRDefault="009B5E24" w:rsidP="00BD0DA5">
      <w:pPr>
        <w:pStyle w:val="Akapitzlist"/>
        <w:numPr>
          <w:ilvl w:val="0"/>
          <w:numId w:val="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okresach miesięcznych:</w:t>
      </w:r>
    </w:p>
    <w:p w14:paraId="454A757C" w14:textId="4F4E2550" w:rsidR="009B5E24" w:rsidRDefault="009B5E24" w:rsidP="00BD0DA5">
      <w:pPr>
        <w:pStyle w:val="Akapitzlist"/>
        <w:numPr>
          <w:ilvl w:val="0"/>
          <w:numId w:val="2"/>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deklarację ZUS,</w:t>
      </w:r>
    </w:p>
    <w:p w14:paraId="497A1802" w14:textId="40CE8EEE" w:rsidR="009B5E24" w:rsidRPr="004B3030" w:rsidRDefault="009B5E24" w:rsidP="00BD0DA5">
      <w:pPr>
        <w:pStyle w:val="Akapitzlist"/>
        <w:numPr>
          <w:ilvl w:val="0"/>
          <w:numId w:val="2"/>
        </w:numPr>
        <w:spacing w:line="276" w:lineRule="auto"/>
        <w:jc w:val="both"/>
        <w:rPr>
          <w:rFonts w:ascii="Times New Roman" w:hAnsi="Times New Roman" w:cs="Times New Roman"/>
          <w:sz w:val="24"/>
          <w:szCs w:val="24"/>
        </w:rPr>
      </w:pPr>
      <w:r w:rsidRPr="004B3030">
        <w:rPr>
          <w:rFonts w:ascii="Times New Roman" w:hAnsi="Times New Roman" w:cs="Times New Roman"/>
          <w:sz w:val="24"/>
          <w:szCs w:val="24"/>
        </w:rPr>
        <w:t>deklarację VAT</w:t>
      </w:r>
      <w:r w:rsidR="004B3030">
        <w:rPr>
          <w:rFonts w:ascii="Times New Roman" w:hAnsi="Times New Roman" w:cs="Times New Roman"/>
          <w:sz w:val="24"/>
          <w:szCs w:val="24"/>
        </w:rPr>
        <w:t xml:space="preserve"> </w:t>
      </w:r>
      <w:r w:rsidR="00295989" w:rsidRPr="004B3030">
        <w:rPr>
          <w:rFonts w:ascii="Times New Roman" w:hAnsi="Times New Roman" w:cs="Times New Roman"/>
          <w:sz w:val="24"/>
          <w:szCs w:val="24"/>
        </w:rPr>
        <w:t>oraz cząstkowe p</w:t>
      </w:r>
      <w:r w:rsidR="00144956" w:rsidRPr="004B3030">
        <w:rPr>
          <w:rFonts w:ascii="Times New Roman" w:hAnsi="Times New Roman" w:cs="Times New Roman"/>
          <w:sz w:val="24"/>
          <w:szCs w:val="24"/>
        </w:rPr>
        <w:t xml:space="preserve">lik </w:t>
      </w:r>
      <w:r w:rsidR="0003339C" w:rsidRPr="004B3030">
        <w:rPr>
          <w:rFonts w:ascii="Times New Roman" w:hAnsi="Times New Roman" w:cs="Times New Roman"/>
          <w:sz w:val="24"/>
          <w:szCs w:val="24"/>
        </w:rPr>
        <w:t>JPK</w:t>
      </w:r>
      <w:r w:rsidR="00144956" w:rsidRPr="004B3030">
        <w:rPr>
          <w:rFonts w:ascii="Times New Roman" w:hAnsi="Times New Roman" w:cs="Times New Roman"/>
          <w:sz w:val="24"/>
          <w:szCs w:val="24"/>
        </w:rPr>
        <w:t>_</w:t>
      </w:r>
      <w:r w:rsidR="0003339C" w:rsidRPr="004B3030">
        <w:rPr>
          <w:rFonts w:ascii="Times New Roman" w:hAnsi="Times New Roman" w:cs="Times New Roman"/>
          <w:sz w:val="24"/>
          <w:szCs w:val="24"/>
        </w:rPr>
        <w:t>V7M</w:t>
      </w:r>
      <w:r w:rsidR="00777F73" w:rsidRPr="004B3030">
        <w:rPr>
          <w:rFonts w:ascii="Times New Roman" w:hAnsi="Times New Roman" w:cs="Times New Roman"/>
          <w:sz w:val="24"/>
          <w:szCs w:val="24"/>
        </w:rPr>
        <w:t xml:space="preserve"> (część ewidencyjna i deklaracyjna)</w:t>
      </w:r>
    </w:p>
    <w:p w14:paraId="669E97C6" w14:textId="77777777" w:rsidR="009B5E24" w:rsidRDefault="009B5E24" w:rsidP="00BD0DA5">
      <w:pPr>
        <w:pStyle w:val="Akapitzlist"/>
        <w:numPr>
          <w:ilvl w:val="0"/>
          <w:numId w:val="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roczną deklarację na podatek dochodowy od osób fizycznych;</w:t>
      </w:r>
    </w:p>
    <w:p w14:paraId="0E69116B" w14:textId="17F2D667" w:rsidR="009B5E24" w:rsidRDefault="009B5E24" w:rsidP="00BD0DA5">
      <w:pPr>
        <w:pStyle w:val="Akapitzlist"/>
        <w:numPr>
          <w:ilvl w:val="0"/>
          <w:numId w:val="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sprawozdania budżetowe na podstawie przepisów rozporządzenia Ministra Finansów z </w:t>
      </w:r>
      <w:r w:rsidR="00AA1EAA">
        <w:rPr>
          <w:rFonts w:ascii="Times New Roman" w:hAnsi="Times New Roman" w:cs="Times New Roman"/>
          <w:sz w:val="24"/>
          <w:szCs w:val="24"/>
        </w:rPr>
        <w:t>11</w:t>
      </w:r>
      <w:r w:rsidRPr="009B5E24">
        <w:rPr>
          <w:rFonts w:ascii="Times New Roman" w:hAnsi="Times New Roman" w:cs="Times New Roman"/>
          <w:sz w:val="24"/>
          <w:szCs w:val="24"/>
        </w:rPr>
        <w:t xml:space="preserve"> stycznia 20</w:t>
      </w:r>
      <w:r w:rsidR="00AA1EAA">
        <w:rPr>
          <w:rFonts w:ascii="Times New Roman" w:hAnsi="Times New Roman" w:cs="Times New Roman"/>
          <w:sz w:val="24"/>
          <w:szCs w:val="24"/>
        </w:rPr>
        <w:t>22</w:t>
      </w:r>
      <w:r w:rsidRPr="009B5E24">
        <w:rPr>
          <w:rFonts w:ascii="Times New Roman" w:hAnsi="Times New Roman" w:cs="Times New Roman"/>
          <w:sz w:val="24"/>
          <w:szCs w:val="24"/>
        </w:rPr>
        <w:t xml:space="preserve">. w sprawie sprawozdawczości budżetowej  (t.j. </w:t>
      </w:r>
      <w:r w:rsidRPr="009B5E24">
        <w:rPr>
          <w:rFonts w:ascii="Times New Roman" w:hAnsi="Times New Roman" w:cs="Times New Roman"/>
          <w:sz w:val="24"/>
          <w:szCs w:val="24"/>
        </w:rPr>
        <w:lastRenderedPageBreak/>
        <w:t>Dz. U. z 20</w:t>
      </w:r>
      <w:r w:rsidR="00E73FB2">
        <w:rPr>
          <w:rFonts w:ascii="Times New Roman" w:hAnsi="Times New Roman" w:cs="Times New Roman"/>
          <w:sz w:val="24"/>
          <w:szCs w:val="24"/>
        </w:rPr>
        <w:t>2</w:t>
      </w:r>
      <w:r w:rsidR="00AA1EAA">
        <w:rPr>
          <w:rFonts w:ascii="Times New Roman" w:hAnsi="Times New Roman" w:cs="Times New Roman"/>
          <w:sz w:val="24"/>
          <w:szCs w:val="24"/>
        </w:rPr>
        <w:t>2</w:t>
      </w:r>
      <w:r w:rsidRPr="009B5E24">
        <w:rPr>
          <w:rFonts w:ascii="Times New Roman" w:hAnsi="Times New Roman" w:cs="Times New Roman"/>
          <w:sz w:val="24"/>
          <w:szCs w:val="24"/>
        </w:rPr>
        <w:t>r., poz. 1</w:t>
      </w:r>
      <w:r w:rsidR="00AA1EAA">
        <w:rPr>
          <w:rFonts w:ascii="Times New Roman" w:hAnsi="Times New Roman" w:cs="Times New Roman"/>
          <w:sz w:val="24"/>
          <w:szCs w:val="24"/>
        </w:rPr>
        <w:t>4</w:t>
      </w:r>
      <w:r w:rsidR="00E73FB2">
        <w:rPr>
          <w:rFonts w:ascii="Times New Roman" w:hAnsi="Times New Roman" w:cs="Times New Roman"/>
          <w:sz w:val="24"/>
          <w:szCs w:val="24"/>
        </w:rPr>
        <w:t>4</w:t>
      </w:r>
      <w:r w:rsidRPr="009B5E24">
        <w:rPr>
          <w:rFonts w:ascii="Times New Roman" w:hAnsi="Times New Roman" w:cs="Times New Roman"/>
          <w:sz w:val="24"/>
          <w:szCs w:val="24"/>
        </w:rPr>
        <w:t xml:space="preserve"> z późn. zm.) oraz na podstawie rozporządzenia Ministra Finansów</w:t>
      </w:r>
      <w:r w:rsidR="00AA1EAA">
        <w:rPr>
          <w:rFonts w:ascii="Times New Roman" w:hAnsi="Times New Roman" w:cs="Times New Roman"/>
          <w:sz w:val="24"/>
          <w:szCs w:val="24"/>
        </w:rPr>
        <w:t>, Funduszy i Polityki Regionalnej</w:t>
      </w:r>
      <w:r w:rsidRPr="009B5E24">
        <w:rPr>
          <w:rFonts w:ascii="Times New Roman" w:hAnsi="Times New Roman" w:cs="Times New Roman"/>
          <w:sz w:val="24"/>
          <w:szCs w:val="24"/>
        </w:rPr>
        <w:t xml:space="preserve"> z </w:t>
      </w:r>
      <w:r w:rsidR="00AA1EAA">
        <w:rPr>
          <w:rFonts w:ascii="Times New Roman" w:hAnsi="Times New Roman" w:cs="Times New Roman"/>
          <w:sz w:val="24"/>
          <w:szCs w:val="24"/>
        </w:rPr>
        <w:t>17</w:t>
      </w:r>
      <w:r w:rsidRPr="009B5E24">
        <w:rPr>
          <w:rFonts w:ascii="Times New Roman" w:hAnsi="Times New Roman" w:cs="Times New Roman"/>
          <w:sz w:val="24"/>
          <w:szCs w:val="24"/>
        </w:rPr>
        <w:t xml:space="preserve"> </w:t>
      </w:r>
      <w:r w:rsidR="00AA1EAA">
        <w:rPr>
          <w:rFonts w:ascii="Times New Roman" w:hAnsi="Times New Roman" w:cs="Times New Roman"/>
          <w:sz w:val="24"/>
          <w:szCs w:val="24"/>
        </w:rPr>
        <w:t>grudnia</w:t>
      </w:r>
      <w:r w:rsidRPr="009B5E24">
        <w:rPr>
          <w:rFonts w:ascii="Times New Roman" w:hAnsi="Times New Roman" w:cs="Times New Roman"/>
          <w:sz w:val="24"/>
          <w:szCs w:val="24"/>
        </w:rPr>
        <w:t xml:space="preserve"> 20</w:t>
      </w:r>
      <w:r w:rsidR="00AA1EAA">
        <w:rPr>
          <w:rFonts w:ascii="Times New Roman" w:hAnsi="Times New Roman" w:cs="Times New Roman"/>
          <w:sz w:val="24"/>
          <w:szCs w:val="24"/>
        </w:rPr>
        <w:t>20</w:t>
      </w:r>
      <w:r w:rsidRPr="009B5E24">
        <w:rPr>
          <w:rFonts w:ascii="Times New Roman" w:hAnsi="Times New Roman" w:cs="Times New Roman"/>
          <w:sz w:val="24"/>
          <w:szCs w:val="24"/>
        </w:rPr>
        <w:t xml:space="preserve"> r. w sprawie sprawozdań jednostek sektora finansów publicznych w zakresie operacji finansowych (t.j. Dz. U. z 20</w:t>
      </w:r>
      <w:r w:rsidR="00AA1EAA">
        <w:rPr>
          <w:rFonts w:ascii="Times New Roman" w:hAnsi="Times New Roman" w:cs="Times New Roman"/>
          <w:sz w:val="24"/>
          <w:szCs w:val="24"/>
        </w:rPr>
        <w:t>20</w:t>
      </w:r>
      <w:r w:rsidRPr="009B5E24">
        <w:rPr>
          <w:rFonts w:ascii="Times New Roman" w:hAnsi="Times New Roman" w:cs="Times New Roman"/>
          <w:sz w:val="24"/>
          <w:szCs w:val="24"/>
        </w:rPr>
        <w:t xml:space="preserve"> r. poz. </w:t>
      </w:r>
      <w:r w:rsidR="00AA1EAA">
        <w:rPr>
          <w:rFonts w:ascii="Times New Roman" w:hAnsi="Times New Roman" w:cs="Times New Roman"/>
          <w:sz w:val="24"/>
          <w:szCs w:val="24"/>
        </w:rPr>
        <w:t>2396 z późn.zm.</w:t>
      </w:r>
      <w:r w:rsidRPr="009B5E24">
        <w:rPr>
          <w:rFonts w:ascii="Times New Roman" w:hAnsi="Times New Roman" w:cs="Times New Roman"/>
          <w:sz w:val="24"/>
          <w:szCs w:val="24"/>
        </w:rPr>
        <w:t>):</w:t>
      </w:r>
    </w:p>
    <w:p w14:paraId="07562BAF" w14:textId="77777777" w:rsidR="009B5E24" w:rsidRDefault="009B5E24" w:rsidP="00BD0DA5">
      <w:pPr>
        <w:pStyle w:val="Akapitzlist"/>
        <w:numPr>
          <w:ilvl w:val="0"/>
          <w:numId w:val="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sprawozdania miesięczne: Rb-27S, Rb-28S;</w:t>
      </w:r>
    </w:p>
    <w:p w14:paraId="44DDDFCF" w14:textId="13FC5051" w:rsidR="009B5E24" w:rsidRDefault="009B5E24" w:rsidP="00BD0DA5">
      <w:pPr>
        <w:pStyle w:val="Akapitzlist"/>
        <w:numPr>
          <w:ilvl w:val="0"/>
          <w:numId w:val="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sprawozdania kwartalne </w:t>
      </w:r>
      <w:r w:rsidR="00C46D66">
        <w:rPr>
          <w:rFonts w:ascii="Times New Roman" w:hAnsi="Times New Roman" w:cs="Times New Roman"/>
          <w:sz w:val="24"/>
          <w:szCs w:val="24"/>
        </w:rPr>
        <w:t>Rb-27S, Rb-28S,</w:t>
      </w:r>
      <w:r w:rsidR="00C14559">
        <w:rPr>
          <w:rFonts w:ascii="Times New Roman" w:hAnsi="Times New Roman" w:cs="Times New Roman"/>
          <w:sz w:val="24"/>
          <w:szCs w:val="24"/>
        </w:rPr>
        <w:t xml:space="preserve"> </w:t>
      </w:r>
      <w:r w:rsidR="00C46D66">
        <w:rPr>
          <w:rFonts w:ascii="Times New Roman" w:hAnsi="Times New Roman" w:cs="Times New Roman"/>
          <w:sz w:val="24"/>
          <w:szCs w:val="24"/>
        </w:rPr>
        <w:t xml:space="preserve">Rb-Z, </w:t>
      </w:r>
      <w:r w:rsidRPr="009B5E24">
        <w:rPr>
          <w:rFonts w:ascii="Times New Roman" w:hAnsi="Times New Roman" w:cs="Times New Roman"/>
          <w:sz w:val="24"/>
          <w:szCs w:val="24"/>
        </w:rPr>
        <w:t>Rb-N, Rb-ZN, Rb-34S, Rb-50;</w:t>
      </w:r>
      <w:r w:rsidR="00C14559">
        <w:rPr>
          <w:rFonts w:ascii="Times New Roman" w:hAnsi="Times New Roman" w:cs="Times New Roman"/>
          <w:sz w:val="24"/>
          <w:szCs w:val="24"/>
        </w:rPr>
        <w:t xml:space="preserve"> RB 28NWS</w:t>
      </w:r>
    </w:p>
    <w:p w14:paraId="2D663160" w14:textId="64EE2E45" w:rsidR="00C46D66" w:rsidRDefault="00C46D66" w:rsidP="00BD0DA5">
      <w:pPr>
        <w:pStyle w:val="Akapitzlist"/>
        <w:numPr>
          <w:ilvl w:val="0"/>
          <w:numId w:val="3"/>
        </w:numPr>
        <w:spacing w:line="276" w:lineRule="auto"/>
        <w:jc w:val="both"/>
        <w:rPr>
          <w:rFonts w:ascii="Times New Roman" w:hAnsi="Times New Roman" w:cs="Times New Roman"/>
          <w:sz w:val="24"/>
          <w:szCs w:val="24"/>
        </w:rPr>
      </w:pPr>
      <w:r>
        <w:rPr>
          <w:rFonts w:ascii="Times New Roman" w:hAnsi="Times New Roman" w:cs="Times New Roman"/>
          <w:sz w:val="24"/>
          <w:szCs w:val="24"/>
        </w:rPr>
        <w:t>sprawozdania roczne: Rb-27S,</w:t>
      </w:r>
      <w:r w:rsidR="009B5E24" w:rsidRPr="009B5E24">
        <w:rPr>
          <w:rFonts w:ascii="Times New Roman" w:hAnsi="Times New Roman" w:cs="Times New Roman"/>
          <w:sz w:val="24"/>
          <w:szCs w:val="24"/>
        </w:rPr>
        <w:t xml:space="preserve"> Rb-28S, Rb-Z,</w:t>
      </w:r>
      <w:r>
        <w:rPr>
          <w:rFonts w:ascii="Times New Roman" w:hAnsi="Times New Roman" w:cs="Times New Roman"/>
          <w:sz w:val="24"/>
          <w:szCs w:val="24"/>
        </w:rPr>
        <w:t xml:space="preserve"> RB-N; </w:t>
      </w:r>
      <w:r w:rsidR="009B5E24" w:rsidRPr="009B5E24">
        <w:rPr>
          <w:rFonts w:ascii="Times New Roman" w:hAnsi="Times New Roman" w:cs="Times New Roman"/>
          <w:sz w:val="24"/>
          <w:szCs w:val="24"/>
        </w:rPr>
        <w:t>Rb-ZN</w:t>
      </w:r>
      <w:r>
        <w:rPr>
          <w:rFonts w:ascii="Times New Roman" w:hAnsi="Times New Roman" w:cs="Times New Roman"/>
          <w:sz w:val="24"/>
          <w:szCs w:val="24"/>
        </w:rPr>
        <w:t xml:space="preserve">, Rb -34S, </w:t>
      </w:r>
      <w:r w:rsidR="000B333E">
        <w:rPr>
          <w:rFonts w:ascii="Times New Roman" w:hAnsi="Times New Roman" w:cs="Times New Roman"/>
          <w:sz w:val="24"/>
          <w:szCs w:val="24"/>
        </w:rPr>
        <w:t xml:space="preserve"> </w:t>
      </w:r>
      <w:r>
        <w:rPr>
          <w:rFonts w:ascii="Times New Roman" w:hAnsi="Times New Roman" w:cs="Times New Roman"/>
          <w:sz w:val="24"/>
          <w:szCs w:val="24"/>
        </w:rPr>
        <w:t>Rb-50</w:t>
      </w:r>
    </w:p>
    <w:p w14:paraId="72098A12" w14:textId="76EF2E1E" w:rsidR="009B5E24" w:rsidRPr="009B5E24" w:rsidRDefault="009B5E24" w:rsidP="00C46D66">
      <w:pPr>
        <w:pStyle w:val="Akapitzlist"/>
        <w:spacing w:line="276" w:lineRule="auto"/>
        <w:ind w:left="1788"/>
        <w:jc w:val="both"/>
        <w:rPr>
          <w:rFonts w:ascii="Times New Roman" w:hAnsi="Times New Roman" w:cs="Times New Roman"/>
          <w:sz w:val="24"/>
          <w:szCs w:val="24"/>
        </w:rPr>
      </w:pPr>
    </w:p>
    <w:p w14:paraId="7302C6CD" w14:textId="77777777" w:rsidR="009B5E24" w:rsidRPr="009B5E24" w:rsidRDefault="009B5E24" w:rsidP="00BD0DA5">
      <w:pPr>
        <w:spacing w:line="276" w:lineRule="auto"/>
        <w:jc w:val="both"/>
        <w:rPr>
          <w:rFonts w:ascii="Times New Roman" w:hAnsi="Times New Roman" w:cs="Times New Roman"/>
          <w:sz w:val="24"/>
          <w:szCs w:val="24"/>
        </w:rPr>
      </w:pPr>
    </w:p>
    <w:p w14:paraId="4C91A6D3" w14:textId="4F67090F" w:rsidR="009B5E24" w:rsidRDefault="009B5E24" w:rsidP="000A78A6">
      <w:pPr>
        <w:pStyle w:val="Akapitzlist"/>
        <w:numPr>
          <w:ilvl w:val="0"/>
          <w:numId w:val="48"/>
        </w:numPr>
        <w:spacing w:line="276" w:lineRule="auto"/>
        <w:jc w:val="both"/>
        <w:rPr>
          <w:rFonts w:ascii="Times New Roman" w:hAnsi="Times New Roman" w:cs="Times New Roman"/>
          <w:b/>
          <w:bCs/>
          <w:sz w:val="24"/>
          <w:szCs w:val="24"/>
        </w:rPr>
      </w:pPr>
      <w:r w:rsidRPr="000A78A6">
        <w:rPr>
          <w:rFonts w:ascii="Times New Roman" w:hAnsi="Times New Roman" w:cs="Times New Roman"/>
          <w:b/>
          <w:bCs/>
          <w:sz w:val="24"/>
          <w:szCs w:val="24"/>
        </w:rPr>
        <w:t>W jednostce wg stanu na dzień 31 grudnia danego roku sporządza się roczne</w:t>
      </w:r>
      <w:r w:rsidR="005E623D" w:rsidRPr="000A78A6">
        <w:rPr>
          <w:rFonts w:ascii="Times New Roman" w:hAnsi="Times New Roman" w:cs="Times New Roman"/>
          <w:sz w:val="24"/>
          <w:szCs w:val="24"/>
        </w:rPr>
        <w:t xml:space="preserve"> </w:t>
      </w:r>
      <w:r w:rsidRPr="000A78A6">
        <w:rPr>
          <w:rFonts w:ascii="Times New Roman" w:hAnsi="Times New Roman" w:cs="Times New Roman"/>
          <w:b/>
          <w:bCs/>
          <w:sz w:val="24"/>
          <w:szCs w:val="24"/>
        </w:rPr>
        <w:t>sprawozdanie finansowe obejmujące:</w:t>
      </w:r>
    </w:p>
    <w:p w14:paraId="59A57C1A" w14:textId="77777777" w:rsidR="000A78A6" w:rsidRPr="000A78A6" w:rsidRDefault="000A78A6" w:rsidP="000A78A6">
      <w:pPr>
        <w:pStyle w:val="Akapitzlist"/>
        <w:spacing w:line="276" w:lineRule="auto"/>
        <w:ind w:left="1065"/>
        <w:jc w:val="both"/>
        <w:rPr>
          <w:rFonts w:ascii="Times New Roman" w:hAnsi="Times New Roman" w:cs="Times New Roman"/>
          <w:b/>
          <w:bCs/>
          <w:sz w:val="24"/>
          <w:szCs w:val="24"/>
        </w:rPr>
      </w:pPr>
    </w:p>
    <w:p w14:paraId="0AB9CC57" w14:textId="782199D6"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bilans jednostki budżetowej według załącznika nr 5 do rozporządzenia;</w:t>
      </w:r>
    </w:p>
    <w:p w14:paraId="14E0D75C" w14:textId="704A3C3B"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rachunek zysków i strat (wariant porównawczy) według załącznika nr 10 do rozporządzenia;</w:t>
      </w:r>
    </w:p>
    <w:p w14:paraId="10B2AF47" w14:textId="6A2971B1"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zestawienie zmian w funduszu jednostki według załącznika nr 11 do rozporządzenia,</w:t>
      </w:r>
    </w:p>
    <w:p w14:paraId="31FAFBE1" w14:textId="13154A10"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informację dodatkową według załącznika nr 12.</w:t>
      </w:r>
    </w:p>
    <w:p w14:paraId="049DAC5A" w14:textId="77777777" w:rsidR="009B5E24" w:rsidRPr="009B5E24" w:rsidRDefault="009B5E24" w:rsidP="00BD0DA5">
      <w:pPr>
        <w:spacing w:line="276" w:lineRule="auto"/>
        <w:jc w:val="both"/>
        <w:rPr>
          <w:rFonts w:ascii="Times New Roman" w:hAnsi="Times New Roman" w:cs="Times New Roman"/>
          <w:sz w:val="24"/>
          <w:szCs w:val="24"/>
        </w:rPr>
      </w:pPr>
    </w:p>
    <w:p w14:paraId="2FE9A25B" w14:textId="61CB3999" w:rsidR="009B5E24" w:rsidRPr="000A78A6" w:rsidRDefault="009B5E24" w:rsidP="000A78A6">
      <w:pPr>
        <w:pStyle w:val="Akapitzlist"/>
        <w:numPr>
          <w:ilvl w:val="0"/>
          <w:numId w:val="48"/>
        </w:numPr>
        <w:spacing w:line="276" w:lineRule="auto"/>
        <w:jc w:val="both"/>
        <w:rPr>
          <w:rFonts w:ascii="Times New Roman" w:hAnsi="Times New Roman" w:cs="Times New Roman"/>
          <w:b/>
          <w:bCs/>
          <w:sz w:val="24"/>
          <w:szCs w:val="24"/>
        </w:rPr>
      </w:pPr>
      <w:r w:rsidRPr="000A78A6">
        <w:rPr>
          <w:rFonts w:ascii="Times New Roman" w:hAnsi="Times New Roman" w:cs="Times New Roman"/>
          <w:b/>
          <w:bCs/>
          <w:sz w:val="24"/>
          <w:szCs w:val="24"/>
        </w:rPr>
        <w:t xml:space="preserve">Technika prowadzenia ksiąg rachunkowych: </w:t>
      </w:r>
    </w:p>
    <w:p w14:paraId="31065699" w14:textId="77777777" w:rsidR="009B5E24" w:rsidRPr="009B5E24" w:rsidRDefault="009B5E24" w:rsidP="00BD0DA5">
      <w:pPr>
        <w:spacing w:line="276" w:lineRule="auto"/>
        <w:jc w:val="both"/>
        <w:rPr>
          <w:rFonts w:ascii="Times New Roman" w:hAnsi="Times New Roman" w:cs="Times New Roman"/>
          <w:sz w:val="24"/>
          <w:szCs w:val="24"/>
        </w:rPr>
      </w:pPr>
    </w:p>
    <w:p w14:paraId="5B3507BE" w14:textId="390FE6D3"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w</w:t>
      </w:r>
      <w:r w:rsidR="009B5E24" w:rsidRPr="009B5E24">
        <w:rPr>
          <w:rFonts w:ascii="Times New Roman" w:hAnsi="Times New Roman" w:cs="Times New Roman"/>
          <w:sz w:val="24"/>
          <w:szCs w:val="24"/>
        </w:rPr>
        <w:t xml:space="preserve"> jednostce system księgowości obejmuje wszystkie operacje gospodarcze związane z</w:t>
      </w:r>
      <w:r>
        <w:rPr>
          <w:rFonts w:ascii="Times New Roman" w:hAnsi="Times New Roman" w:cs="Times New Roman"/>
          <w:sz w:val="24"/>
          <w:szCs w:val="24"/>
        </w:rPr>
        <w:t> </w:t>
      </w:r>
      <w:r w:rsidR="009B5E24" w:rsidRPr="009B5E24">
        <w:rPr>
          <w:rFonts w:ascii="Times New Roman" w:hAnsi="Times New Roman" w:cs="Times New Roman"/>
          <w:sz w:val="24"/>
          <w:szCs w:val="24"/>
        </w:rPr>
        <w:t>realizacją zadań i jest prowadzony z uwzględnieniem klasyfikacji budżetowej określonej Rozporządzeniem Ministra Finansów z dnia 2 marca 2010 r. w sprawie szczegółowej klasyfikacji dochodów, wydatków, przychodów i rozchodów oraz środków pochodzących ze źródeł zagranicznych (t. j. Dz. U. z 20</w:t>
      </w:r>
      <w:r w:rsidR="003B238B">
        <w:rPr>
          <w:rFonts w:ascii="Times New Roman" w:hAnsi="Times New Roman" w:cs="Times New Roman"/>
          <w:sz w:val="24"/>
          <w:szCs w:val="24"/>
        </w:rPr>
        <w:t>22</w:t>
      </w:r>
      <w:r w:rsidR="009B5E24" w:rsidRPr="009B5E24">
        <w:rPr>
          <w:rFonts w:ascii="Times New Roman" w:hAnsi="Times New Roman" w:cs="Times New Roman"/>
          <w:sz w:val="24"/>
          <w:szCs w:val="24"/>
        </w:rPr>
        <w:t xml:space="preserve"> r., poz. </w:t>
      </w:r>
      <w:r w:rsidR="003B238B">
        <w:rPr>
          <w:rFonts w:ascii="Times New Roman" w:hAnsi="Times New Roman" w:cs="Times New Roman"/>
          <w:sz w:val="24"/>
          <w:szCs w:val="24"/>
        </w:rPr>
        <w:t>513</w:t>
      </w:r>
      <w:r w:rsidR="009B5E24" w:rsidRPr="009B5E24">
        <w:rPr>
          <w:rFonts w:ascii="Times New Roman" w:hAnsi="Times New Roman" w:cs="Times New Roman"/>
          <w:sz w:val="24"/>
          <w:szCs w:val="24"/>
        </w:rPr>
        <w:t xml:space="preserve"> ze zm.)</w:t>
      </w:r>
      <w:r>
        <w:rPr>
          <w:rFonts w:ascii="Times New Roman" w:hAnsi="Times New Roman" w:cs="Times New Roman"/>
          <w:sz w:val="24"/>
          <w:szCs w:val="24"/>
        </w:rPr>
        <w:t>;</w:t>
      </w:r>
    </w:p>
    <w:p w14:paraId="4E3E967B" w14:textId="77777777" w:rsidR="005E623D" w:rsidRDefault="005E623D" w:rsidP="00BD0DA5">
      <w:pPr>
        <w:pStyle w:val="Akapitzlist"/>
        <w:numPr>
          <w:ilvl w:val="0"/>
          <w:numId w:val="1"/>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k</w:t>
      </w:r>
      <w:r w:rsidR="009B5E24" w:rsidRPr="005E623D">
        <w:rPr>
          <w:rFonts w:ascii="Times New Roman" w:hAnsi="Times New Roman" w:cs="Times New Roman"/>
          <w:sz w:val="24"/>
          <w:szCs w:val="24"/>
        </w:rPr>
        <w:t>sięgi rachunkowe prowadzone są w programie komputerowym Finanse firmy Vulcan z zachowaniem systematyczności, chronologii i ciągłości zapisów oraz przenoszenia obrotów i sald</w:t>
      </w:r>
      <w:r>
        <w:rPr>
          <w:rFonts w:ascii="Times New Roman" w:hAnsi="Times New Roman" w:cs="Times New Roman"/>
          <w:sz w:val="24"/>
          <w:szCs w:val="24"/>
        </w:rPr>
        <w:t>;</w:t>
      </w:r>
    </w:p>
    <w:p w14:paraId="19915D49" w14:textId="69951797" w:rsidR="009B5E24" w:rsidRPr="005E623D"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5E623D">
        <w:rPr>
          <w:rFonts w:ascii="Times New Roman" w:hAnsi="Times New Roman" w:cs="Times New Roman"/>
          <w:sz w:val="24"/>
          <w:szCs w:val="24"/>
        </w:rPr>
        <w:t>sięgi rachunkowe otwiera się na początek każdego roku obrotowego, tj. na 1 stycznia, a zamyka na dzień kończący rok obrotowy, tj. na 31 grudnia, przy czym ostateczne zamknięcie i otwarcie powinno nastąpić do dnia 30 kwietnia roku następnego</w:t>
      </w:r>
      <w:r>
        <w:rPr>
          <w:rFonts w:ascii="Times New Roman" w:hAnsi="Times New Roman" w:cs="Times New Roman"/>
          <w:sz w:val="24"/>
          <w:szCs w:val="24"/>
        </w:rPr>
        <w:t>;</w:t>
      </w:r>
    </w:p>
    <w:p w14:paraId="78B46CFE" w14:textId="50ACA849"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9B5E24">
        <w:rPr>
          <w:rFonts w:ascii="Times New Roman" w:hAnsi="Times New Roman" w:cs="Times New Roman"/>
          <w:sz w:val="24"/>
          <w:szCs w:val="24"/>
        </w:rPr>
        <w:t>amknięcie ksiąg rachunkowych polega na nieodwracalnym wyłączeniu możliwości dokonywania zapisów księgowych w zbiorach tworzących zamknięte księgi</w:t>
      </w:r>
      <w:r>
        <w:rPr>
          <w:rFonts w:ascii="Times New Roman" w:hAnsi="Times New Roman" w:cs="Times New Roman"/>
          <w:sz w:val="24"/>
          <w:szCs w:val="24"/>
        </w:rPr>
        <w:t>;</w:t>
      </w:r>
    </w:p>
    <w:p w14:paraId="3CC6444F" w14:textId="4F3DA6FB"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d</w:t>
      </w:r>
      <w:r w:rsidR="009B5E24" w:rsidRPr="009B5E24">
        <w:rPr>
          <w:rFonts w:ascii="Times New Roman" w:hAnsi="Times New Roman" w:cs="Times New Roman"/>
          <w:sz w:val="24"/>
          <w:szCs w:val="24"/>
        </w:rPr>
        <w:t>o naliczenia i ewidencji wynagrodzeń, podatku dochodowego od osób fizycznych oraz składek na ubezpieczenie społeczne służy program komputerowy Płace firmy Vulcan.</w:t>
      </w:r>
    </w:p>
    <w:p w14:paraId="1D37643E" w14:textId="184811B1"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e</w:t>
      </w:r>
      <w:r w:rsidR="009B5E24" w:rsidRPr="009B5E24">
        <w:rPr>
          <w:rFonts w:ascii="Times New Roman" w:hAnsi="Times New Roman" w:cs="Times New Roman"/>
          <w:sz w:val="24"/>
          <w:szCs w:val="24"/>
        </w:rPr>
        <w:t>widencja budżetu odbywa się w systemie Finanse Vulcan i na platformie Sigma Optivum firmy Vulcan</w:t>
      </w:r>
      <w:r w:rsidR="00150ECD">
        <w:rPr>
          <w:rFonts w:ascii="Times New Roman" w:hAnsi="Times New Roman" w:cs="Times New Roman"/>
          <w:sz w:val="24"/>
          <w:szCs w:val="24"/>
        </w:rPr>
        <w:t>.</w:t>
      </w:r>
      <w:r w:rsidR="009B5E24" w:rsidRPr="009B5E24">
        <w:rPr>
          <w:rFonts w:ascii="Times New Roman" w:hAnsi="Times New Roman" w:cs="Times New Roman"/>
          <w:sz w:val="24"/>
          <w:szCs w:val="24"/>
        </w:rPr>
        <w:t xml:space="preserve"> Sprawozdania jednostkowe z</w:t>
      </w:r>
      <w:r w:rsidR="004006A3">
        <w:rPr>
          <w:rFonts w:ascii="Times New Roman" w:hAnsi="Times New Roman" w:cs="Times New Roman"/>
          <w:sz w:val="24"/>
          <w:szCs w:val="24"/>
        </w:rPr>
        <w:t> </w:t>
      </w:r>
      <w:r w:rsidR="009B5E24" w:rsidRPr="009B5E24">
        <w:rPr>
          <w:rFonts w:ascii="Times New Roman" w:hAnsi="Times New Roman" w:cs="Times New Roman"/>
          <w:sz w:val="24"/>
          <w:szCs w:val="24"/>
        </w:rPr>
        <w:t>wykonania budżetu sporządzane są w systemie Finanse Vulcan i następnie eksportowane na platformę Sigma Optivum i</w:t>
      </w:r>
      <w:r>
        <w:rPr>
          <w:rFonts w:ascii="Times New Roman" w:hAnsi="Times New Roman" w:cs="Times New Roman"/>
          <w:sz w:val="24"/>
          <w:szCs w:val="24"/>
        </w:rPr>
        <w:t> </w:t>
      </w:r>
      <w:r w:rsidR="009B5E24" w:rsidRPr="009B5E24">
        <w:rPr>
          <w:rFonts w:ascii="Times New Roman" w:hAnsi="Times New Roman" w:cs="Times New Roman"/>
          <w:sz w:val="24"/>
          <w:szCs w:val="24"/>
        </w:rPr>
        <w:t xml:space="preserve">do systemu </w:t>
      </w:r>
      <w:r w:rsidR="00150ECD">
        <w:rPr>
          <w:rFonts w:ascii="Times New Roman" w:hAnsi="Times New Roman" w:cs="Times New Roman"/>
          <w:sz w:val="24"/>
          <w:szCs w:val="24"/>
        </w:rPr>
        <w:t xml:space="preserve">SJO </w:t>
      </w:r>
      <w:r w:rsidR="009B5E24" w:rsidRPr="009B5E24">
        <w:rPr>
          <w:rFonts w:ascii="Times New Roman" w:hAnsi="Times New Roman" w:cs="Times New Roman"/>
          <w:sz w:val="24"/>
          <w:szCs w:val="24"/>
        </w:rPr>
        <w:t>BeSTi@”</w:t>
      </w:r>
      <w:r w:rsidR="00150ECD">
        <w:rPr>
          <w:rFonts w:ascii="Times New Roman" w:hAnsi="Times New Roman" w:cs="Times New Roman"/>
          <w:sz w:val="24"/>
          <w:szCs w:val="24"/>
        </w:rPr>
        <w:t xml:space="preserve">. Sprawozdania przekazywane są drogą elektroniczną na </w:t>
      </w:r>
      <w:r w:rsidR="00150ECD">
        <w:rPr>
          <w:rFonts w:ascii="Times New Roman" w:hAnsi="Times New Roman" w:cs="Times New Roman"/>
          <w:sz w:val="24"/>
          <w:szCs w:val="24"/>
        </w:rPr>
        <w:lastRenderedPageBreak/>
        <w:t xml:space="preserve">skrzynkę podawczą Urzędu Miasta Inowrocławia </w:t>
      </w:r>
      <w:r w:rsidR="004006A3">
        <w:rPr>
          <w:rFonts w:ascii="Times New Roman" w:hAnsi="Times New Roman" w:cs="Times New Roman"/>
          <w:sz w:val="24"/>
          <w:szCs w:val="24"/>
        </w:rPr>
        <w:t>w postaci pliku</w:t>
      </w:r>
      <w:r w:rsidR="00150ECD">
        <w:rPr>
          <w:rFonts w:ascii="Times New Roman" w:hAnsi="Times New Roman" w:cs="Times New Roman"/>
          <w:sz w:val="24"/>
          <w:szCs w:val="24"/>
        </w:rPr>
        <w:t xml:space="preserve"> opatrzonego podpisem kwalifikowanym.</w:t>
      </w:r>
    </w:p>
    <w:p w14:paraId="710D5452" w14:textId="3946FBE1"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sięgi rachunkowe obejmują zbiory zapisów księgowych, obrotów i sald, które tworzą:</w:t>
      </w:r>
    </w:p>
    <w:p w14:paraId="2768B7AA" w14:textId="64A3406E" w:rsidR="009B5E24" w:rsidRPr="005E623D" w:rsidRDefault="009B5E24" w:rsidP="007E0C8C">
      <w:pPr>
        <w:pStyle w:val="Akapitzlist"/>
        <w:numPr>
          <w:ilvl w:val="0"/>
          <w:numId w:val="4"/>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dziennik;</w:t>
      </w:r>
    </w:p>
    <w:p w14:paraId="775AC18E" w14:textId="1EBE3E2F" w:rsidR="009B5E24" w:rsidRPr="005E623D" w:rsidRDefault="009B5E24" w:rsidP="007E0C8C">
      <w:pPr>
        <w:pStyle w:val="Akapitzlist"/>
        <w:numPr>
          <w:ilvl w:val="0"/>
          <w:numId w:val="4"/>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księgę główną;</w:t>
      </w:r>
    </w:p>
    <w:p w14:paraId="6FC06BC1" w14:textId="49EAEBC1" w:rsidR="009B5E24" w:rsidRPr="005E623D" w:rsidRDefault="009B5E24" w:rsidP="007E0C8C">
      <w:pPr>
        <w:pStyle w:val="Akapitzlist"/>
        <w:numPr>
          <w:ilvl w:val="0"/>
          <w:numId w:val="4"/>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księgi pomocnicze;</w:t>
      </w:r>
    </w:p>
    <w:p w14:paraId="43F2BF07" w14:textId="2C459569" w:rsidR="009B5E24" w:rsidRPr="005E623D" w:rsidRDefault="009B5E24" w:rsidP="007E0C8C">
      <w:pPr>
        <w:pStyle w:val="Akapitzlist"/>
        <w:numPr>
          <w:ilvl w:val="0"/>
          <w:numId w:val="4"/>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zestawienia obrotów i sald kont księgi głównej oraz sald ksiąg pomocniczych;</w:t>
      </w:r>
    </w:p>
    <w:p w14:paraId="10E70647" w14:textId="06C895B1" w:rsidR="009B5E24" w:rsidRDefault="009B5E24" w:rsidP="007E0C8C">
      <w:pPr>
        <w:pStyle w:val="Akapitzlist"/>
        <w:numPr>
          <w:ilvl w:val="0"/>
          <w:numId w:val="4"/>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 xml:space="preserve">zestawienie aktywów i pasywów (inwentarz). </w:t>
      </w:r>
    </w:p>
    <w:p w14:paraId="7435D6E9" w14:textId="507E46DE" w:rsidR="0019046D" w:rsidRPr="0019046D" w:rsidRDefault="0019046D" w:rsidP="00E15BE5">
      <w:pPr>
        <w:pStyle w:val="Akapitzlist"/>
        <w:numPr>
          <w:ilvl w:val="0"/>
          <w:numId w:val="27"/>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Na potrzeby </w:t>
      </w:r>
      <w:r w:rsidR="007C5B35">
        <w:rPr>
          <w:rFonts w:ascii="Times New Roman" w:hAnsi="Times New Roman" w:cs="Times New Roman"/>
          <w:sz w:val="24"/>
          <w:szCs w:val="24"/>
        </w:rPr>
        <w:t>rozliczania projektów unijnych w</w:t>
      </w:r>
      <w:r w:rsidRPr="0019046D">
        <w:rPr>
          <w:rFonts w:ascii="Times New Roman" w:hAnsi="Times New Roman" w:cs="Times New Roman"/>
          <w:sz w:val="24"/>
          <w:szCs w:val="24"/>
        </w:rPr>
        <w:t>yodrębn</w:t>
      </w:r>
      <w:r w:rsidR="00191E0C">
        <w:rPr>
          <w:rFonts w:ascii="Times New Roman" w:hAnsi="Times New Roman" w:cs="Times New Roman"/>
          <w:sz w:val="24"/>
          <w:szCs w:val="24"/>
        </w:rPr>
        <w:t xml:space="preserve">ia się </w:t>
      </w:r>
      <w:r w:rsidRPr="0019046D">
        <w:rPr>
          <w:rFonts w:ascii="Times New Roman" w:hAnsi="Times New Roman" w:cs="Times New Roman"/>
          <w:sz w:val="24"/>
          <w:szCs w:val="24"/>
        </w:rPr>
        <w:t>ewidencj</w:t>
      </w:r>
      <w:r w:rsidR="00191E0C">
        <w:rPr>
          <w:rFonts w:ascii="Times New Roman" w:hAnsi="Times New Roman" w:cs="Times New Roman"/>
          <w:sz w:val="24"/>
          <w:szCs w:val="24"/>
        </w:rPr>
        <w:t xml:space="preserve">ę </w:t>
      </w:r>
      <w:r w:rsidRPr="0019046D">
        <w:rPr>
          <w:rFonts w:ascii="Times New Roman" w:hAnsi="Times New Roman" w:cs="Times New Roman"/>
          <w:sz w:val="24"/>
          <w:szCs w:val="24"/>
        </w:rPr>
        <w:t>księgow</w:t>
      </w:r>
      <w:r w:rsidR="00191E0C">
        <w:rPr>
          <w:rFonts w:ascii="Times New Roman" w:hAnsi="Times New Roman" w:cs="Times New Roman"/>
          <w:sz w:val="24"/>
          <w:szCs w:val="24"/>
        </w:rPr>
        <w:t>ą</w:t>
      </w:r>
      <w:r w:rsidRPr="0019046D">
        <w:rPr>
          <w:rFonts w:ascii="Times New Roman" w:hAnsi="Times New Roman" w:cs="Times New Roman"/>
          <w:sz w:val="24"/>
          <w:szCs w:val="24"/>
        </w:rPr>
        <w:t xml:space="preserve"> obejmuj</w:t>
      </w:r>
      <w:r w:rsidR="007C5B35">
        <w:rPr>
          <w:rFonts w:ascii="Times New Roman" w:hAnsi="Times New Roman" w:cs="Times New Roman"/>
          <w:sz w:val="24"/>
          <w:szCs w:val="24"/>
        </w:rPr>
        <w:t>ąc</w:t>
      </w:r>
      <w:r w:rsidR="00191E0C">
        <w:rPr>
          <w:rFonts w:ascii="Times New Roman" w:hAnsi="Times New Roman" w:cs="Times New Roman"/>
          <w:sz w:val="24"/>
          <w:szCs w:val="24"/>
        </w:rPr>
        <w:t>ą</w:t>
      </w:r>
      <w:r w:rsidRPr="0019046D">
        <w:rPr>
          <w:rFonts w:ascii="Times New Roman" w:hAnsi="Times New Roman" w:cs="Times New Roman"/>
          <w:sz w:val="24"/>
          <w:szCs w:val="24"/>
        </w:rPr>
        <w:t>:</w:t>
      </w:r>
    </w:p>
    <w:p w14:paraId="1694A69F" w14:textId="77777777" w:rsidR="00150ECD" w:rsidRDefault="00150ECD" w:rsidP="00E15BE5">
      <w:pPr>
        <w:pStyle w:val="Akapitzlist"/>
        <w:numPr>
          <w:ilvl w:val="0"/>
          <w:numId w:val="28"/>
        </w:numPr>
        <w:spacing w:line="276" w:lineRule="auto"/>
        <w:jc w:val="both"/>
        <w:rPr>
          <w:rFonts w:ascii="Times New Roman" w:hAnsi="Times New Roman" w:cs="Times New Roman"/>
          <w:sz w:val="24"/>
          <w:szCs w:val="24"/>
        </w:rPr>
      </w:pPr>
      <w:r>
        <w:rPr>
          <w:rFonts w:ascii="Times New Roman" w:hAnsi="Times New Roman" w:cs="Times New Roman"/>
          <w:sz w:val="24"/>
          <w:szCs w:val="24"/>
        </w:rPr>
        <w:t>d</w:t>
      </w:r>
      <w:r w:rsidR="0019046D" w:rsidRPr="00150ECD">
        <w:rPr>
          <w:rFonts w:ascii="Times New Roman" w:hAnsi="Times New Roman" w:cs="Times New Roman"/>
          <w:sz w:val="24"/>
          <w:szCs w:val="24"/>
        </w:rPr>
        <w:t xml:space="preserve">ziennik </w:t>
      </w:r>
    </w:p>
    <w:p w14:paraId="360003F0" w14:textId="77777777" w:rsidR="00150ECD" w:rsidRDefault="00150ECD" w:rsidP="00E15BE5">
      <w:pPr>
        <w:pStyle w:val="Akapitzlist"/>
        <w:numPr>
          <w:ilvl w:val="0"/>
          <w:numId w:val="28"/>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19046D" w:rsidRPr="00150ECD">
        <w:rPr>
          <w:rFonts w:ascii="Times New Roman" w:hAnsi="Times New Roman" w:cs="Times New Roman"/>
          <w:sz w:val="24"/>
          <w:szCs w:val="24"/>
        </w:rPr>
        <w:t>onta księgi głównej – syntetyka,</w:t>
      </w:r>
    </w:p>
    <w:p w14:paraId="5C5E1526" w14:textId="77777777" w:rsidR="00150ECD" w:rsidRDefault="00150ECD" w:rsidP="00E15BE5">
      <w:pPr>
        <w:pStyle w:val="Akapitzlist"/>
        <w:numPr>
          <w:ilvl w:val="0"/>
          <w:numId w:val="28"/>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19046D" w:rsidRPr="00150ECD">
        <w:rPr>
          <w:rFonts w:ascii="Times New Roman" w:hAnsi="Times New Roman" w:cs="Times New Roman"/>
          <w:sz w:val="24"/>
          <w:szCs w:val="24"/>
        </w:rPr>
        <w:t>onta ksiąg pomocniczych – analityka,</w:t>
      </w:r>
    </w:p>
    <w:p w14:paraId="56CFCAC3" w14:textId="587EC0A1" w:rsidR="0019046D" w:rsidRPr="00150ECD" w:rsidRDefault="00150ECD" w:rsidP="00E15BE5">
      <w:pPr>
        <w:pStyle w:val="Akapitzlist"/>
        <w:numPr>
          <w:ilvl w:val="0"/>
          <w:numId w:val="28"/>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19046D" w:rsidRPr="00150ECD">
        <w:rPr>
          <w:rFonts w:ascii="Times New Roman" w:hAnsi="Times New Roman" w:cs="Times New Roman"/>
          <w:sz w:val="24"/>
          <w:szCs w:val="24"/>
        </w:rPr>
        <w:t>estawienie obrotów i sald kont księgi głównej oraz sald kont ksiąg pomocniczych</w:t>
      </w:r>
    </w:p>
    <w:p w14:paraId="578B9B11" w14:textId="6E03A925" w:rsidR="00AC1436" w:rsidRPr="0019046D" w:rsidRDefault="0019046D" w:rsidP="0019046D">
      <w:pPr>
        <w:spacing w:line="276" w:lineRule="auto"/>
        <w:ind w:left="1080"/>
        <w:jc w:val="both"/>
        <w:rPr>
          <w:rFonts w:ascii="Times New Roman" w:hAnsi="Times New Roman" w:cs="Times New Roman"/>
          <w:sz w:val="24"/>
          <w:szCs w:val="24"/>
        </w:rPr>
      </w:pPr>
      <w:r>
        <w:rPr>
          <w:rFonts w:ascii="Times New Roman" w:hAnsi="Times New Roman" w:cs="Times New Roman"/>
          <w:sz w:val="24"/>
          <w:szCs w:val="24"/>
        </w:rPr>
        <w:t>W celu wyodrębnienia ewidencji księgowej projektu, tworz</w:t>
      </w:r>
      <w:r w:rsidR="00191E0C">
        <w:rPr>
          <w:rFonts w:ascii="Times New Roman" w:hAnsi="Times New Roman" w:cs="Times New Roman"/>
          <w:sz w:val="24"/>
          <w:szCs w:val="24"/>
        </w:rPr>
        <w:t>y się</w:t>
      </w:r>
      <w:r>
        <w:rPr>
          <w:rFonts w:ascii="Times New Roman" w:hAnsi="Times New Roman" w:cs="Times New Roman"/>
          <w:sz w:val="24"/>
          <w:szCs w:val="24"/>
        </w:rPr>
        <w:t xml:space="preserve"> osobny dziennik, składający się z nazwy (skrótu) projektu, w którym ujm</w:t>
      </w:r>
      <w:r w:rsidR="007C5B35">
        <w:rPr>
          <w:rFonts w:ascii="Times New Roman" w:hAnsi="Times New Roman" w:cs="Times New Roman"/>
          <w:sz w:val="24"/>
          <w:szCs w:val="24"/>
        </w:rPr>
        <w:t xml:space="preserve">owane </w:t>
      </w:r>
      <w:r w:rsidR="00191E0C">
        <w:rPr>
          <w:rFonts w:ascii="Times New Roman" w:hAnsi="Times New Roman" w:cs="Times New Roman"/>
          <w:sz w:val="24"/>
          <w:szCs w:val="24"/>
        </w:rPr>
        <w:t>s</w:t>
      </w:r>
      <w:r w:rsidR="007C5B35">
        <w:rPr>
          <w:rFonts w:ascii="Times New Roman" w:hAnsi="Times New Roman" w:cs="Times New Roman"/>
          <w:sz w:val="24"/>
          <w:szCs w:val="24"/>
        </w:rPr>
        <w:t>ą</w:t>
      </w:r>
      <w:r>
        <w:rPr>
          <w:rFonts w:ascii="Times New Roman" w:hAnsi="Times New Roman" w:cs="Times New Roman"/>
          <w:sz w:val="24"/>
          <w:szCs w:val="24"/>
        </w:rPr>
        <w:t xml:space="preserve"> wszystkie operacje związane z jego rozliczeniem.</w:t>
      </w:r>
    </w:p>
    <w:p w14:paraId="71AE6005" w14:textId="03736668" w:rsidR="00A3084C" w:rsidRPr="00A3084C" w:rsidRDefault="00A3084C" w:rsidP="00E15BE5">
      <w:pPr>
        <w:pStyle w:val="Akapitzlist"/>
        <w:numPr>
          <w:ilvl w:val="0"/>
          <w:numId w:val="26"/>
        </w:numPr>
        <w:spacing w:line="276" w:lineRule="auto"/>
        <w:jc w:val="both"/>
        <w:rPr>
          <w:rFonts w:ascii="Times New Roman" w:hAnsi="Times New Roman" w:cs="Times New Roman"/>
          <w:sz w:val="24"/>
          <w:szCs w:val="24"/>
        </w:rPr>
      </w:pPr>
      <w:r w:rsidRPr="00A3084C">
        <w:rPr>
          <w:rFonts w:ascii="Times New Roman" w:hAnsi="Times New Roman" w:cs="Times New Roman"/>
          <w:sz w:val="24"/>
          <w:szCs w:val="24"/>
        </w:rPr>
        <w:t>MZEAS dostarcza do Urzędu Miasta Inowrocławia sprawozdania miesięczne w terminie do 8 dnia następnego miesiąca a osiągnięte dochody budżetowe odprowadza do budżetu do 5 dnia kalendarzowego następnego miesiąca;</w:t>
      </w:r>
    </w:p>
    <w:p w14:paraId="09E884D3" w14:textId="18D95671"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w</w:t>
      </w:r>
      <w:r w:rsidR="009B5E24" w:rsidRPr="009B5E24">
        <w:rPr>
          <w:rFonts w:ascii="Times New Roman" w:hAnsi="Times New Roman" w:cs="Times New Roman"/>
          <w:sz w:val="24"/>
          <w:szCs w:val="24"/>
        </w:rPr>
        <w:t xml:space="preserve"> księgach rachunkowych ujmuje się wszystkie przychody i koszty danego okresu sprawozdawczego wynikające z zaistniałych zdarzeń gospodarczych w oparciu o</w:t>
      </w:r>
      <w:r>
        <w:rPr>
          <w:rFonts w:ascii="Times New Roman" w:hAnsi="Times New Roman" w:cs="Times New Roman"/>
          <w:sz w:val="24"/>
          <w:szCs w:val="24"/>
        </w:rPr>
        <w:t> </w:t>
      </w:r>
      <w:r w:rsidR="009B5E24" w:rsidRPr="009B5E24">
        <w:rPr>
          <w:rFonts w:ascii="Times New Roman" w:hAnsi="Times New Roman" w:cs="Times New Roman"/>
          <w:sz w:val="24"/>
          <w:szCs w:val="24"/>
        </w:rPr>
        <w:t>przedłożone do 3 dnia następnego miesiąca dowody księgowe. W przypadku gdy faktura (rachunki) lub inne dokumenty, stanowiące dowody księgowe zostaną przedłożone do księgowości po 3 dniu miesiąca następującego po miesiącu, któr</w:t>
      </w:r>
      <w:r w:rsidR="00062421">
        <w:rPr>
          <w:rFonts w:ascii="Times New Roman" w:hAnsi="Times New Roman" w:cs="Times New Roman"/>
          <w:sz w:val="24"/>
          <w:szCs w:val="24"/>
        </w:rPr>
        <w:t>ego</w:t>
      </w:r>
      <w:r w:rsidR="009B5E24" w:rsidRPr="009B5E24">
        <w:rPr>
          <w:rFonts w:ascii="Times New Roman" w:hAnsi="Times New Roman" w:cs="Times New Roman"/>
          <w:sz w:val="24"/>
          <w:szCs w:val="24"/>
        </w:rPr>
        <w:t xml:space="preserve"> </w:t>
      </w:r>
      <w:r w:rsidR="00062421">
        <w:rPr>
          <w:rFonts w:ascii="Times New Roman" w:hAnsi="Times New Roman" w:cs="Times New Roman"/>
          <w:sz w:val="24"/>
          <w:szCs w:val="24"/>
        </w:rPr>
        <w:t>dotyczą</w:t>
      </w:r>
      <w:r w:rsidR="009B5E24" w:rsidRPr="009B5E24">
        <w:rPr>
          <w:rFonts w:ascii="Times New Roman" w:hAnsi="Times New Roman" w:cs="Times New Roman"/>
          <w:sz w:val="24"/>
          <w:szCs w:val="24"/>
        </w:rPr>
        <w:t>, są ujmowane w księgach rachunkowych miesiąca dostarczenia. Faktury dotyczące żywienia ujmowane są w</w:t>
      </w:r>
      <w:r w:rsidR="00062421">
        <w:rPr>
          <w:rFonts w:ascii="Times New Roman" w:hAnsi="Times New Roman" w:cs="Times New Roman"/>
          <w:sz w:val="24"/>
          <w:szCs w:val="24"/>
        </w:rPr>
        <w:t xml:space="preserve"> </w:t>
      </w:r>
      <w:r w:rsidR="009B5E24" w:rsidRPr="009B5E24">
        <w:rPr>
          <w:rFonts w:ascii="Times New Roman" w:hAnsi="Times New Roman" w:cs="Times New Roman"/>
          <w:sz w:val="24"/>
          <w:szCs w:val="24"/>
        </w:rPr>
        <w:t>miesiącu</w:t>
      </w:r>
      <w:r w:rsidR="00062421">
        <w:rPr>
          <w:rFonts w:ascii="Times New Roman" w:hAnsi="Times New Roman" w:cs="Times New Roman"/>
          <w:sz w:val="24"/>
          <w:szCs w:val="24"/>
        </w:rPr>
        <w:t>,</w:t>
      </w:r>
      <w:r w:rsidR="00FA260E">
        <w:rPr>
          <w:rFonts w:ascii="Times New Roman" w:hAnsi="Times New Roman" w:cs="Times New Roman"/>
          <w:sz w:val="24"/>
          <w:szCs w:val="24"/>
        </w:rPr>
        <w:t xml:space="preserve"> </w:t>
      </w:r>
      <w:r w:rsidR="009B5E24" w:rsidRPr="009B5E24">
        <w:rPr>
          <w:rFonts w:ascii="Times New Roman" w:hAnsi="Times New Roman" w:cs="Times New Roman"/>
          <w:sz w:val="24"/>
          <w:szCs w:val="24"/>
        </w:rPr>
        <w:t>którego dotyczą</w:t>
      </w:r>
      <w:r w:rsidR="00150ECD">
        <w:rPr>
          <w:rFonts w:ascii="Times New Roman" w:hAnsi="Times New Roman" w:cs="Times New Roman"/>
          <w:sz w:val="24"/>
          <w:szCs w:val="24"/>
        </w:rPr>
        <w:t xml:space="preserve"> lub pod datą otrzymania</w:t>
      </w:r>
      <w:r w:rsidR="00530E78">
        <w:rPr>
          <w:rFonts w:ascii="Times New Roman" w:hAnsi="Times New Roman" w:cs="Times New Roman"/>
          <w:sz w:val="24"/>
          <w:szCs w:val="24"/>
        </w:rPr>
        <w:t>,</w:t>
      </w:r>
      <w:r w:rsidR="00150ECD">
        <w:rPr>
          <w:rFonts w:ascii="Times New Roman" w:hAnsi="Times New Roman" w:cs="Times New Roman"/>
          <w:sz w:val="24"/>
          <w:szCs w:val="24"/>
        </w:rPr>
        <w:t xml:space="preserve"> w przypadku</w:t>
      </w:r>
      <w:r w:rsidR="00062421">
        <w:rPr>
          <w:rFonts w:ascii="Times New Roman" w:hAnsi="Times New Roman" w:cs="Times New Roman"/>
          <w:sz w:val="24"/>
          <w:szCs w:val="24"/>
        </w:rPr>
        <w:t>,</w:t>
      </w:r>
      <w:r w:rsidR="00150ECD">
        <w:rPr>
          <w:rFonts w:ascii="Times New Roman" w:hAnsi="Times New Roman" w:cs="Times New Roman"/>
          <w:sz w:val="24"/>
          <w:szCs w:val="24"/>
        </w:rPr>
        <w:t xml:space="preserve"> gdy miesiąc, którego dotyczy faktura został już zamknięty</w:t>
      </w:r>
      <w:r w:rsidR="00BF2583">
        <w:rPr>
          <w:rFonts w:ascii="Times New Roman" w:hAnsi="Times New Roman" w:cs="Times New Roman"/>
          <w:sz w:val="24"/>
          <w:szCs w:val="24"/>
        </w:rPr>
        <w:t>.</w:t>
      </w:r>
    </w:p>
    <w:p w14:paraId="799DA5B4" w14:textId="2B98BEB1" w:rsid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d</w:t>
      </w:r>
      <w:r w:rsidR="009B5E24" w:rsidRPr="009B5E24">
        <w:rPr>
          <w:rFonts w:ascii="Times New Roman" w:hAnsi="Times New Roman" w:cs="Times New Roman"/>
          <w:sz w:val="24"/>
          <w:szCs w:val="24"/>
        </w:rPr>
        <w:t>o ksiąg rachunkowych danego roku obrotowego ujm</w:t>
      </w:r>
      <w:r w:rsidR="007564BE">
        <w:rPr>
          <w:rFonts w:ascii="Times New Roman" w:hAnsi="Times New Roman" w:cs="Times New Roman"/>
          <w:sz w:val="24"/>
          <w:szCs w:val="24"/>
        </w:rPr>
        <w:t>uje</w:t>
      </w:r>
      <w:r w:rsidR="009B5E24" w:rsidRPr="009B5E24">
        <w:rPr>
          <w:rFonts w:ascii="Times New Roman" w:hAnsi="Times New Roman" w:cs="Times New Roman"/>
          <w:sz w:val="24"/>
          <w:szCs w:val="24"/>
        </w:rPr>
        <w:t xml:space="preserve"> s</w:t>
      </w:r>
      <w:r w:rsidR="007564BE">
        <w:rPr>
          <w:rFonts w:ascii="Times New Roman" w:hAnsi="Times New Roman" w:cs="Times New Roman"/>
          <w:sz w:val="24"/>
          <w:szCs w:val="24"/>
        </w:rPr>
        <w:t>ię</w:t>
      </w:r>
      <w:r w:rsidR="009B5E24" w:rsidRPr="009B5E24">
        <w:rPr>
          <w:rFonts w:ascii="Times New Roman" w:hAnsi="Times New Roman" w:cs="Times New Roman"/>
          <w:sz w:val="24"/>
          <w:szCs w:val="24"/>
        </w:rPr>
        <w:t xml:space="preserve"> wszystkie dowody księgowe obciążające dany rok budżetowy dostarczone w terminie do 20 stycznia roku następującego po roku budżetowym</w:t>
      </w:r>
      <w:r>
        <w:rPr>
          <w:rFonts w:ascii="Times New Roman" w:hAnsi="Times New Roman" w:cs="Times New Roman"/>
          <w:sz w:val="24"/>
          <w:szCs w:val="24"/>
        </w:rPr>
        <w:t>;</w:t>
      </w:r>
    </w:p>
    <w:p w14:paraId="582F10A3" w14:textId="64D5FC8C" w:rsidR="00FA260E" w:rsidRDefault="00FA260E"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zgodnie z zasadą współmierności dopuszcza się księgowanie w koszty bieżącego okresu wydatków stanowiących koszty przyszłych okresów, w</w:t>
      </w:r>
      <w:r w:rsidR="005C6B39">
        <w:rPr>
          <w:rFonts w:ascii="Times New Roman" w:hAnsi="Times New Roman" w:cs="Times New Roman"/>
          <w:sz w:val="24"/>
          <w:szCs w:val="24"/>
        </w:rPr>
        <w:t xml:space="preserve"> </w:t>
      </w:r>
      <w:r>
        <w:rPr>
          <w:rFonts w:ascii="Times New Roman" w:hAnsi="Times New Roman" w:cs="Times New Roman"/>
          <w:sz w:val="24"/>
          <w:szCs w:val="24"/>
        </w:rPr>
        <w:t>przypadkach</w:t>
      </w:r>
      <w:r w:rsidR="00062421">
        <w:rPr>
          <w:rFonts w:ascii="Times New Roman" w:hAnsi="Times New Roman" w:cs="Times New Roman"/>
          <w:sz w:val="24"/>
          <w:szCs w:val="24"/>
        </w:rPr>
        <w:t>,</w:t>
      </w:r>
      <w:r w:rsidR="005C6B39">
        <w:rPr>
          <w:rFonts w:ascii="Times New Roman" w:hAnsi="Times New Roman" w:cs="Times New Roman"/>
          <w:sz w:val="24"/>
          <w:szCs w:val="24"/>
        </w:rPr>
        <w:t xml:space="preserve"> </w:t>
      </w:r>
      <w:r>
        <w:rPr>
          <w:rFonts w:ascii="Times New Roman" w:hAnsi="Times New Roman" w:cs="Times New Roman"/>
          <w:sz w:val="24"/>
          <w:szCs w:val="24"/>
        </w:rPr>
        <w:t xml:space="preserve">gdy są to koszty </w:t>
      </w:r>
      <w:r w:rsidR="005C6B39">
        <w:rPr>
          <w:rFonts w:ascii="Times New Roman" w:hAnsi="Times New Roman" w:cs="Times New Roman"/>
          <w:sz w:val="24"/>
          <w:szCs w:val="24"/>
        </w:rPr>
        <w:t>ponoszone w każdym roku obrotowym w porównywalnej wysokości</w:t>
      </w:r>
      <w:r w:rsidR="0075361E">
        <w:rPr>
          <w:rFonts w:ascii="Times New Roman" w:hAnsi="Times New Roman" w:cs="Times New Roman"/>
          <w:sz w:val="24"/>
          <w:szCs w:val="24"/>
        </w:rPr>
        <w:t>, a przypadają na ten okres sprawozdawczy</w:t>
      </w:r>
      <w:r w:rsidR="005C6B39">
        <w:rPr>
          <w:rFonts w:ascii="Times New Roman" w:hAnsi="Times New Roman" w:cs="Times New Roman"/>
          <w:sz w:val="24"/>
          <w:szCs w:val="24"/>
        </w:rPr>
        <w:t>.</w:t>
      </w:r>
    </w:p>
    <w:p w14:paraId="69643024" w14:textId="00467C5A" w:rsidR="005C6B39" w:rsidRPr="0075361E" w:rsidRDefault="005C6B39" w:rsidP="0075361E">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koszty wynikające z faktur, obejmujących okres na przełomie miesięcy i lat</w:t>
      </w:r>
      <w:r w:rsidR="0075361E">
        <w:rPr>
          <w:rFonts w:ascii="Times New Roman" w:hAnsi="Times New Roman" w:cs="Times New Roman"/>
          <w:sz w:val="24"/>
          <w:szCs w:val="24"/>
        </w:rPr>
        <w:t xml:space="preserve"> lub dotyczące różnych miesięcy </w:t>
      </w:r>
      <w:r>
        <w:rPr>
          <w:rFonts w:ascii="Times New Roman" w:hAnsi="Times New Roman" w:cs="Times New Roman"/>
          <w:sz w:val="24"/>
          <w:szCs w:val="24"/>
        </w:rPr>
        <w:t>np. faktur</w:t>
      </w:r>
      <w:r w:rsidR="0075361E">
        <w:rPr>
          <w:rFonts w:ascii="Times New Roman" w:hAnsi="Times New Roman" w:cs="Times New Roman"/>
          <w:sz w:val="24"/>
          <w:szCs w:val="24"/>
        </w:rPr>
        <w:t>a</w:t>
      </w:r>
      <w:r>
        <w:rPr>
          <w:rFonts w:ascii="Times New Roman" w:hAnsi="Times New Roman" w:cs="Times New Roman"/>
          <w:sz w:val="24"/>
          <w:szCs w:val="24"/>
        </w:rPr>
        <w:t xml:space="preserve"> za energię elektryczną za okres 10 sierpnia do 8 września</w:t>
      </w:r>
      <w:r w:rsidR="0075361E">
        <w:rPr>
          <w:rFonts w:ascii="Times New Roman" w:hAnsi="Times New Roman" w:cs="Times New Roman"/>
          <w:sz w:val="24"/>
          <w:szCs w:val="24"/>
        </w:rPr>
        <w:t>,</w:t>
      </w:r>
      <w:r>
        <w:rPr>
          <w:rFonts w:ascii="Times New Roman" w:hAnsi="Times New Roman" w:cs="Times New Roman"/>
          <w:sz w:val="24"/>
          <w:szCs w:val="24"/>
        </w:rPr>
        <w:t xml:space="preserve"> ujmuje się w ciężar ostatniego miesiąca, którego faktura dotyczy </w:t>
      </w:r>
      <w:r w:rsidR="0075361E">
        <w:rPr>
          <w:rFonts w:ascii="Times New Roman" w:hAnsi="Times New Roman" w:cs="Times New Roman"/>
          <w:sz w:val="24"/>
          <w:szCs w:val="24"/>
        </w:rPr>
        <w:t>w</w:t>
      </w:r>
      <w:r w:rsidR="00B8225E">
        <w:rPr>
          <w:rFonts w:ascii="Times New Roman" w:hAnsi="Times New Roman" w:cs="Times New Roman"/>
          <w:sz w:val="24"/>
          <w:szCs w:val="24"/>
        </w:rPr>
        <w:t> </w:t>
      </w:r>
      <w:r w:rsidR="0075361E">
        <w:rPr>
          <w:rFonts w:ascii="Times New Roman" w:hAnsi="Times New Roman" w:cs="Times New Roman"/>
          <w:sz w:val="24"/>
          <w:szCs w:val="24"/>
        </w:rPr>
        <w:t>przypadku</w:t>
      </w:r>
      <w:r w:rsidR="00062421">
        <w:rPr>
          <w:rFonts w:ascii="Times New Roman" w:hAnsi="Times New Roman" w:cs="Times New Roman"/>
          <w:sz w:val="24"/>
          <w:szCs w:val="24"/>
        </w:rPr>
        <w:t>,</w:t>
      </w:r>
      <w:r w:rsidR="0075361E">
        <w:rPr>
          <w:rFonts w:ascii="Times New Roman" w:hAnsi="Times New Roman" w:cs="Times New Roman"/>
          <w:sz w:val="24"/>
          <w:szCs w:val="24"/>
        </w:rPr>
        <w:t xml:space="preserve"> </w:t>
      </w:r>
      <w:r w:rsidR="00B8225E">
        <w:rPr>
          <w:rFonts w:ascii="Times New Roman" w:hAnsi="Times New Roman" w:cs="Times New Roman"/>
          <w:sz w:val="24"/>
          <w:szCs w:val="24"/>
        </w:rPr>
        <w:t xml:space="preserve">gdy faktura została </w:t>
      </w:r>
      <w:r>
        <w:rPr>
          <w:rFonts w:ascii="Times New Roman" w:hAnsi="Times New Roman" w:cs="Times New Roman"/>
          <w:sz w:val="24"/>
          <w:szCs w:val="24"/>
        </w:rPr>
        <w:t>wystawi</w:t>
      </w:r>
      <w:r w:rsidR="00B8225E">
        <w:rPr>
          <w:rFonts w:ascii="Times New Roman" w:hAnsi="Times New Roman" w:cs="Times New Roman"/>
          <w:sz w:val="24"/>
          <w:szCs w:val="24"/>
        </w:rPr>
        <w:t xml:space="preserve">ona </w:t>
      </w:r>
      <w:r w:rsidR="0075361E">
        <w:rPr>
          <w:rFonts w:ascii="Times New Roman" w:hAnsi="Times New Roman" w:cs="Times New Roman"/>
          <w:sz w:val="24"/>
          <w:szCs w:val="24"/>
        </w:rPr>
        <w:t xml:space="preserve">z datą ostatniego miesiąca uwzględnionego w </w:t>
      </w:r>
      <w:r w:rsidR="00B8225E">
        <w:rPr>
          <w:rFonts w:ascii="Times New Roman" w:hAnsi="Times New Roman" w:cs="Times New Roman"/>
          <w:sz w:val="24"/>
          <w:szCs w:val="24"/>
        </w:rPr>
        <w:t>tej</w:t>
      </w:r>
      <w:r w:rsidR="0075361E">
        <w:rPr>
          <w:rFonts w:ascii="Times New Roman" w:hAnsi="Times New Roman" w:cs="Times New Roman"/>
          <w:sz w:val="24"/>
          <w:szCs w:val="24"/>
        </w:rPr>
        <w:t xml:space="preserve"> fakturze</w:t>
      </w:r>
      <w:r>
        <w:rPr>
          <w:rFonts w:ascii="Times New Roman" w:hAnsi="Times New Roman" w:cs="Times New Roman"/>
          <w:sz w:val="24"/>
          <w:szCs w:val="24"/>
        </w:rPr>
        <w:t>.</w:t>
      </w:r>
      <w:r w:rsidR="007564BE" w:rsidRPr="0075361E">
        <w:rPr>
          <w:rFonts w:ascii="Times New Roman" w:hAnsi="Times New Roman" w:cs="Times New Roman"/>
          <w:sz w:val="24"/>
          <w:szCs w:val="24"/>
        </w:rPr>
        <w:t xml:space="preserve">  </w:t>
      </w:r>
    </w:p>
    <w:p w14:paraId="2FEADCBC" w14:textId="4D3E92C1"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d</w:t>
      </w:r>
      <w:r w:rsidR="009B5E24" w:rsidRPr="009B5E24">
        <w:rPr>
          <w:rFonts w:ascii="Times New Roman" w:hAnsi="Times New Roman" w:cs="Times New Roman"/>
          <w:sz w:val="24"/>
          <w:szCs w:val="24"/>
        </w:rPr>
        <w:t>ziennik prowadzony jest z zachowaniem chronologii ujmowanych zdarzeń, kolejności zapisów pozwalającej powiązać je z dowodami, ciągłości sumowania zapisów i</w:t>
      </w:r>
      <w:r>
        <w:rPr>
          <w:rFonts w:ascii="Times New Roman" w:hAnsi="Times New Roman" w:cs="Times New Roman"/>
          <w:sz w:val="24"/>
          <w:szCs w:val="24"/>
        </w:rPr>
        <w:t> </w:t>
      </w:r>
      <w:r w:rsidR="009B5E24" w:rsidRPr="009B5E24">
        <w:rPr>
          <w:rFonts w:ascii="Times New Roman" w:hAnsi="Times New Roman" w:cs="Times New Roman"/>
          <w:sz w:val="24"/>
          <w:szCs w:val="24"/>
        </w:rPr>
        <w:t>zgodności obrotów dziennika z zestawieniem obrotów i sald</w:t>
      </w:r>
      <w:r>
        <w:rPr>
          <w:rFonts w:ascii="Times New Roman" w:hAnsi="Times New Roman" w:cs="Times New Roman"/>
          <w:sz w:val="24"/>
          <w:szCs w:val="24"/>
        </w:rPr>
        <w:t>;</w:t>
      </w:r>
    </w:p>
    <w:p w14:paraId="6022D2F7" w14:textId="5A688FCF"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lastRenderedPageBreak/>
        <w:t>k</w:t>
      </w:r>
      <w:r w:rsidR="009B5E24" w:rsidRPr="009B5E24">
        <w:rPr>
          <w:rFonts w:ascii="Times New Roman" w:hAnsi="Times New Roman" w:cs="Times New Roman"/>
          <w:sz w:val="24"/>
          <w:szCs w:val="24"/>
        </w:rPr>
        <w:t>sięga główna (konta syntetyczne) prowadzona jest według zasady podwójnego zapisu. Rejestracja zdarzeń następuje zgodnie z zasadą memoriału. Zapisy księgi głównej są powiązane z zapisami w dzienniku</w:t>
      </w:r>
      <w:r>
        <w:rPr>
          <w:rFonts w:ascii="Times New Roman" w:hAnsi="Times New Roman" w:cs="Times New Roman"/>
          <w:sz w:val="24"/>
          <w:szCs w:val="24"/>
        </w:rPr>
        <w:t>;</w:t>
      </w:r>
    </w:p>
    <w:p w14:paraId="33043030" w14:textId="5B92BD80"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sięgi pomocnicze (analityczne) stanowią zapisy uszczegółowiające dla wybranych kont księgi głównej i są dokonywane zgodnie z zasadą zapisu powtarzanego, dostosowanego do konta głównego</w:t>
      </w:r>
      <w:r>
        <w:rPr>
          <w:rFonts w:ascii="Times New Roman" w:hAnsi="Times New Roman" w:cs="Times New Roman"/>
          <w:sz w:val="24"/>
          <w:szCs w:val="24"/>
        </w:rPr>
        <w:t>;</w:t>
      </w:r>
    </w:p>
    <w:p w14:paraId="42B96ED7" w14:textId="436C8F34"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onta pozabilansowe pełnią funkcję informacyjno – kontrolną, a rejestracja na nich zdarzeń nie skutkuje zmianami aktywów i pasywów. Obowiązuje zapis jednostronny, niepodlegający uzgodnieniu z dziennikiem</w:t>
      </w:r>
      <w:r>
        <w:rPr>
          <w:rFonts w:ascii="Times New Roman" w:hAnsi="Times New Roman" w:cs="Times New Roman"/>
          <w:sz w:val="24"/>
          <w:szCs w:val="24"/>
        </w:rPr>
        <w:t>;</w:t>
      </w:r>
    </w:p>
    <w:p w14:paraId="5EDDF9EE" w14:textId="28465344"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9B5E24">
        <w:rPr>
          <w:rFonts w:ascii="Times New Roman" w:hAnsi="Times New Roman" w:cs="Times New Roman"/>
          <w:sz w:val="24"/>
          <w:szCs w:val="24"/>
        </w:rPr>
        <w:t>estawienia obrotów i sald sporządza się w okresach miesięcznych. Obroty zestawienia są zgodne z obrotami dziennika</w:t>
      </w:r>
      <w:r>
        <w:rPr>
          <w:rFonts w:ascii="Times New Roman" w:hAnsi="Times New Roman" w:cs="Times New Roman"/>
          <w:sz w:val="24"/>
          <w:szCs w:val="24"/>
        </w:rPr>
        <w:t>;</w:t>
      </w:r>
    </w:p>
    <w:p w14:paraId="04CA18C6" w14:textId="524FCB6A"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9B5E24">
        <w:rPr>
          <w:rFonts w:ascii="Times New Roman" w:hAnsi="Times New Roman" w:cs="Times New Roman"/>
          <w:sz w:val="24"/>
          <w:szCs w:val="24"/>
        </w:rPr>
        <w:t>estawienie obrotów i sald ksiąg pomocniczych sporządza się na koniec roku</w:t>
      </w:r>
      <w:r>
        <w:rPr>
          <w:rFonts w:ascii="Times New Roman" w:hAnsi="Times New Roman" w:cs="Times New Roman"/>
          <w:sz w:val="24"/>
          <w:szCs w:val="24"/>
        </w:rPr>
        <w:t>;</w:t>
      </w:r>
    </w:p>
    <w:p w14:paraId="58251A54" w14:textId="4B28EB9A"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o</w:t>
      </w:r>
      <w:r w:rsidR="009B5E24" w:rsidRPr="009B5E24">
        <w:rPr>
          <w:rFonts w:ascii="Times New Roman" w:hAnsi="Times New Roman" w:cs="Times New Roman"/>
          <w:sz w:val="24"/>
          <w:szCs w:val="24"/>
        </w:rPr>
        <w:t>bowiązuje zasada zachowania „czystości” obrotów na poszczególnych kontach, stosując dwustronny zapis „storna czerwonego” na nieprawidłowe obroty</w:t>
      </w:r>
      <w:r>
        <w:rPr>
          <w:rFonts w:ascii="Times New Roman" w:hAnsi="Times New Roman" w:cs="Times New Roman"/>
          <w:sz w:val="24"/>
          <w:szCs w:val="24"/>
        </w:rPr>
        <w:t>;</w:t>
      </w:r>
    </w:p>
    <w:p w14:paraId="226FDD69" w14:textId="40F6989F"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sięgi rachunkowe powinny być prowadzone rzetelnie, bezbłędnie, sprawdzalnie                i bieżąco</w:t>
      </w:r>
      <w:r>
        <w:rPr>
          <w:rFonts w:ascii="Times New Roman" w:hAnsi="Times New Roman" w:cs="Times New Roman"/>
          <w:sz w:val="24"/>
          <w:szCs w:val="24"/>
        </w:rPr>
        <w:t>;</w:t>
      </w:r>
    </w:p>
    <w:p w14:paraId="388DD744" w14:textId="2F69B46D"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sięgi rachunkowe uznaje się za rzetelne, jeżeli dokonane w nich zapisy odzwierciedlają stan rzeczywisty</w:t>
      </w:r>
      <w:r>
        <w:rPr>
          <w:rFonts w:ascii="Times New Roman" w:hAnsi="Times New Roman" w:cs="Times New Roman"/>
          <w:sz w:val="24"/>
          <w:szCs w:val="24"/>
        </w:rPr>
        <w:t>;</w:t>
      </w:r>
    </w:p>
    <w:p w14:paraId="3488288A" w14:textId="43E6EDD3"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sięgi rachunkowe uznaje się za prowadzone bezbłędnie, jeżeli wprowadzono do nich kompletnie i poprawnie wszystkie zakwalifikowane do zaksięgowania w danym miesiącu dowody księgowe, zapewniono ciągłość zapisów oraz bezbłędność działania stosowanych procedur obliczeniowych</w:t>
      </w:r>
      <w:r>
        <w:rPr>
          <w:rFonts w:ascii="Times New Roman" w:hAnsi="Times New Roman" w:cs="Times New Roman"/>
          <w:sz w:val="24"/>
          <w:szCs w:val="24"/>
        </w:rPr>
        <w:t>;</w:t>
      </w:r>
    </w:p>
    <w:p w14:paraId="668811FE" w14:textId="2D38BFE7" w:rsid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sięgi rachunkowe uznaje się za sprawdzalne, jeżeli umożliwiają stwierdzenie poprawności dokonanych w nich zapisów, stanów (sald) oraz działania stosowanych procedur obliczeniowych, a w szczególności:</w:t>
      </w:r>
    </w:p>
    <w:p w14:paraId="7526C998" w14:textId="77777777" w:rsidR="005E623D" w:rsidRPr="009B5E24" w:rsidRDefault="005E623D" w:rsidP="00BD0DA5">
      <w:pPr>
        <w:pStyle w:val="Akapitzlist"/>
        <w:spacing w:line="276" w:lineRule="auto"/>
        <w:jc w:val="both"/>
        <w:rPr>
          <w:rFonts w:ascii="Times New Roman" w:hAnsi="Times New Roman" w:cs="Times New Roman"/>
          <w:sz w:val="24"/>
          <w:szCs w:val="24"/>
        </w:rPr>
      </w:pPr>
    </w:p>
    <w:p w14:paraId="0D2731A4" w14:textId="767B93BA" w:rsidR="009B5E24" w:rsidRPr="005E623D" w:rsidRDefault="009B5E24" w:rsidP="007E0C8C">
      <w:pPr>
        <w:pStyle w:val="Akapitzlist"/>
        <w:numPr>
          <w:ilvl w:val="0"/>
          <w:numId w:val="5"/>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udokumentowanie zapisów pozwala na identyfikację dowodów i sposobu ich zapisania w księgach rachunkowych na wszystkich etapach przetwarzania danych,</w:t>
      </w:r>
    </w:p>
    <w:p w14:paraId="33A8176D" w14:textId="3924D39A" w:rsidR="009B5E24" w:rsidRPr="005E623D" w:rsidRDefault="009B5E24" w:rsidP="007E0C8C">
      <w:pPr>
        <w:pStyle w:val="Akapitzlist"/>
        <w:numPr>
          <w:ilvl w:val="0"/>
          <w:numId w:val="5"/>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zapisy uporządkowane są chronologicznie i systematycznie wg kryteriów klasyfikacyjnych umożliwiających sporządzenie obowiązujących jednostkę sprawozdań finansowych i innych, w tym deklaracji podatkowych oraz dokonanie rozliczeń finansowych,</w:t>
      </w:r>
    </w:p>
    <w:p w14:paraId="529788F0" w14:textId="7036B263" w:rsidR="009B5E24" w:rsidRPr="005E623D" w:rsidRDefault="009B5E24" w:rsidP="007E0C8C">
      <w:pPr>
        <w:pStyle w:val="Akapitzlist"/>
        <w:numPr>
          <w:ilvl w:val="0"/>
          <w:numId w:val="5"/>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w przypadku prowadzenia ksiąg rachunkowych przy użyciu komputera zapewniona jest kontrola kompletności zbiorów systemu rachunkowości oraz parametrów przetwarzania danych,</w:t>
      </w:r>
    </w:p>
    <w:p w14:paraId="6C14A8FF" w14:textId="6144A859" w:rsidR="009B5E24" w:rsidRPr="00144956" w:rsidRDefault="009B5E24" w:rsidP="007E0C8C">
      <w:pPr>
        <w:pStyle w:val="Akapitzlist"/>
        <w:numPr>
          <w:ilvl w:val="0"/>
          <w:numId w:val="5"/>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zapewniony jest dostęp do zbiorów danych pozwalających, bez względu na stosowaną technikę, na uzyskanie w dowolnym czasie i za dowolnie wybrany okres sprawozdawczy jasnych i zrozumiałych informacji o treści zapisów dokonanych w</w:t>
      </w:r>
      <w:r w:rsidR="007B50B8">
        <w:rPr>
          <w:rFonts w:ascii="Times New Roman" w:hAnsi="Times New Roman" w:cs="Times New Roman"/>
          <w:sz w:val="24"/>
          <w:szCs w:val="24"/>
        </w:rPr>
        <w:t> </w:t>
      </w:r>
      <w:r w:rsidRPr="005E623D">
        <w:rPr>
          <w:rFonts w:ascii="Times New Roman" w:hAnsi="Times New Roman" w:cs="Times New Roman"/>
          <w:sz w:val="24"/>
          <w:szCs w:val="24"/>
        </w:rPr>
        <w:t xml:space="preserve">księgach rachunkowych. </w:t>
      </w:r>
    </w:p>
    <w:p w14:paraId="6FA42BBB" w14:textId="299489CD" w:rsidR="009B5E24" w:rsidRPr="009B5E24" w:rsidRDefault="007B50B8"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 xml:space="preserve">sięgi rachunkowe uznaje się za prowadzone </w:t>
      </w:r>
      <w:r w:rsidR="00144956">
        <w:rPr>
          <w:rFonts w:ascii="Times New Roman" w:hAnsi="Times New Roman" w:cs="Times New Roman"/>
          <w:sz w:val="24"/>
          <w:szCs w:val="24"/>
        </w:rPr>
        <w:t xml:space="preserve">na </w:t>
      </w:r>
      <w:r w:rsidR="009B5E24" w:rsidRPr="009B5E24">
        <w:rPr>
          <w:rFonts w:ascii="Times New Roman" w:hAnsi="Times New Roman" w:cs="Times New Roman"/>
          <w:sz w:val="24"/>
          <w:szCs w:val="24"/>
        </w:rPr>
        <w:t>bieżąco, jeżeli:</w:t>
      </w:r>
    </w:p>
    <w:p w14:paraId="082E90C2" w14:textId="14981C6A" w:rsidR="009B5E24" w:rsidRPr="009B5E24" w:rsidRDefault="009B5E24" w:rsidP="007E0C8C">
      <w:pPr>
        <w:pStyle w:val="Akapitzlist"/>
        <w:numPr>
          <w:ilvl w:val="0"/>
          <w:numId w:val="5"/>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pochodzące z nich informacje umożliwiają sporządzenie w terminie obowiązujących jednostkę sprawozdań finansowych i innych sprawozdań w tym deklaracji podatkowych oraz rozliczeń finansowych,</w:t>
      </w:r>
    </w:p>
    <w:p w14:paraId="7D7424A3" w14:textId="4A6C8EE8" w:rsidR="009B5E24" w:rsidRPr="009B5E24" w:rsidRDefault="009B5E24" w:rsidP="007E0C8C">
      <w:pPr>
        <w:pStyle w:val="Akapitzlist"/>
        <w:numPr>
          <w:ilvl w:val="0"/>
          <w:numId w:val="5"/>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zestawienie obrotów i sald kont księgi głównej są sporządzane przynajmniej za poszczególne okresy sprawozdawcze, nie rzadziej niż na koniec miesiąca, w</w:t>
      </w:r>
      <w:r w:rsidR="007B50B8">
        <w:rPr>
          <w:rFonts w:ascii="Times New Roman" w:hAnsi="Times New Roman" w:cs="Times New Roman"/>
          <w:sz w:val="24"/>
          <w:szCs w:val="24"/>
        </w:rPr>
        <w:t> </w:t>
      </w:r>
      <w:r w:rsidRPr="009B5E24">
        <w:rPr>
          <w:rFonts w:ascii="Times New Roman" w:hAnsi="Times New Roman" w:cs="Times New Roman"/>
          <w:sz w:val="24"/>
          <w:szCs w:val="24"/>
        </w:rPr>
        <w:t>terminie, o którym mowa w pkt 1, a za rok obrotowy – nie później niż do 85 dnia po dniu bilansowym,</w:t>
      </w:r>
    </w:p>
    <w:p w14:paraId="50E6DA7E" w14:textId="5A2D4857" w:rsidR="00595961" w:rsidRPr="00E842B7" w:rsidRDefault="009B5E24" w:rsidP="00595961">
      <w:pPr>
        <w:pStyle w:val="Akapitzlist"/>
        <w:numPr>
          <w:ilvl w:val="0"/>
          <w:numId w:val="5"/>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ujęcie wpłat i wypłat gotówką, czekami i wekslami obcymi oraz obrotu detalicznego i gastronomii następuje w tym samym dniu, w którym zostały dokonane</w:t>
      </w:r>
      <w:r w:rsidR="007B50B8">
        <w:rPr>
          <w:rFonts w:ascii="Times New Roman" w:hAnsi="Times New Roman" w:cs="Times New Roman"/>
          <w:sz w:val="24"/>
          <w:szCs w:val="24"/>
        </w:rPr>
        <w:t>.</w:t>
      </w:r>
    </w:p>
    <w:p w14:paraId="4358E43F" w14:textId="46E25B54" w:rsidR="00595961" w:rsidRPr="00595961" w:rsidRDefault="00674649" w:rsidP="00595961">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M</w:t>
      </w:r>
      <w:r w:rsidR="00595961" w:rsidRPr="00595961">
        <w:rPr>
          <w:rFonts w:ascii="Times New Roman" w:hAnsi="Times New Roman" w:cs="Times New Roman"/>
          <w:sz w:val="24"/>
          <w:szCs w:val="24"/>
        </w:rPr>
        <w:t>ateriały</w:t>
      </w:r>
      <w:r>
        <w:rPr>
          <w:rFonts w:ascii="Times New Roman" w:hAnsi="Times New Roman" w:cs="Times New Roman"/>
          <w:sz w:val="24"/>
          <w:szCs w:val="24"/>
        </w:rPr>
        <w:t xml:space="preserve"> i </w:t>
      </w:r>
      <w:r w:rsidR="00595961" w:rsidRPr="00595961">
        <w:rPr>
          <w:rFonts w:ascii="Times New Roman" w:hAnsi="Times New Roman" w:cs="Times New Roman"/>
          <w:sz w:val="24"/>
          <w:szCs w:val="24"/>
        </w:rPr>
        <w:t xml:space="preserve">towary ujmuje się w księgach rachunkowych na dzień ich nabycia według cen nabycia. </w:t>
      </w:r>
    </w:p>
    <w:p w14:paraId="764B580A" w14:textId="77777777" w:rsidR="00623738" w:rsidRPr="009B5E24" w:rsidRDefault="00623738" w:rsidP="00BD0DA5">
      <w:pPr>
        <w:spacing w:line="276" w:lineRule="auto"/>
        <w:jc w:val="both"/>
        <w:rPr>
          <w:rFonts w:ascii="Times New Roman" w:hAnsi="Times New Roman" w:cs="Times New Roman"/>
          <w:sz w:val="24"/>
          <w:szCs w:val="24"/>
        </w:rPr>
      </w:pPr>
    </w:p>
    <w:p w14:paraId="092770EE" w14:textId="4978C2D1" w:rsidR="009B5E24" w:rsidRPr="000A78A6" w:rsidRDefault="009B5E24" w:rsidP="000A78A6">
      <w:pPr>
        <w:pStyle w:val="Akapitzlist"/>
        <w:numPr>
          <w:ilvl w:val="0"/>
          <w:numId w:val="48"/>
        </w:numPr>
        <w:spacing w:line="276" w:lineRule="auto"/>
        <w:jc w:val="both"/>
        <w:rPr>
          <w:rFonts w:ascii="Times New Roman" w:hAnsi="Times New Roman" w:cs="Times New Roman"/>
          <w:b/>
          <w:bCs/>
          <w:sz w:val="24"/>
          <w:szCs w:val="24"/>
        </w:rPr>
      </w:pPr>
      <w:r w:rsidRPr="000A78A6">
        <w:rPr>
          <w:rFonts w:ascii="Times New Roman" w:hAnsi="Times New Roman" w:cs="Times New Roman"/>
          <w:b/>
          <w:bCs/>
          <w:sz w:val="24"/>
          <w:szCs w:val="24"/>
        </w:rPr>
        <w:t>Zasady prowadzenia ksiąg są następujące:</w:t>
      </w:r>
    </w:p>
    <w:p w14:paraId="4923FEE0" w14:textId="77777777" w:rsidR="009B5E24" w:rsidRPr="009B5E24" w:rsidRDefault="009B5E24" w:rsidP="00BD0DA5">
      <w:pPr>
        <w:spacing w:line="276" w:lineRule="auto"/>
        <w:jc w:val="both"/>
        <w:rPr>
          <w:rFonts w:ascii="Times New Roman" w:hAnsi="Times New Roman" w:cs="Times New Roman"/>
          <w:sz w:val="24"/>
          <w:szCs w:val="24"/>
        </w:rPr>
      </w:pPr>
    </w:p>
    <w:p w14:paraId="04F5BBD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Księgi rachunkowe są to zbiory trwale oznaczone nazwą jednostki, rodzajem księgi rachunkowej, nazwą programu przetwarzania, prowadzone w języku i w walucie polskiej, oznaczone co do roku obrotowego, okresu sprawozdawczego, daty sporządzenia, przechowywane starannie w ustalonej kolejności. Księgi rachunkowe podlegają wydrukowaniu nie później niż na koniec okresu obrotowego. Za równoważne z wydrukiem uznaje się przeniesienie treści ksiąg rachunkowych na inny komputerowy nośnik danych zapewniający trwałość zapisu informacji przez okres wymagany dla przechowywania ksiąg.</w:t>
      </w:r>
    </w:p>
    <w:p w14:paraId="62348A4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Wydruki komputerowe ksiąg rachunkowych składają się z automatycznie ponumerowanych stron, zawierające sumowanie na kolejnych stronach w sposób ciągły w roku obrotowym.</w:t>
      </w:r>
    </w:p>
    <w:p w14:paraId="14AA0889" w14:textId="77777777" w:rsidR="009B5E24" w:rsidRPr="009B5E24" w:rsidRDefault="009B5E24" w:rsidP="00BD0DA5">
      <w:pPr>
        <w:spacing w:line="276" w:lineRule="auto"/>
        <w:jc w:val="both"/>
        <w:rPr>
          <w:rFonts w:ascii="Times New Roman" w:hAnsi="Times New Roman" w:cs="Times New Roman"/>
          <w:sz w:val="24"/>
          <w:szCs w:val="24"/>
        </w:rPr>
      </w:pPr>
    </w:p>
    <w:p w14:paraId="5A16267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Przy prowadzeniu ksiąg rachunkowych mają zastosowanie poniższe zasady:</w:t>
      </w:r>
    </w:p>
    <w:p w14:paraId="1ECE9400" w14:textId="77777777" w:rsidR="009B5E24" w:rsidRPr="009B5E24" w:rsidRDefault="009B5E24" w:rsidP="00BD0DA5">
      <w:pPr>
        <w:spacing w:line="276" w:lineRule="auto"/>
        <w:jc w:val="both"/>
        <w:rPr>
          <w:rFonts w:ascii="Times New Roman" w:hAnsi="Times New Roman" w:cs="Times New Roman"/>
          <w:sz w:val="24"/>
          <w:szCs w:val="24"/>
        </w:rPr>
      </w:pPr>
    </w:p>
    <w:p w14:paraId="761085A2" w14:textId="3F20D8B3"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środki  trwałe i w.n.p. podlegają ewidencji:  </w:t>
      </w:r>
    </w:p>
    <w:p w14:paraId="72E39C8C" w14:textId="17239254" w:rsidR="009B5E24" w:rsidRPr="009B5E24" w:rsidRDefault="009B5E24" w:rsidP="007E0C8C">
      <w:pPr>
        <w:pStyle w:val="Akapitzlist"/>
        <w:numPr>
          <w:ilvl w:val="0"/>
          <w:numId w:val="5"/>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syntetycznej (wartościowej) prowadzonej komputerowo przez pracownika MZEAS,</w:t>
      </w:r>
    </w:p>
    <w:p w14:paraId="20F99B13" w14:textId="245D09EC" w:rsidR="009B5E24" w:rsidRPr="009B5E24" w:rsidRDefault="009B5E24" w:rsidP="007E0C8C">
      <w:pPr>
        <w:pStyle w:val="Akapitzlist"/>
        <w:numPr>
          <w:ilvl w:val="0"/>
          <w:numId w:val="5"/>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ilościowo-wartościowej prowadzonej przez pracownika jednostki;</w:t>
      </w:r>
    </w:p>
    <w:p w14:paraId="132039CE" w14:textId="5ADAE264" w:rsidR="009B5E24" w:rsidRPr="009B5E24" w:rsidRDefault="009D2A7A"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nie dokonuje się korekty zapisów na koncie „Zużycie materiałów i energii” o wartość części nie zużytych materiałów. </w:t>
      </w:r>
    </w:p>
    <w:p w14:paraId="5656485C" w14:textId="0287499E"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zwrot poniesionych wydatków z tytułu kosztów energii elektrycznej, wody, centralnego ogrzewania, gazu, wywozu nieczystości,</w:t>
      </w:r>
      <w:r w:rsidR="00572260">
        <w:rPr>
          <w:rFonts w:ascii="Times New Roman" w:hAnsi="Times New Roman" w:cs="Times New Roman"/>
          <w:sz w:val="24"/>
          <w:szCs w:val="24"/>
        </w:rPr>
        <w:t xml:space="preserve"> </w:t>
      </w:r>
      <w:r w:rsidRPr="009B5E24">
        <w:rPr>
          <w:rFonts w:ascii="Times New Roman" w:hAnsi="Times New Roman" w:cs="Times New Roman"/>
          <w:sz w:val="24"/>
          <w:szCs w:val="24"/>
        </w:rPr>
        <w:t>kosztów osobowych pracowników in</w:t>
      </w:r>
      <w:r w:rsidR="00F64B6A">
        <w:rPr>
          <w:rFonts w:ascii="Times New Roman" w:hAnsi="Times New Roman" w:cs="Times New Roman"/>
          <w:sz w:val="24"/>
          <w:szCs w:val="24"/>
        </w:rPr>
        <w:t>terwencyjnych i zatrudnionych w </w:t>
      </w:r>
      <w:r w:rsidR="00591BCD">
        <w:rPr>
          <w:rFonts w:ascii="Times New Roman" w:hAnsi="Times New Roman" w:cs="Times New Roman"/>
          <w:sz w:val="24"/>
          <w:szCs w:val="24"/>
        </w:rPr>
        <w:t>ramach robót publicznych,</w:t>
      </w:r>
      <w:r w:rsidRPr="009B5E24">
        <w:rPr>
          <w:rFonts w:ascii="Times New Roman" w:hAnsi="Times New Roman" w:cs="Times New Roman"/>
          <w:sz w:val="24"/>
          <w:szCs w:val="24"/>
        </w:rPr>
        <w:t xml:space="preserve"> kosztów osobowych kierownika praktyk, kosztów osobowych ponoszonych przez szkoły dotyczących nauczycieli uczących religii uczniów niezamieszkałych w Inowrocławiu, kosztów wywozu nieczystości, kosztów ochrony, nienależnie pobranych świadczeń, zaliczek od komorników, kosztów podnajmu pomieszczeń – dokonany w tym samym roku budżetowym zaliczany jest na zmniejszenie wydatków budżetowych. Zwroty dotyczące lat poprzednich zaliczane są na poczet dochodów budżetowych.</w:t>
      </w:r>
    </w:p>
    <w:p w14:paraId="0ECDF9FB" w14:textId="77777777" w:rsidR="00595961" w:rsidRPr="009B5E24" w:rsidRDefault="00595961" w:rsidP="00595961">
      <w:pPr>
        <w:pStyle w:val="Akapitzlist"/>
        <w:spacing w:line="276" w:lineRule="auto"/>
        <w:jc w:val="both"/>
        <w:rPr>
          <w:rFonts w:ascii="Times New Roman" w:hAnsi="Times New Roman" w:cs="Times New Roman"/>
          <w:sz w:val="24"/>
          <w:szCs w:val="24"/>
        </w:rPr>
      </w:pPr>
    </w:p>
    <w:p w14:paraId="0186C113" w14:textId="77777777" w:rsidR="00623738" w:rsidRPr="009B5E24" w:rsidRDefault="00623738" w:rsidP="00BD0DA5">
      <w:pPr>
        <w:spacing w:line="276" w:lineRule="auto"/>
        <w:jc w:val="both"/>
        <w:rPr>
          <w:rFonts w:ascii="Times New Roman" w:hAnsi="Times New Roman" w:cs="Times New Roman"/>
          <w:sz w:val="24"/>
          <w:szCs w:val="24"/>
        </w:rPr>
      </w:pPr>
    </w:p>
    <w:p w14:paraId="1EC26528" w14:textId="711427CE" w:rsidR="009B5E24" w:rsidRPr="000A78A6" w:rsidRDefault="009B5E24" w:rsidP="000A78A6">
      <w:pPr>
        <w:pStyle w:val="Akapitzlist"/>
        <w:numPr>
          <w:ilvl w:val="0"/>
          <w:numId w:val="48"/>
        </w:numPr>
        <w:spacing w:line="276" w:lineRule="auto"/>
        <w:jc w:val="both"/>
        <w:rPr>
          <w:rFonts w:ascii="Times New Roman" w:hAnsi="Times New Roman" w:cs="Times New Roman"/>
          <w:b/>
          <w:bCs/>
          <w:sz w:val="24"/>
          <w:szCs w:val="24"/>
        </w:rPr>
      </w:pPr>
      <w:r w:rsidRPr="000A78A6">
        <w:rPr>
          <w:rFonts w:ascii="Times New Roman" w:hAnsi="Times New Roman" w:cs="Times New Roman"/>
          <w:b/>
          <w:bCs/>
          <w:sz w:val="24"/>
          <w:szCs w:val="24"/>
        </w:rPr>
        <w:lastRenderedPageBreak/>
        <w:t>Zasady sporządzania sprawozdań</w:t>
      </w:r>
    </w:p>
    <w:p w14:paraId="22AF8301" w14:textId="77777777" w:rsidR="009B5E24" w:rsidRPr="009B5E24" w:rsidRDefault="009B5E24" w:rsidP="00BD0DA5">
      <w:pPr>
        <w:spacing w:line="276" w:lineRule="auto"/>
        <w:jc w:val="both"/>
        <w:rPr>
          <w:rFonts w:ascii="Times New Roman" w:hAnsi="Times New Roman" w:cs="Times New Roman"/>
          <w:sz w:val="24"/>
          <w:szCs w:val="24"/>
        </w:rPr>
      </w:pPr>
    </w:p>
    <w:p w14:paraId="42417E2D" w14:textId="73C602C4" w:rsidR="009B5E24" w:rsidRPr="009B5E24" w:rsidRDefault="00E11B7C"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prawozdania jednostkowe - należy sporządzić na podstawie ksiąg rachunkowych</w:t>
      </w:r>
      <w:r>
        <w:rPr>
          <w:rFonts w:ascii="Times New Roman" w:hAnsi="Times New Roman" w:cs="Times New Roman"/>
          <w:sz w:val="24"/>
          <w:szCs w:val="24"/>
        </w:rPr>
        <w:t>;</w:t>
      </w:r>
    </w:p>
    <w:p w14:paraId="659262C1" w14:textId="204CD92B" w:rsidR="009B5E24" w:rsidRPr="009B5E24" w:rsidRDefault="00E11B7C"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prawozdania jednostkowe sporządza się w złotych i groszach stosownie do zasad obowiązujących przy prowadzeniu ksiąg rachunkowych. Dane w sprawozdaniach wykazuje się:</w:t>
      </w:r>
    </w:p>
    <w:p w14:paraId="3BE38139" w14:textId="4DF89A03" w:rsidR="009B5E24" w:rsidRPr="009B5E24" w:rsidRDefault="009B5E24" w:rsidP="007E0C8C">
      <w:pPr>
        <w:pStyle w:val="Akapitzlist"/>
        <w:numPr>
          <w:ilvl w:val="0"/>
          <w:numId w:val="5"/>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zakresie planu - w kwotach wynikających z planu finansowego jednostki, po uwzględnieniu zmian dokonanych w trybie ustawy o finansach publicznych;</w:t>
      </w:r>
    </w:p>
    <w:p w14:paraId="21E12BE5" w14:textId="557527DA" w:rsidR="009B5E24" w:rsidRPr="009B5E24" w:rsidRDefault="009B5E24" w:rsidP="007E0C8C">
      <w:pPr>
        <w:pStyle w:val="Akapitzlist"/>
        <w:numPr>
          <w:ilvl w:val="0"/>
          <w:numId w:val="5"/>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zakresie wykonania - narastająco od początku roku do końca okresu sprawozdawczego lub, w przypadkach określonych w sprawozdaniach, według stanu na określony dzień</w:t>
      </w:r>
      <w:r w:rsidR="00E11B7C">
        <w:rPr>
          <w:rFonts w:ascii="Times New Roman" w:hAnsi="Times New Roman" w:cs="Times New Roman"/>
          <w:sz w:val="24"/>
          <w:szCs w:val="24"/>
        </w:rPr>
        <w:t>;</w:t>
      </w:r>
    </w:p>
    <w:p w14:paraId="565DAEE8" w14:textId="63FFA268" w:rsidR="009B5E24" w:rsidRPr="009B5E24" w:rsidRDefault="00E11B7C"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prawozdania należy sporządzać w sposób czytelny i trwały. Podpisy na sprawozdaniach składa się odręcznie na każdym formularzu w miejscu oznaczonym. Pod podpisem umieszcza się pieczątkę z imieniem i nazwiskiem osoby sporządzającej i podpisującej</w:t>
      </w:r>
      <w:r w:rsidR="00895ED9">
        <w:rPr>
          <w:rFonts w:ascii="Times New Roman" w:hAnsi="Times New Roman" w:cs="Times New Roman"/>
          <w:sz w:val="24"/>
          <w:szCs w:val="24"/>
        </w:rPr>
        <w:t>, w przypadku sprawozdań przekazywanych drogą elektroniczną stosuje się podpis elektroniczny;</w:t>
      </w:r>
    </w:p>
    <w:p w14:paraId="630BD564" w14:textId="0395306D" w:rsidR="009B5E24" w:rsidRPr="009B5E24" w:rsidRDefault="00E11B7C"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 xml:space="preserve">prawozdanie jednostki podpisuje Dyrektor MZEAS i </w:t>
      </w:r>
      <w:r w:rsidR="00144956">
        <w:rPr>
          <w:rFonts w:ascii="Times New Roman" w:hAnsi="Times New Roman" w:cs="Times New Roman"/>
          <w:sz w:val="24"/>
          <w:szCs w:val="24"/>
        </w:rPr>
        <w:t>G</w:t>
      </w:r>
      <w:r w:rsidR="009B5E24" w:rsidRPr="009B5E24">
        <w:rPr>
          <w:rFonts w:ascii="Times New Roman" w:hAnsi="Times New Roman" w:cs="Times New Roman"/>
          <w:sz w:val="24"/>
          <w:szCs w:val="24"/>
        </w:rPr>
        <w:t>łówny księgowy MZEAS</w:t>
      </w:r>
      <w:r w:rsidR="00B70D10">
        <w:rPr>
          <w:rFonts w:ascii="Times New Roman" w:hAnsi="Times New Roman" w:cs="Times New Roman"/>
          <w:sz w:val="24"/>
          <w:szCs w:val="24"/>
        </w:rPr>
        <w:t xml:space="preserve">, natomiast w przypadku sprawozdań w formie papierowej dodatkowo </w:t>
      </w:r>
      <w:r w:rsidR="009B5E24" w:rsidRPr="009B5E24">
        <w:rPr>
          <w:rFonts w:ascii="Times New Roman" w:hAnsi="Times New Roman" w:cs="Times New Roman"/>
          <w:sz w:val="24"/>
          <w:szCs w:val="24"/>
        </w:rPr>
        <w:t>pracownik MZEAS jako osoba sporządzająca</w:t>
      </w:r>
      <w:r>
        <w:rPr>
          <w:rFonts w:ascii="Times New Roman" w:hAnsi="Times New Roman" w:cs="Times New Roman"/>
          <w:sz w:val="24"/>
          <w:szCs w:val="24"/>
        </w:rPr>
        <w:t>;</w:t>
      </w:r>
    </w:p>
    <w:p w14:paraId="580658BC" w14:textId="7FD36EFC" w:rsidR="009B5E24" w:rsidRPr="009B5E24" w:rsidRDefault="00E11B7C"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prawozdania należy sporządzać rzetelnie i prawidłowo pod wzgl</w:t>
      </w:r>
      <w:r w:rsidR="00615AF9">
        <w:rPr>
          <w:rFonts w:ascii="Times New Roman" w:hAnsi="Times New Roman" w:cs="Times New Roman"/>
          <w:sz w:val="24"/>
          <w:szCs w:val="24"/>
        </w:rPr>
        <w:t>ędem merytorycznym</w:t>
      </w:r>
      <w:r w:rsidR="009B5E24" w:rsidRPr="009B5E24">
        <w:rPr>
          <w:rFonts w:ascii="Times New Roman" w:hAnsi="Times New Roman" w:cs="Times New Roman"/>
          <w:sz w:val="24"/>
          <w:szCs w:val="24"/>
        </w:rPr>
        <w:t xml:space="preserve"> i formalno</w:t>
      </w:r>
      <w:r w:rsidR="00A97E01">
        <w:rPr>
          <w:rFonts w:ascii="Times New Roman" w:hAnsi="Times New Roman" w:cs="Times New Roman"/>
          <w:sz w:val="24"/>
          <w:szCs w:val="24"/>
        </w:rPr>
        <w:t>–</w:t>
      </w:r>
      <w:r w:rsidR="009B5E24" w:rsidRPr="009B5E24">
        <w:rPr>
          <w:rFonts w:ascii="Times New Roman" w:hAnsi="Times New Roman" w:cs="Times New Roman"/>
          <w:sz w:val="24"/>
          <w:szCs w:val="24"/>
        </w:rPr>
        <w:t>rachunkowym</w:t>
      </w:r>
      <w:r w:rsidR="00A97E01">
        <w:rPr>
          <w:rFonts w:ascii="Times New Roman" w:hAnsi="Times New Roman" w:cs="Times New Roman"/>
          <w:sz w:val="24"/>
          <w:szCs w:val="24"/>
        </w:rPr>
        <w:t xml:space="preserve">, </w:t>
      </w:r>
      <w:r w:rsidR="009B5E24" w:rsidRPr="009B5E24">
        <w:rPr>
          <w:rFonts w:ascii="Times New Roman" w:hAnsi="Times New Roman" w:cs="Times New Roman"/>
          <w:sz w:val="24"/>
          <w:szCs w:val="24"/>
        </w:rPr>
        <w:t xml:space="preserve">a kwoty wykazane </w:t>
      </w:r>
      <w:r w:rsidR="00F64B6A">
        <w:rPr>
          <w:rFonts w:ascii="Times New Roman" w:hAnsi="Times New Roman" w:cs="Times New Roman"/>
          <w:sz w:val="24"/>
          <w:szCs w:val="24"/>
        </w:rPr>
        <w:t>w </w:t>
      </w:r>
      <w:r w:rsidR="009B5E24" w:rsidRPr="009B5E24">
        <w:rPr>
          <w:rFonts w:ascii="Times New Roman" w:hAnsi="Times New Roman" w:cs="Times New Roman"/>
          <w:sz w:val="24"/>
          <w:szCs w:val="24"/>
        </w:rPr>
        <w:t>sprawozdaniach powinny być zgodne z danymi wynikającymi z ewidencji księgowej</w:t>
      </w:r>
      <w:r>
        <w:rPr>
          <w:rFonts w:ascii="Times New Roman" w:hAnsi="Times New Roman" w:cs="Times New Roman"/>
          <w:sz w:val="24"/>
          <w:szCs w:val="24"/>
        </w:rPr>
        <w:t>;</w:t>
      </w:r>
    </w:p>
    <w:p w14:paraId="0687045C" w14:textId="3E674422" w:rsidR="009B5E24" w:rsidRPr="009B5E24" w:rsidRDefault="00E11B7C"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e</w:t>
      </w:r>
      <w:r w:rsidR="009B5E24" w:rsidRPr="009B5E24">
        <w:rPr>
          <w:rFonts w:ascii="Times New Roman" w:hAnsi="Times New Roman" w:cs="Times New Roman"/>
          <w:sz w:val="24"/>
          <w:szCs w:val="24"/>
        </w:rPr>
        <w:t>wentualne nieprawidłowości w sprawozdaniach powinny być usunięte przed włączeniem zawartych w nich danych do sprawo</w:t>
      </w:r>
      <w:r w:rsidR="00F64B6A">
        <w:rPr>
          <w:rFonts w:ascii="Times New Roman" w:hAnsi="Times New Roman" w:cs="Times New Roman"/>
          <w:sz w:val="24"/>
          <w:szCs w:val="24"/>
        </w:rPr>
        <w:t>zdań łącznych lub zbiorczych. W </w:t>
      </w:r>
      <w:r w:rsidR="009B5E24" w:rsidRPr="009B5E24">
        <w:rPr>
          <w:rFonts w:ascii="Times New Roman" w:hAnsi="Times New Roman" w:cs="Times New Roman"/>
          <w:sz w:val="24"/>
          <w:szCs w:val="24"/>
        </w:rPr>
        <w:t>razie potrzeby należy dokonać także odpo</w:t>
      </w:r>
      <w:r w:rsidR="00F64B6A">
        <w:rPr>
          <w:rFonts w:ascii="Times New Roman" w:hAnsi="Times New Roman" w:cs="Times New Roman"/>
          <w:sz w:val="24"/>
          <w:szCs w:val="24"/>
        </w:rPr>
        <w:t>wiednich zapisów korygujących w </w:t>
      </w:r>
      <w:r w:rsidR="009B5E24" w:rsidRPr="009B5E24">
        <w:rPr>
          <w:rFonts w:ascii="Times New Roman" w:hAnsi="Times New Roman" w:cs="Times New Roman"/>
          <w:sz w:val="24"/>
          <w:szCs w:val="24"/>
        </w:rPr>
        <w:t>księgach rachunkowych okresu sprawozdawczego.</w:t>
      </w:r>
    </w:p>
    <w:p w14:paraId="04BEEBA8" w14:textId="77777777" w:rsidR="009B5E24" w:rsidRPr="009B5E24" w:rsidRDefault="009B5E24" w:rsidP="00BD0DA5">
      <w:pPr>
        <w:spacing w:line="276" w:lineRule="auto"/>
        <w:jc w:val="both"/>
        <w:rPr>
          <w:rFonts w:ascii="Times New Roman" w:hAnsi="Times New Roman" w:cs="Times New Roman"/>
          <w:sz w:val="24"/>
          <w:szCs w:val="24"/>
        </w:rPr>
      </w:pPr>
    </w:p>
    <w:p w14:paraId="2B634248" w14:textId="3B111BB8" w:rsidR="009B5E24" w:rsidRDefault="009B5E24" w:rsidP="000A78A6">
      <w:pPr>
        <w:pStyle w:val="Akapitzlist"/>
        <w:numPr>
          <w:ilvl w:val="0"/>
          <w:numId w:val="48"/>
        </w:numPr>
        <w:spacing w:line="276" w:lineRule="auto"/>
        <w:jc w:val="both"/>
        <w:rPr>
          <w:rFonts w:ascii="Times New Roman" w:hAnsi="Times New Roman" w:cs="Times New Roman"/>
          <w:b/>
          <w:bCs/>
          <w:sz w:val="24"/>
          <w:szCs w:val="24"/>
        </w:rPr>
      </w:pPr>
      <w:r w:rsidRPr="000A78A6">
        <w:rPr>
          <w:rFonts w:ascii="Times New Roman" w:hAnsi="Times New Roman" w:cs="Times New Roman"/>
          <w:b/>
          <w:bCs/>
          <w:sz w:val="24"/>
          <w:szCs w:val="24"/>
        </w:rPr>
        <w:t>Okres przechowywania dokumentacji</w:t>
      </w:r>
    </w:p>
    <w:p w14:paraId="227697BD" w14:textId="77777777" w:rsidR="000A78A6" w:rsidRPr="000A78A6" w:rsidRDefault="000A78A6" w:rsidP="000A78A6">
      <w:pPr>
        <w:pStyle w:val="Akapitzlist"/>
        <w:spacing w:line="276" w:lineRule="auto"/>
        <w:ind w:left="1065"/>
        <w:jc w:val="both"/>
        <w:rPr>
          <w:rFonts w:ascii="Times New Roman" w:hAnsi="Times New Roman" w:cs="Times New Roman"/>
          <w:b/>
          <w:bCs/>
          <w:sz w:val="24"/>
          <w:szCs w:val="24"/>
        </w:rPr>
      </w:pPr>
    </w:p>
    <w:p w14:paraId="19F28B1E" w14:textId="5FF4E4D2"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roczne sprawozdanie finansowe - </w:t>
      </w:r>
      <w:r w:rsidR="00166B5F">
        <w:rPr>
          <w:rFonts w:ascii="Times New Roman" w:hAnsi="Times New Roman" w:cs="Times New Roman"/>
          <w:sz w:val="24"/>
          <w:szCs w:val="24"/>
        </w:rPr>
        <w:t>2</w:t>
      </w:r>
      <w:r w:rsidRPr="009B5E24">
        <w:rPr>
          <w:rFonts w:ascii="Times New Roman" w:hAnsi="Times New Roman" w:cs="Times New Roman"/>
          <w:sz w:val="24"/>
          <w:szCs w:val="24"/>
        </w:rPr>
        <w:t>5</w:t>
      </w:r>
      <w:r w:rsidR="004124AE">
        <w:rPr>
          <w:rFonts w:ascii="Times New Roman" w:hAnsi="Times New Roman" w:cs="Times New Roman"/>
          <w:sz w:val="24"/>
          <w:szCs w:val="24"/>
        </w:rPr>
        <w:t xml:space="preserve"> lat</w:t>
      </w:r>
      <w:r w:rsidR="00623738">
        <w:rPr>
          <w:rFonts w:ascii="Times New Roman" w:hAnsi="Times New Roman" w:cs="Times New Roman"/>
          <w:sz w:val="24"/>
          <w:szCs w:val="24"/>
        </w:rPr>
        <w:t>;</w:t>
      </w:r>
    </w:p>
    <w:p w14:paraId="187D3348" w14:textId="328881E2" w:rsidR="005F617E" w:rsidRPr="009B5E24" w:rsidRDefault="005F617E"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sprawozdania </w:t>
      </w:r>
      <w:r w:rsidR="004124AE">
        <w:rPr>
          <w:rFonts w:ascii="Times New Roman" w:hAnsi="Times New Roman" w:cs="Times New Roman"/>
          <w:sz w:val="24"/>
          <w:szCs w:val="24"/>
        </w:rPr>
        <w:t>w formie elektronicznej – 5 lat</w:t>
      </w:r>
    </w:p>
    <w:p w14:paraId="08CFB1E7" w14:textId="2FC6D8EF"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księgi rachunkowe – 5 lat;</w:t>
      </w:r>
    </w:p>
    <w:p w14:paraId="22E8A0A5" w14:textId="6F8414C7" w:rsidR="009B5E24" w:rsidRPr="006E214C" w:rsidRDefault="009B5E24" w:rsidP="00BD0DA5">
      <w:pPr>
        <w:pStyle w:val="Akapitzlist"/>
        <w:numPr>
          <w:ilvl w:val="0"/>
          <w:numId w:val="1"/>
        </w:numPr>
        <w:spacing w:line="276" w:lineRule="auto"/>
        <w:jc w:val="both"/>
        <w:rPr>
          <w:rFonts w:ascii="Times New Roman" w:hAnsi="Times New Roman" w:cs="Times New Roman"/>
          <w:color w:val="FF0000"/>
          <w:sz w:val="24"/>
          <w:szCs w:val="24"/>
        </w:rPr>
      </w:pPr>
      <w:r w:rsidRPr="009B5E24">
        <w:rPr>
          <w:rFonts w:ascii="Times New Roman" w:hAnsi="Times New Roman" w:cs="Times New Roman"/>
          <w:sz w:val="24"/>
          <w:szCs w:val="24"/>
        </w:rPr>
        <w:t xml:space="preserve">karty wynagrodzeń przez okres wymaganego dostępu do źródła informacji wynikających z przepisów emerytalnych, rentowych oraz podatkowych nie krócej niż </w:t>
      </w:r>
      <w:r w:rsidR="006E214C" w:rsidRPr="002D1807">
        <w:rPr>
          <w:rFonts w:ascii="Times New Roman" w:hAnsi="Times New Roman" w:cs="Times New Roman"/>
          <w:color w:val="000000" w:themeColor="text1"/>
          <w:sz w:val="24"/>
          <w:szCs w:val="24"/>
        </w:rPr>
        <w:t>10</w:t>
      </w:r>
      <w:r w:rsidRPr="002D1807">
        <w:rPr>
          <w:rFonts w:ascii="Times New Roman" w:hAnsi="Times New Roman" w:cs="Times New Roman"/>
          <w:color w:val="000000" w:themeColor="text1"/>
          <w:sz w:val="24"/>
          <w:szCs w:val="24"/>
        </w:rPr>
        <w:t xml:space="preserve"> lat;</w:t>
      </w:r>
    </w:p>
    <w:p w14:paraId="5167967C" w14:textId="1AFA5A10"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dowody księgowe dotyczące wieloletnich inwestycji rozpoczętych, umów handlowych, roszczeń dochodzonych w postępowaniu cywilnym, karnym czy podatkowym – 5 lat od początku roku następującego po roku obrotowym, w którym operacje zostały ostatecznie zakończone, spłacone, rozliczone lub przedawnione</w:t>
      </w:r>
      <w:r w:rsidR="00623738">
        <w:rPr>
          <w:rFonts w:ascii="Times New Roman" w:hAnsi="Times New Roman" w:cs="Times New Roman"/>
          <w:sz w:val="24"/>
          <w:szCs w:val="24"/>
        </w:rPr>
        <w:t>, w przypadku inwestycji</w:t>
      </w:r>
      <w:r w:rsidR="007814D3">
        <w:rPr>
          <w:rFonts w:ascii="Times New Roman" w:hAnsi="Times New Roman" w:cs="Times New Roman"/>
          <w:sz w:val="24"/>
          <w:szCs w:val="24"/>
        </w:rPr>
        <w:t xml:space="preserve"> od których odliczano VAT, okres przechowywania wynosi 10 lat;</w:t>
      </w:r>
    </w:p>
    <w:p w14:paraId="0E04E3E6" w14:textId="67CDB739"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dokumentację dotyczącą sposobu prowadzenia rachunkowości przez okres nie krótszy jak 5 lat od upływu jej ważności;</w:t>
      </w:r>
    </w:p>
    <w:p w14:paraId="6CA7A1A7" w14:textId="0AD45336"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dokumenty dotyczące rękojmi i reklamacji 1 rok po terminie upływu rękojmi lub rozliczenia reklamacji;</w:t>
      </w:r>
    </w:p>
    <w:p w14:paraId="75F17F39" w14:textId="3431A6FD"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dokumenty inwentaryzacyjne – 5 lat;</w:t>
      </w:r>
    </w:p>
    <w:p w14:paraId="5964E465" w14:textId="27A02C35" w:rsidR="009E09DD" w:rsidRPr="009E09DD" w:rsidRDefault="009B5E24" w:rsidP="009E09DD">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pozostałe dowody księgowe i dokumenty – 5 lat</w:t>
      </w:r>
      <w:r w:rsidR="009E09DD">
        <w:rPr>
          <w:rFonts w:ascii="Times New Roman" w:hAnsi="Times New Roman" w:cs="Times New Roman"/>
          <w:sz w:val="24"/>
          <w:szCs w:val="24"/>
        </w:rPr>
        <w:t>;</w:t>
      </w:r>
    </w:p>
    <w:p w14:paraId="4826F4B0" w14:textId="77777777" w:rsidR="009B5E24" w:rsidRPr="009B5E24" w:rsidRDefault="009B5E24" w:rsidP="00BD0DA5">
      <w:pPr>
        <w:pStyle w:val="Akapitzlist"/>
        <w:spacing w:line="276" w:lineRule="auto"/>
        <w:jc w:val="both"/>
        <w:rPr>
          <w:rFonts w:ascii="Times New Roman" w:hAnsi="Times New Roman" w:cs="Times New Roman"/>
          <w:sz w:val="24"/>
          <w:szCs w:val="24"/>
        </w:rPr>
      </w:pPr>
    </w:p>
    <w:p w14:paraId="1985E42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Okresy przechowywania oblicza się od początku roku następnego po roku obrotowym, którego dane zbiory dotyczą.</w:t>
      </w:r>
    </w:p>
    <w:p w14:paraId="408E41F9" w14:textId="77777777" w:rsidR="009B5E24" w:rsidRPr="009B5E24" w:rsidRDefault="009B5E24" w:rsidP="00BD0DA5">
      <w:pPr>
        <w:spacing w:line="276" w:lineRule="auto"/>
        <w:jc w:val="both"/>
        <w:rPr>
          <w:rFonts w:ascii="Times New Roman" w:hAnsi="Times New Roman" w:cs="Times New Roman"/>
          <w:sz w:val="24"/>
          <w:szCs w:val="24"/>
        </w:rPr>
      </w:pPr>
    </w:p>
    <w:p w14:paraId="2C85C1D4" w14:textId="4A95A879" w:rsidR="009B5E24" w:rsidRPr="000A78A6" w:rsidRDefault="009B5E24" w:rsidP="000A78A6">
      <w:pPr>
        <w:pStyle w:val="Akapitzlist"/>
        <w:numPr>
          <w:ilvl w:val="0"/>
          <w:numId w:val="48"/>
        </w:numPr>
        <w:spacing w:line="276" w:lineRule="auto"/>
        <w:jc w:val="both"/>
        <w:rPr>
          <w:rFonts w:ascii="Times New Roman" w:hAnsi="Times New Roman" w:cs="Times New Roman"/>
          <w:b/>
          <w:bCs/>
          <w:sz w:val="24"/>
          <w:szCs w:val="24"/>
        </w:rPr>
      </w:pPr>
      <w:bookmarkStart w:id="0" w:name="_Hlk155372376"/>
      <w:r w:rsidRPr="000A78A6">
        <w:rPr>
          <w:rFonts w:ascii="Times New Roman" w:hAnsi="Times New Roman" w:cs="Times New Roman"/>
          <w:b/>
          <w:bCs/>
          <w:sz w:val="24"/>
          <w:szCs w:val="24"/>
        </w:rPr>
        <w:t>Wycena aktywów i pasywów.</w:t>
      </w:r>
    </w:p>
    <w:bookmarkEnd w:id="0"/>
    <w:p w14:paraId="5A99E3D1" w14:textId="77777777" w:rsidR="005E0712" w:rsidRPr="00595961" w:rsidRDefault="005E0712" w:rsidP="00595961">
      <w:pPr>
        <w:spacing w:line="276" w:lineRule="auto"/>
        <w:jc w:val="both"/>
        <w:rPr>
          <w:rFonts w:ascii="Times New Roman" w:hAnsi="Times New Roman" w:cs="Times New Roman"/>
          <w:sz w:val="24"/>
          <w:szCs w:val="24"/>
        </w:rPr>
      </w:pPr>
    </w:p>
    <w:p w14:paraId="080C4B9D" w14:textId="758A1C19" w:rsidR="007E0C8C" w:rsidRDefault="0054336A" w:rsidP="00E15BE5">
      <w:pPr>
        <w:pStyle w:val="Akapitzlist"/>
        <w:numPr>
          <w:ilvl w:val="0"/>
          <w:numId w:val="29"/>
        </w:numPr>
        <w:spacing w:line="276" w:lineRule="auto"/>
        <w:jc w:val="both"/>
        <w:rPr>
          <w:rFonts w:ascii="Times New Roman" w:hAnsi="Times New Roman" w:cs="Times New Roman"/>
          <w:sz w:val="24"/>
          <w:szCs w:val="24"/>
        </w:rPr>
      </w:pPr>
      <w:r w:rsidRPr="0054336A">
        <w:rPr>
          <w:rFonts w:ascii="Times New Roman" w:hAnsi="Times New Roman" w:cs="Times New Roman"/>
          <w:b/>
          <w:bCs/>
          <w:sz w:val="24"/>
          <w:szCs w:val="24"/>
        </w:rPr>
        <w:t>W</w:t>
      </w:r>
      <w:r w:rsidR="009B5E24" w:rsidRPr="0054336A">
        <w:rPr>
          <w:rFonts w:ascii="Times New Roman" w:hAnsi="Times New Roman" w:cs="Times New Roman"/>
          <w:b/>
          <w:bCs/>
          <w:sz w:val="24"/>
          <w:szCs w:val="24"/>
        </w:rPr>
        <w:t>artości niematerialne i prawne</w:t>
      </w:r>
      <w:r w:rsidR="009B5E24" w:rsidRPr="00F320CD">
        <w:rPr>
          <w:rFonts w:ascii="Times New Roman" w:hAnsi="Times New Roman" w:cs="Times New Roman"/>
          <w:sz w:val="24"/>
          <w:szCs w:val="24"/>
        </w:rPr>
        <w:t xml:space="preserve"> </w:t>
      </w:r>
      <w:r w:rsidR="007E0C8C">
        <w:rPr>
          <w:rFonts w:ascii="Times New Roman" w:hAnsi="Times New Roman" w:cs="Times New Roman"/>
          <w:sz w:val="24"/>
          <w:szCs w:val="24"/>
        </w:rPr>
        <w:t>:</w:t>
      </w:r>
    </w:p>
    <w:p w14:paraId="19C62C5A" w14:textId="77777777" w:rsidR="007E0C8C" w:rsidRDefault="009B5E24" w:rsidP="00E15BE5">
      <w:pPr>
        <w:pStyle w:val="Akapitzlist"/>
        <w:numPr>
          <w:ilvl w:val="0"/>
          <w:numId w:val="30"/>
        </w:numPr>
        <w:spacing w:line="276" w:lineRule="auto"/>
        <w:jc w:val="both"/>
        <w:rPr>
          <w:rFonts w:ascii="Times New Roman" w:hAnsi="Times New Roman" w:cs="Times New Roman"/>
          <w:sz w:val="24"/>
          <w:szCs w:val="24"/>
        </w:rPr>
      </w:pPr>
      <w:r w:rsidRPr="00F320CD">
        <w:rPr>
          <w:rFonts w:ascii="Times New Roman" w:hAnsi="Times New Roman" w:cs="Times New Roman"/>
          <w:sz w:val="24"/>
          <w:szCs w:val="24"/>
        </w:rPr>
        <w:t>nabyte z własnych środków ewidencjonuje się w</w:t>
      </w:r>
      <w:r w:rsidR="002B6461" w:rsidRPr="00F320CD">
        <w:rPr>
          <w:rFonts w:ascii="Times New Roman" w:hAnsi="Times New Roman" w:cs="Times New Roman"/>
          <w:sz w:val="24"/>
          <w:szCs w:val="24"/>
        </w:rPr>
        <w:t> </w:t>
      </w:r>
      <w:r w:rsidRPr="00F320CD">
        <w:rPr>
          <w:rFonts w:ascii="Times New Roman" w:hAnsi="Times New Roman" w:cs="Times New Roman"/>
          <w:sz w:val="24"/>
          <w:szCs w:val="24"/>
        </w:rPr>
        <w:t xml:space="preserve">cenie nabycia, </w:t>
      </w:r>
    </w:p>
    <w:p w14:paraId="3A1E13DE" w14:textId="77777777" w:rsidR="007E0C8C" w:rsidRDefault="009B5E24" w:rsidP="00E15BE5">
      <w:pPr>
        <w:pStyle w:val="Akapitzlist"/>
        <w:numPr>
          <w:ilvl w:val="0"/>
          <w:numId w:val="30"/>
        </w:numPr>
        <w:spacing w:line="276" w:lineRule="auto"/>
        <w:jc w:val="both"/>
        <w:rPr>
          <w:rFonts w:ascii="Times New Roman" w:hAnsi="Times New Roman" w:cs="Times New Roman"/>
          <w:sz w:val="24"/>
          <w:szCs w:val="24"/>
        </w:rPr>
      </w:pPr>
      <w:r w:rsidRPr="00F320CD">
        <w:rPr>
          <w:rFonts w:ascii="Times New Roman" w:hAnsi="Times New Roman" w:cs="Times New Roman"/>
          <w:sz w:val="24"/>
          <w:szCs w:val="24"/>
        </w:rPr>
        <w:t>otrzymane nieodpłatnie na podstawie decyzji właściwego organu – w</w:t>
      </w:r>
      <w:r w:rsidR="002B6461" w:rsidRPr="00F320CD">
        <w:rPr>
          <w:rFonts w:ascii="Times New Roman" w:hAnsi="Times New Roman" w:cs="Times New Roman"/>
          <w:sz w:val="24"/>
          <w:szCs w:val="24"/>
        </w:rPr>
        <w:t> </w:t>
      </w:r>
      <w:r w:rsidRPr="00F320CD">
        <w:rPr>
          <w:rFonts w:ascii="Times New Roman" w:hAnsi="Times New Roman" w:cs="Times New Roman"/>
          <w:sz w:val="24"/>
          <w:szCs w:val="24"/>
        </w:rPr>
        <w:t xml:space="preserve">wysokości określonej w tej decyzji, </w:t>
      </w:r>
    </w:p>
    <w:p w14:paraId="282A02DA" w14:textId="77777777" w:rsidR="007E0C8C" w:rsidRDefault="009B5E24" w:rsidP="00E15BE5">
      <w:pPr>
        <w:pStyle w:val="Akapitzlist"/>
        <w:numPr>
          <w:ilvl w:val="0"/>
          <w:numId w:val="30"/>
        </w:numPr>
        <w:spacing w:line="276" w:lineRule="auto"/>
        <w:jc w:val="both"/>
        <w:rPr>
          <w:rFonts w:ascii="Times New Roman" w:hAnsi="Times New Roman" w:cs="Times New Roman"/>
          <w:sz w:val="24"/>
          <w:szCs w:val="24"/>
        </w:rPr>
      </w:pPr>
      <w:r w:rsidRPr="00F320CD">
        <w:rPr>
          <w:rFonts w:ascii="Times New Roman" w:hAnsi="Times New Roman" w:cs="Times New Roman"/>
          <w:sz w:val="24"/>
          <w:szCs w:val="24"/>
        </w:rPr>
        <w:t>otrzymane jako darowizna – w wartości rynkowej na dzień nabycia.</w:t>
      </w:r>
    </w:p>
    <w:p w14:paraId="41BAA844" w14:textId="77777777" w:rsidR="007E0C8C" w:rsidRDefault="009B5E24" w:rsidP="00E15BE5">
      <w:pPr>
        <w:pStyle w:val="Akapitzlist"/>
        <w:numPr>
          <w:ilvl w:val="0"/>
          <w:numId w:val="30"/>
        </w:numPr>
        <w:spacing w:line="276" w:lineRule="auto"/>
        <w:jc w:val="both"/>
        <w:rPr>
          <w:rFonts w:ascii="Times New Roman" w:hAnsi="Times New Roman" w:cs="Times New Roman"/>
          <w:sz w:val="24"/>
          <w:szCs w:val="24"/>
        </w:rPr>
      </w:pPr>
      <w:r w:rsidRPr="007E0C8C">
        <w:rPr>
          <w:rFonts w:ascii="Times New Roman" w:hAnsi="Times New Roman" w:cs="Times New Roman"/>
          <w:sz w:val="24"/>
          <w:szCs w:val="24"/>
        </w:rPr>
        <w:t>W</w:t>
      </w:r>
      <w:r w:rsidR="00F320CD" w:rsidRPr="007E0C8C">
        <w:rPr>
          <w:rFonts w:ascii="Times New Roman" w:hAnsi="Times New Roman" w:cs="Times New Roman"/>
          <w:sz w:val="24"/>
          <w:szCs w:val="24"/>
        </w:rPr>
        <w:t>NiP</w:t>
      </w:r>
      <w:r w:rsidR="002B6461" w:rsidRPr="007E0C8C">
        <w:rPr>
          <w:rFonts w:ascii="Times New Roman" w:hAnsi="Times New Roman" w:cs="Times New Roman"/>
          <w:sz w:val="24"/>
          <w:szCs w:val="24"/>
        </w:rPr>
        <w:t xml:space="preserve"> </w:t>
      </w:r>
      <w:r w:rsidRPr="007E0C8C">
        <w:rPr>
          <w:rFonts w:ascii="Times New Roman" w:hAnsi="Times New Roman" w:cs="Times New Roman"/>
          <w:sz w:val="24"/>
          <w:szCs w:val="24"/>
        </w:rPr>
        <w:t>o wartości początkowej, przekraczającej kwotę określoną w</w:t>
      </w:r>
      <w:r w:rsidR="002B6461" w:rsidRPr="007E0C8C">
        <w:rPr>
          <w:rFonts w:ascii="Times New Roman" w:hAnsi="Times New Roman" w:cs="Times New Roman"/>
          <w:sz w:val="24"/>
          <w:szCs w:val="24"/>
        </w:rPr>
        <w:t> </w:t>
      </w:r>
      <w:r w:rsidRPr="007E0C8C">
        <w:rPr>
          <w:rFonts w:ascii="Times New Roman" w:hAnsi="Times New Roman" w:cs="Times New Roman"/>
          <w:sz w:val="24"/>
          <w:szCs w:val="24"/>
        </w:rPr>
        <w:t xml:space="preserve">ustawie z dnia </w:t>
      </w:r>
      <w:r w:rsidR="009E09DD" w:rsidRPr="007E0C8C">
        <w:rPr>
          <w:rFonts w:ascii="Times New Roman" w:hAnsi="Times New Roman" w:cs="Times New Roman"/>
          <w:sz w:val="24"/>
          <w:szCs w:val="24"/>
        </w:rPr>
        <w:t>7</w:t>
      </w:r>
      <w:r w:rsidRPr="007E0C8C">
        <w:rPr>
          <w:rFonts w:ascii="Times New Roman" w:hAnsi="Times New Roman" w:cs="Times New Roman"/>
          <w:sz w:val="24"/>
          <w:szCs w:val="24"/>
        </w:rPr>
        <w:t xml:space="preserve"> </w:t>
      </w:r>
      <w:r w:rsidR="009E09DD" w:rsidRPr="007E0C8C">
        <w:rPr>
          <w:rFonts w:ascii="Times New Roman" w:hAnsi="Times New Roman" w:cs="Times New Roman"/>
          <w:sz w:val="24"/>
          <w:szCs w:val="24"/>
        </w:rPr>
        <w:t>grudnia</w:t>
      </w:r>
      <w:r w:rsidRPr="007E0C8C">
        <w:rPr>
          <w:rFonts w:ascii="Times New Roman" w:hAnsi="Times New Roman" w:cs="Times New Roman"/>
          <w:sz w:val="24"/>
          <w:szCs w:val="24"/>
        </w:rPr>
        <w:t xml:space="preserve"> </w:t>
      </w:r>
      <w:r w:rsidR="009E09DD" w:rsidRPr="007E0C8C">
        <w:rPr>
          <w:rFonts w:ascii="Times New Roman" w:hAnsi="Times New Roman" w:cs="Times New Roman"/>
          <w:sz w:val="24"/>
          <w:szCs w:val="24"/>
        </w:rPr>
        <w:t>2023</w:t>
      </w:r>
      <w:r w:rsidRPr="007E0C8C">
        <w:rPr>
          <w:rFonts w:ascii="Times New Roman" w:hAnsi="Times New Roman" w:cs="Times New Roman"/>
          <w:sz w:val="24"/>
          <w:szCs w:val="24"/>
        </w:rPr>
        <w:t xml:space="preserve"> r. (t.j. Dz. U.</w:t>
      </w:r>
      <w:r w:rsidR="00F64B6A" w:rsidRPr="007E0C8C">
        <w:rPr>
          <w:rFonts w:ascii="Times New Roman" w:hAnsi="Times New Roman" w:cs="Times New Roman"/>
          <w:sz w:val="24"/>
          <w:szCs w:val="24"/>
        </w:rPr>
        <w:t xml:space="preserve"> z 20</w:t>
      </w:r>
      <w:r w:rsidR="009E09DD" w:rsidRPr="007E0C8C">
        <w:rPr>
          <w:rFonts w:ascii="Times New Roman" w:hAnsi="Times New Roman" w:cs="Times New Roman"/>
          <w:sz w:val="24"/>
          <w:szCs w:val="24"/>
        </w:rPr>
        <w:t>23</w:t>
      </w:r>
      <w:r w:rsidR="00F64B6A" w:rsidRPr="007E0C8C">
        <w:rPr>
          <w:rFonts w:ascii="Times New Roman" w:hAnsi="Times New Roman" w:cs="Times New Roman"/>
          <w:sz w:val="24"/>
          <w:szCs w:val="24"/>
        </w:rPr>
        <w:t xml:space="preserve"> r., poz. </w:t>
      </w:r>
      <w:r w:rsidR="009E09DD" w:rsidRPr="007E0C8C">
        <w:rPr>
          <w:rFonts w:ascii="Times New Roman" w:hAnsi="Times New Roman" w:cs="Times New Roman"/>
          <w:sz w:val="24"/>
          <w:szCs w:val="24"/>
        </w:rPr>
        <w:t>2</w:t>
      </w:r>
      <w:r w:rsidR="00F64B6A" w:rsidRPr="007E0C8C">
        <w:rPr>
          <w:rFonts w:ascii="Times New Roman" w:hAnsi="Times New Roman" w:cs="Times New Roman"/>
          <w:sz w:val="24"/>
          <w:szCs w:val="24"/>
        </w:rPr>
        <w:t>8</w:t>
      </w:r>
      <w:r w:rsidR="009E09DD" w:rsidRPr="007E0C8C">
        <w:rPr>
          <w:rFonts w:ascii="Times New Roman" w:hAnsi="Times New Roman" w:cs="Times New Roman"/>
          <w:sz w:val="24"/>
          <w:szCs w:val="24"/>
        </w:rPr>
        <w:t>05</w:t>
      </w:r>
      <w:r w:rsidR="00F64B6A" w:rsidRPr="007E0C8C">
        <w:rPr>
          <w:rFonts w:ascii="Times New Roman" w:hAnsi="Times New Roman" w:cs="Times New Roman"/>
          <w:sz w:val="24"/>
          <w:szCs w:val="24"/>
        </w:rPr>
        <w:t>, ze zm.) o </w:t>
      </w:r>
      <w:r w:rsidRPr="007E0C8C">
        <w:rPr>
          <w:rFonts w:ascii="Times New Roman" w:hAnsi="Times New Roman" w:cs="Times New Roman"/>
          <w:sz w:val="24"/>
          <w:szCs w:val="24"/>
        </w:rPr>
        <w:t>podatku dochodowym od osób prawnych</w:t>
      </w:r>
      <w:r w:rsidR="00F320CD" w:rsidRPr="007E0C8C">
        <w:rPr>
          <w:rFonts w:ascii="Times New Roman" w:hAnsi="Times New Roman" w:cs="Times New Roman"/>
          <w:sz w:val="24"/>
          <w:szCs w:val="24"/>
        </w:rPr>
        <w:t xml:space="preserve"> </w:t>
      </w:r>
      <w:r w:rsidRPr="007E0C8C">
        <w:rPr>
          <w:rFonts w:ascii="Times New Roman" w:hAnsi="Times New Roman" w:cs="Times New Roman"/>
          <w:sz w:val="24"/>
          <w:szCs w:val="24"/>
        </w:rPr>
        <w:t xml:space="preserve">podlegają sfinansowaniu środkami na inwestycje i są umarzane stopniowo według rocznych stawek amortyzacyjnych określonych w załączniku nr 1 do ww. ustawy. </w:t>
      </w:r>
    </w:p>
    <w:p w14:paraId="56358946" w14:textId="337FE446" w:rsidR="00830A24" w:rsidRDefault="00CD6F01" w:rsidP="00E15BE5">
      <w:pPr>
        <w:pStyle w:val="Akapitzlist"/>
        <w:numPr>
          <w:ilvl w:val="0"/>
          <w:numId w:val="30"/>
        </w:numPr>
        <w:spacing w:line="276" w:lineRule="auto"/>
        <w:jc w:val="both"/>
        <w:rPr>
          <w:rFonts w:ascii="Times New Roman" w:hAnsi="Times New Roman" w:cs="Times New Roman"/>
          <w:sz w:val="24"/>
          <w:szCs w:val="24"/>
        </w:rPr>
      </w:pPr>
      <w:r w:rsidRPr="007E0C8C">
        <w:rPr>
          <w:rFonts w:ascii="Times New Roman" w:hAnsi="Times New Roman" w:cs="Times New Roman"/>
          <w:sz w:val="24"/>
          <w:szCs w:val="24"/>
        </w:rPr>
        <w:t>WNiP</w:t>
      </w:r>
      <w:r w:rsidR="00F320CD" w:rsidRPr="007E0C8C">
        <w:rPr>
          <w:rFonts w:ascii="Times New Roman" w:hAnsi="Times New Roman" w:cs="Times New Roman"/>
          <w:sz w:val="24"/>
          <w:szCs w:val="24"/>
        </w:rPr>
        <w:t xml:space="preserve"> w cenie nabycia powyżej 200 zł, objęte są ewidencją ilościowo–wartościową i ujęte są na koncie 0</w:t>
      </w:r>
      <w:r w:rsidRPr="007E0C8C">
        <w:rPr>
          <w:rFonts w:ascii="Times New Roman" w:hAnsi="Times New Roman" w:cs="Times New Roman"/>
          <w:sz w:val="24"/>
          <w:szCs w:val="24"/>
        </w:rPr>
        <w:t>20</w:t>
      </w:r>
      <w:r w:rsidR="00F320CD" w:rsidRPr="007E0C8C">
        <w:rPr>
          <w:rFonts w:ascii="Times New Roman" w:hAnsi="Times New Roman" w:cs="Times New Roman"/>
          <w:sz w:val="24"/>
          <w:szCs w:val="24"/>
        </w:rPr>
        <w:t xml:space="preserve"> „</w:t>
      </w:r>
      <w:r w:rsidRPr="007E0C8C">
        <w:rPr>
          <w:rFonts w:ascii="Times New Roman" w:hAnsi="Times New Roman" w:cs="Times New Roman"/>
          <w:sz w:val="24"/>
          <w:szCs w:val="24"/>
        </w:rPr>
        <w:t>WNiP</w:t>
      </w:r>
      <w:r w:rsidR="00F320CD" w:rsidRPr="007E0C8C">
        <w:rPr>
          <w:rFonts w:ascii="Times New Roman" w:hAnsi="Times New Roman" w:cs="Times New Roman"/>
          <w:sz w:val="24"/>
          <w:szCs w:val="24"/>
        </w:rPr>
        <w:t>”. Umarza się je w 100 % w miesiącu przyjęcia do używania, a umorzenie to ujmuje się na koncie 072 „Umorzenie pozostałych środków trwałych, wartości niematerialnych i prawnych oraz zbiorów bibliotecznych” w korespondencji z kontem 401 – „Zużycie materiałów i energii”.</w:t>
      </w:r>
      <w:bookmarkStart w:id="1" w:name="_Hlk155365953"/>
    </w:p>
    <w:p w14:paraId="5CDB6E89" w14:textId="77777777" w:rsidR="0054336A" w:rsidRPr="0054336A" w:rsidRDefault="0054336A" w:rsidP="0054336A">
      <w:pPr>
        <w:pStyle w:val="Akapitzlist"/>
        <w:spacing w:line="276" w:lineRule="auto"/>
        <w:ind w:left="1500"/>
        <w:jc w:val="both"/>
        <w:rPr>
          <w:rFonts w:ascii="Times New Roman" w:hAnsi="Times New Roman" w:cs="Times New Roman"/>
          <w:sz w:val="24"/>
          <w:szCs w:val="24"/>
        </w:rPr>
      </w:pPr>
    </w:p>
    <w:bookmarkEnd w:id="1"/>
    <w:p w14:paraId="377E9923" w14:textId="0BDC9B20" w:rsidR="007E0C8C" w:rsidRPr="0054336A" w:rsidRDefault="0054336A" w:rsidP="00E15BE5">
      <w:pPr>
        <w:pStyle w:val="Akapitzlist"/>
        <w:numPr>
          <w:ilvl w:val="0"/>
          <w:numId w:val="29"/>
        </w:numPr>
        <w:spacing w:line="276" w:lineRule="auto"/>
        <w:jc w:val="both"/>
        <w:rPr>
          <w:rFonts w:ascii="Times New Roman" w:hAnsi="Times New Roman" w:cs="Times New Roman"/>
          <w:b/>
          <w:bCs/>
          <w:sz w:val="24"/>
          <w:szCs w:val="24"/>
        </w:rPr>
      </w:pPr>
      <w:r>
        <w:rPr>
          <w:rFonts w:ascii="Times New Roman" w:hAnsi="Times New Roman" w:cs="Times New Roman"/>
          <w:b/>
          <w:bCs/>
          <w:sz w:val="24"/>
          <w:szCs w:val="24"/>
        </w:rPr>
        <w:t>R</w:t>
      </w:r>
      <w:r w:rsidR="009B5E24" w:rsidRPr="0054336A">
        <w:rPr>
          <w:rFonts w:ascii="Times New Roman" w:hAnsi="Times New Roman" w:cs="Times New Roman"/>
          <w:b/>
          <w:bCs/>
          <w:sz w:val="24"/>
          <w:szCs w:val="24"/>
        </w:rPr>
        <w:t>zeczowe aktywa trwałe – obejmują:</w:t>
      </w:r>
    </w:p>
    <w:p w14:paraId="2244E024" w14:textId="0F4A0D5E" w:rsidR="007E0C8C" w:rsidRPr="007E0C8C" w:rsidRDefault="00867E05" w:rsidP="00E15BE5">
      <w:pPr>
        <w:pStyle w:val="Akapitzlist"/>
        <w:numPr>
          <w:ilvl w:val="0"/>
          <w:numId w:val="32"/>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podstawowe </w:t>
      </w:r>
      <w:r w:rsidR="009B5E24" w:rsidRPr="007E0C8C">
        <w:rPr>
          <w:rFonts w:ascii="Times New Roman" w:hAnsi="Times New Roman" w:cs="Times New Roman"/>
          <w:sz w:val="24"/>
          <w:szCs w:val="24"/>
        </w:rPr>
        <w:t>środki trwałe;</w:t>
      </w:r>
    </w:p>
    <w:p w14:paraId="56241B16" w14:textId="77777777" w:rsidR="007E0C8C" w:rsidRDefault="009B5E24" w:rsidP="00E15BE5">
      <w:pPr>
        <w:pStyle w:val="Akapitzlist"/>
        <w:numPr>
          <w:ilvl w:val="0"/>
          <w:numId w:val="31"/>
        </w:numPr>
        <w:spacing w:line="276" w:lineRule="auto"/>
        <w:jc w:val="both"/>
        <w:rPr>
          <w:rFonts w:ascii="Times New Roman" w:hAnsi="Times New Roman" w:cs="Times New Roman"/>
          <w:sz w:val="24"/>
          <w:szCs w:val="24"/>
        </w:rPr>
      </w:pPr>
      <w:r w:rsidRPr="007E0C8C">
        <w:rPr>
          <w:rFonts w:ascii="Times New Roman" w:hAnsi="Times New Roman" w:cs="Times New Roman"/>
          <w:sz w:val="24"/>
          <w:szCs w:val="24"/>
        </w:rPr>
        <w:t>pozostałe środki trwałe;</w:t>
      </w:r>
    </w:p>
    <w:p w14:paraId="53C893FE" w14:textId="77777777" w:rsidR="007E0C8C" w:rsidRDefault="009B5E24" w:rsidP="00E15BE5">
      <w:pPr>
        <w:pStyle w:val="Akapitzlist"/>
        <w:numPr>
          <w:ilvl w:val="0"/>
          <w:numId w:val="31"/>
        </w:numPr>
        <w:spacing w:line="276" w:lineRule="auto"/>
        <w:jc w:val="both"/>
        <w:rPr>
          <w:rFonts w:ascii="Times New Roman" w:hAnsi="Times New Roman" w:cs="Times New Roman"/>
          <w:sz w:val="24"/>
          <w:szCs w:val="24"/>
        </w:rPr>
      </w:pPr>
      <w:r w:rsidRPr="007E0C8C">
        <w:rPr>
          <w:rFonts w:ascii="Times New Roman" w:hAnsi="Times New Roman" w:cs="Times New Roman"/>
          <w:sz w:val="24"/>
          <w:szCs w:val="24"/>
        </w:rPr>
        <w:t>zbiory biblioteczne;</w:t>
      </w:r>
    </w:p>
    <w:p w14:paraId="449B71D6" w14:textId="77777777" w:rsidR="007E0C8C" w:rsidRDefault="009B5E24" w:rsidP="00E15BE5">
      <w:pPr>
        <w:pStyle w:val="Akapitzlist"/>
        <w:numPr>
          <w:ilvl w:val="0"/>
          <w:numId w:val="31"/>
        </w:numPr>
        <w:spacing w:line="276" w:lineRule="auto"/>
        <w:jc w:val="both"/>
        <w:rPr>
          <w:rFonts w:ascii="Times New Roman" w:hAnsi="Times New Roman" w:cs="Times New Roman"/>
          <w:sz w:val="24"/>
          <w:szCs w:val="24"/>
        </w:rPr>
      </w:pPr>
      <w:r w:rsidRPr="007E0C8C">
        <w:rPr>
          <w:rFonts w:ascii="Times New Roman" w:hAnsi="Times New Roman" w:cs="Times New Roman"/>
          <w:sz w:val="24"/>
          <w:szCs w:val="24"/>
        </w:rPr>
        <w:t>środki trwałe w budowie (inwestycje);</w:t>
      </w:r>
    </w:p>
    <w:p w14:paraId="5943B3FA" w14:textId="7E029858" w:rsidR="009B5E24" w:rsidRPr="007E0C8C" w:rsidRDefault="009B5E24" w:rsidP="00E15BE5">
      <w:pPr>
        <w:pStyle w:val="Akapitzlist"/>
        <w:numPr>
          <w:ilvl w:val="0"/>
          <w:numId w:val="31"/>
        </w:numPr>
        <w:spacing w:line="276" w:lineRule="auto"/>
        <w:jc w:val="both"/>
        <w:rPr>
          <w:rFonts w:ascii="Times New Roman" w:hAnsi="Times New Roman" w:cs="Times New Roman"/>
          <w:sz w:val="24"/>
          <w:szCs w:val="24"/>
        </w:rPr>
      </w:pPr>
      <w:r w:rsidRPr="007E0C8C">
        <w:rPr>
          <w:rFonts w:ascii="Times New Roman" w:hAnsi="Times New Roman" w:cs="Times New Roman"/>
          <w:sz w:val="24"/>
          <w:szCs w:val="24"/>
        </w:rPr>
        <w:t>należności długoterminowe.</w:t>
      </w:r>
    </w:p>
    <w:p w14:paraId="155C7615" w14:textId="77777777" w:rsidR="009B5E24" w:rsidRPr="009B5E24" w:rsidRDefault="009B5E24" w:rsidP="00BD0DA5">
      <w:pPr>
        <w:spacing w:line="276" w:lineRule="auto"/>
        <w:jc w:val="both"/>
        <w:rPr>
          <w:rFonts w:ascii="Times New Roman" w:hAnsi="Times New Roman" w:cs="Times New Roman"/>
          <w:sz w:val="24"/>
          <w:szCs w:val="24"/>
        </w:rPr>
      </w:pPr>
    </w:p>
    <w:p w14:paraId="430DDB82" w14:textId="26255365" w:rsidR="007634A3" w:rsidRPr="002A7320" w:rsidRDefault="007E0C8C" w:rsidP="002A7320">
      <w:pPr>
        <w:spacing w:line="276" w:lineRule="auto"/>
        <w:jc w:val="both"/>
        <w:rPr>
          <w:rFonts w:ascii="Times New Roman" w:hAnsi="Times New Roman" w:cs="Times New Roman"/>
          <w:sz w:val="24"/>
          <w:szCs w:val="24"/>
        </w:rPr>
      </w:pPr>
      <w:r w:rsidRPr="002A7320">
        <w:rPr>
          <w:rFonts w:ascii="Times New Roman" w:hAnsi="Times New Roman" w:cs="Times New Roman"/>
          <w:b/>
          <w:bCs/>
          <w:sz w:val="24"/>
          <w:szCs w:val="24"/>
        </w:rPr>
        <w:t>Ś</w:t>
      </w:r>
      <w:r w:rsidR="009B5E24" w:rsidRPr="002A7320">
        <w:rPr>
          <w:rFonts w:ascii="Times New Roman" w:hAnsi="Times New Roman" w:cs="Times New Roman"/>
          <w:b/>
          <w:bCs/>
          <w:sz w:val="24"/>
          <w:szCs w:val="24"/>
        </w:rPr>
        <w:t>rodki trwałe</w:t>
      </w:r>
      <w:r w:rsidR="009B5E24" w:rsidRPr="002A7320">
        <w:rPr>
          <w:rFonts w:ascii="Times New Roman" w:hAnsi="Times New Roman" w:cs="Times New Roman"/>
          <w:sz w:val="24"/>
          <w:szCs w:val="24"/>
        </w:rPr>
        <w:t xml:space="preserve"> to składniki aktywów o przewidywanym okresie ekonomicznej użyteczności dłuższym niż rok, kompletne</w:t>
      </w:r>
      <w:r w:rsidR="00327CCA" w:rsidRPr="002A7320">
        <w:rPr>
          <w:rFonts w:ascii="Times New Roman" w:hAnsi="Times New Roman" w:cs="Times New Roman"/>
          <w:sz w:val="24"/>
          <w:szCs w:val="24"/>
        </w:rPr>
        <w:t>, zawierające wszystkie części składowe</w:t>
      </w:r>
      <w:r w:rsidR="00EB40E7" w:rsidRPr="002A7320">
        <w:rPr>
          <w:rFonts w:ascii="Times New Roman" w:hAnsi="Times New Roman" w:cs="Times New Roman"/>
          <w:sz w:val="24"/>
          <w:szCs w:val="24"/>
        </w:rPr>
        <w:t xml:space="preserve"> (tj. nieodłączne elementy środka trwałego, fizycznie lub prawnie z nim powiązane)</w:t>
      </w:r>
      <w:r w:rsidR="00327CCA" w:rsidRPr="002A7320">
        <w:rPr>
          <w:rFonts w:ascii="Times New Roman" w:hAnsi="Times New Roman" w:cs="Times New Roman"/>
          <w:sz w:val="24"/>
          <w:szCs w:val="24"/>
        </w:rPr>
        <w:t xml:space="preserve">, </w:t>
      </w:r>
      <w:r w:rsidR="009B5E24" w:rsidRPr="002A7320">
        <w:rPr>
          <w:rFonts w:ascii="Times New Roman" w:hAnsi="Times New Roman" w:cs="Times New Roman"/>
          <w:sz w:val="24"/>
          <w:szCs w:val="24"/>
        </w:rPr>
        <w:t>zdatne do użytku i przeznaczone na potrzeby jednostki oraz stanowiące własność jednostki, bądź otrzymane w zarząd lub użytkowanie, w</w:t>
      </w:r>
      <w:r w:rsidR="002B6461" w:rsidRPr="002A7320">
        <w:rPr>
          <w:rFonts w:ascii="Times New Roman" w:hAnsi="Times New Roman" w:cs="Times New Roman"/>
          <w:sz w:val="24"/>
          <w:szCs w:val="24"/>
        </w:rPr>
        <w:t> </w:t>
      </w:r>
      <w:r w:rsidR="009B5E24" w:rsidRPr="002A7320">
        <w:rPr>
          <w:rFonts w:ascii="Times New Roman" w:hAnsi="Times New Roman" w:cs="Times New Roman"/>
          <w:sz w:val="24"/>
          <w:szCs w:val="24"/>
        </w:rPr>
        <w:t xml:space="preserve">stosunku do których jednostka wykonuje uprawnienie właścicielskie. </w:t>
      </w:r>
    </w:p>
    <w:p w14:paraId="172ACB90" w14:textId="093AB63D" w:rsidR="009B5E24" w:rsidRPr="009B5E24" w:rsidRDefault="006F68C7" w:rsidP="002A7320">
      <w:pPr>
        <w:spacing w:line="276" w:lineRule="auto"/>
        <w:ind w:firstLine="708"/>
        <w:jc w:val="both"/>
        <w:rPr>
          <w:rFonts w:ascii="Times New Roman" w:hAnsi="Times New Roman" w:cs="Times New Roman"/>
          <w:sz w:val="24"/>
          <w:szCs w:val="24"/>
        </w:rPr>
      </w:pPr>
      <w:r>
        <w:rPr>
          <w:rFonts w:ascii="Times New Roman" w:hAnsi="Times New Roman" w:cs="Times New Roman"/>
          <w:sz w:val="24"/>
          <w:szCs w:val="24"/>
        </w:rPr>
        <w:lastRenderedPageBreak/>
        <w:t>Środki trwałe o</w:t>
      </w:r>
      <w:r w:rsidR="009B5E24" w:rsidRPr="009B5E24">
        <w:rPr>
          <w:rFonts w:ascii="Times New Roman" w:hAnsi="Times New Roman" w:cs="Times New Roman"/>
          <w:sz w:val="24"/>
          <w:szCs w:val="24"/>
        </w:rPr>
        <w:t>bejmują w</w:t>
      </w:r>
      <w:r w:rsidR="002B6461">
        <w:rPr>
          <w:rFonts w:ascii="Times New Roman" w:hAnsi="Times New Roman" w:cs="Times New Roman"/>
          <w:sz w:val="24"/>
          <w:szCs w:val="24"/>
        </w:rPr>
        <w:t> </w:t>
      </w:r>
      <w:r w:rsidR="009B5E24" w:rsidRPr="009B5E24">
        <w:rPr>
          <w:rFonts w:ascii="Times New Roman" w:hAnsi="Times New Roman" w:cs="Times New Roman"/>
          <w:sz w:val="24"/>
          <w:szCs w:val="24"/>
        </w:rPr>
        <w:t>szczególności:</w:t>
      </w:r>
    </w:p>
    <w:p w14:paraId="5FD0152C" w14:textId="1C6E60F1" w:rsidR="009B5E24" w:rsidRPr="002B6461" w:rsidRDefault="009B5E24" w:rsidP="007E0C8C">
      <w:pPr>
        <w:pStyle w:val="Akapitzlist"/>
        <w:numPr>
          <w:ilvl w:val="0"/>
          <w:numId w:val="6"/>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grunty w tym prawo użytkowania wieczystego;</w:t>
      </w:r>
    </w:p>
    <w:p w14:paraId="4CC92C39" w14:textId="2A2B2D49" w:rsidR="009B5E24" w:rsidRPr="002B6461" w:rsidRDefault="009B5E24" w:rsidP="007E0C8C">
      <w:pPr>
        <w:pStyle w:val="Akapitzlist"/>
        <w:numPr>
          <w:ilvl w:val="0"/>
          <w:numId w:val="6"/>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budowle;</w:t>
      </w:r>
    </w:p>
    <w:p w14:paraId="5CB26E7B" w14:textId="082B257F" w:rsidR="009B5E24" w:rsidRPr="002B6461" w:rsidRDefault="009B5E24" w:rsidP="007E0C8C">
      <w:pPr>
        <w:pStyle w:val="Akapitzlist"/>
        <w:numPr>
          <w:ilvl w:val="0"/>
          <w:numId w:val="6"/>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budynki;</w:t>
      </w:r>
    </w:p>
    <w:p w14:paraId="4445547A" w14:textId="0B33CDFC" w:rsidR="009B5E24" w:rsidRPr="002B6461" w:rsidRDefault="009B5E24" w:rsidP="007E0C8C">
      <w:pPr>
        <w:pStyle w:val="Akapitzlist"/>
        <w:numPr>
          <w:ilvl w:val="0"/>
          <w:numId w:val="6"/>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lokale będące odrębną własnością;</w:t>
      </w:r>
    </w:p>
    <w:p w14:paraId="32C6A676" w14:textId="7967CCF3" w:rsidR="009B5E24" w:rsidRPr="002B6461" w:rsidRDefault="009B5E24" w:rsidP="007E0C8C">
      <w:pPr>
        <w:pStyle w:val="Akapitzlist"/>
        <w:numPr>
          <w:ilvl w:val="0"/>
          <w:numId w:val="6"/>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maszyny i urządzenia;</w:t>
      </w:r>
    </w:p>
    <w:p w14:paraId="09ECC40D" w14:textId="77DEC5F7" w:rsidR="009B5E24" w:rsidRPr="002B6461" w:rsidRDefault="009B5E24" w:rsidP="007E0C8C">
      <w:pPr>
        <w:pStyle w:val="Akapitzlist"/>
        <w:numPr>
          <w:ilvl w:val="0"/>
          <w:numId w:val="6"/>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środki transportu;</w:t>
      </w:r>
    </w:p>
    <w:p w14:paraId="5B29EFA0" w14:textId="778C58FD" w:rsidR="009B5E24" w:rsidRPr="002B6461" w:rsidRDefault="009B5E24" w:rsidP="007E0C8C">
      <w:pPr>
        <w:pStyle w:val="Akapitzlist"/>
        <w:numPr>
          <w:ilvl w:val="0"/>
          <w:numId w:val="6"/>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ulepszenia w obcych środkach trwałych.</w:t>
      </w:r>
    </w:p>
    <w:p w14:paraId="4D7FD2A5" w14:textId="77777777" w:rsidR="009B5E24" w:rsidRPr="009B5E24" w:rsidRDefault="009B5E24" w:rsidP="00BD0DA5">
      <w:pPr>
        <w:spacing w:line="276" w:lineRule="auto"/>
        <w:jc w:val="both"/>
        <w:rPr>
          <w:rFonts w:ascii="Times New Roman" w:hAnsi="Times New Roman" w:cs="Times New Roman"/>
          <w:sz w:val="24"/>
          <w:szCs w:val="24"/>
        </w:rPr>
      </w:pPr>
    </w:p>
    <w:p w14:paraId="3BC0F0A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Środki trwałe w dniu przyjęcia do użytkowania wycenia się: </w:t>
      </w:r>
    </w:p>
    <w:p w14:paraId="406FE6E2" w14:textId="77777777" w:rsidR="002A7320" w:rsidRDefault="009B5E24" w:rsidP="00E15BE5">
      <w:pPr>
        <w:pStyle w:val="Akapitzlist"/>
        <w:numPr>
          <w:ilvl w:val="0"/>
          <w:numId w:val="33"/>
        </w:numPr>
        <w:spacing w:line="276" w:lineRule="auto"/>
        <w:jc w:val="both"/>
        <w:rPr>
          <w:rFonts w:ascii="Times New Roman" w:hAnsi="Times New Roman" w:cs="Times New Roman"/>
          <w:sz w:val="24"/>
          <w:szCs w:val="24"/>
        </w:rPr>
      </w:pPr>
      <w:r w:rsidRPr="002A7320">
        <w:rPr>
          <w:rFonts w:ascii="Times New Roman" w:hAnsi="Times New Roman" w:cs="Times New Roman"/>
          <w:sz w:val="24"/>
          <w:szCs w:val="24"/>
        </w:rPr>
        <w:t>w przypadku zakupu – według ceny nabycia, na którą składa się cena zakupu powiększona o koszty zakupu w tym koszty transportu, załadunku i</w:t>
      </w:r>
      <w:r w:rsidR="00BD0DA5" w:rsidRPr="002A7320">
        <w:rPr>
          <w:rFonts w:ascii="Times New Roman" w:hAnsi="Times New Roman" w:cs="Times New Roman"/>
          <w:sz w:val="24"/>
          <w:szCs w:val="24"/>
        </w:rPr>
        <w:t> </w:t>
      </w:r>
      <w:r w:rsidRPr="002A7320">
        <w:rPr>
          <w:rFonts w:ascii="Times New Roman" w:hAnsi="Times New Roman" w:cs="Times New Roman"/>
          <w:sz w:val="24"/>
          <w:szCs w:val="24"/>
        </w:rPr>
        <w:t>przeładunku, ubezpieczenia, sortowania, opłat notarialnych oraz koszty związane z przystosowaniem składnika majątku do używania. Cenę zakupu stanowi cena należna dostawcy za dany składnik aktywów bez podlegającego odliczeniu podatku VAT. Do kosztów zakupu nie zalicza się kosztów pośrednich związanych z zakupem. Cenę należy pomniejszyć o</w:t>
      </w:r>
      <w:r w:rsidR="002B6461" w:rsidRPr="002A7320">
        <w:rPr>
          <w:rFonts w:ascii="Times New Roman" w:hAnsi="Times New Roman" w:cs="Times New Roman"/>
          <w:sz w:val="24"/>
          <w:szCs w:val="24"/>
        </w:rPr>
        <w:t> </w:t>
      </w:r>
      <w:r w:rsidRPr="002A7320">
        <w:rPr>
          <w:rFonts w:ascii="Times New Roman" w:hAnsi="Times New Roman" w:cs="Times New Roman"/>
          <w:sz w:val="24"/>
          <w:szCs w:val="24"/>
        </w:rPr>
        <w:t>rabaty i upusty udzielane przez dostawcę.</w:t>
      </w:r>
    </w:p>
    <w:p w14:paraId="1375C2D4" w14:textId="77777777" w:rsidR="002A7320" w:rsidRDefault="009B5E24" w:rsidP="00E15BE5">
      <w:pPr>
        <w:pStyle w:val="Akapitzlist"/>
        <w:numPr>
          <w:ilvl w:val="0"/>
          <w:numId w:val="33"/>
        </w:numPr>
        <w:spacing w:line="276" w:lineRule="auto"/>
        <w:jc w:val="both"/>
        <w:rPr>
          <w:rFonts w:ascii="Times New Roman" w:hAnsi="Times New Roman" w:cs="Times New Roman"/>
          <w:sz w:val="24"/>
          <w:szCs w:val="24"/>
        </w:rPr>
      </w:pPr>
      <w:r w:rsidRPr="002A7320">
        <w:rPr>
          <w:rFonts w:ascii="Times New Roman" w:hAnsi="Times New Roman" w:cs="Times New Roman"/>
          <w:sz w:val="24"/>
          <w:szCs w:val="24"/>
        </w:rPr>
        <w:t>w przypadku darowizny – według wartości rynkowej z dnia nabycia</w:t>
      </w:r>
      <w:r w:rsidR="002B6461" w:rsidRPr="002A7320">
        <w:rPr>
          <w:rFonts w:ascii="Times New Roman" w:hAnsi="Times New Roman" w:cs="Times New Roman"/>
          <w:sz w:val="24"/>
          <w:szCs w:val="24"/>
        </w:rPr>
        <w:t xml:space="preserve"> </w:t>
      </w:r>
      <w:r w:rsidRPr="002A7320">
        <w:rPr>
          <w:rFonts w:ascii="Times New Roman" w:hAnsi="Times New Roman" w:cs="Times New Roman"/>
          <w:sz w:val="24"/>
          <w:szCs w:val="24"/>
        </w:rPr>
        <w:t>z</w:t>
      </w:r>
      <w:r w:rsidR="009117A2" w:rsidRPr="002A7320">
        <w:rPr>
          <w:rFonts w:ascii="Times New Roman" w:hAnsi="Times New Roman" w:cs="Times New Roman"/>
          <w:sz w:val="24"/>
          <w:szCs w:val="24"/>
        </w:rPr>
        <w:t> </w:t>
      </w:r>
      <w:r w:rsidRPr="002A7320">
        <w:rPr>
          <w:rFonts w:ascii="Times New Roman" w:hAnsi="Times New Roman" w:cs="Times New Roman"/>
          <w:sz w:val="24"/>
          <w:szCs w:val="24"/>
        </w:rPr>
        <w:t>uwzględnieniem stopnia dotychczasowego zużycia lub w wartości niższej określonej w umowie darowizny lub umowie o nieodpłatnym przekazaniu,</w:t>
      </w:r>
    </w:p>
    <w:p w14:paraId="54CBF240" w14:textId="77777777" w:rsidR="002A7320" w:rsidRDefault="009B5E24" w:rsidP="00E15BE5">
      <w:pPr>
        <w:pStyle w:val="Akapitzlist"/>
        <w:numPr>
          <w:ilvl w:val="0"/>
          <w:numId w:val="33"/>
        </w:numPr>
        <w:spacing w:line="276" w:lineRule="auto"/>
        <w:jc w:val="both"/>
        <w:rPr>
          <w:rFonts w:ascii="Times New Roman" w:hAnsi="Times New Roman" w:cs="Times New Roman"/>
          <w:sz w:val="24"/>
          <w:szCs w:val="24"/>
        </w:rPr>
      </w:pPr>
      <w:r w:rsidRPr="002A7320">
        <w:rPr>
          <w:rFonts w:ascii="Times New Roman" w:hAnsi="Times New Roman" w:cs="Times New Roman"/>
          <w:sz w:val="24"/>
          <w:szCs w:val="24"/>
        </w:rPr>
        <w:t>w przypadku ujawnienia w drodze inwentaryzacji – według wartości wynikającej z</w:t>
      </w:r>
      <w:r w:rsidR="002B6461" w:rsidRPr="002A7320">
        <w:rPr>
          <w:rFonts w:ascii="Times New Roman" w:hAnsi="Times New Roman" w:cs="Times New Roman"/>
          <w:sz w:val="24"/>
          <w:szCs w:val="24"/>
        </w:rPr>
        <w:t> </w:t>
      </w:r>
      <w:r w:rsidRPr="002A7320">
        <w:rPr>
          <w:rFonts w:ascii="Times New Roman" w:hAnsi="Times New Roman" w:cs="Times New Roman"/>
          <w:sz w:val="24"/>
          <w:szCs w:val="24"/>
        </w:rPr>
        <w:t>posiadanych dokumentów, a w przypadku ich braku według wyceny eksperta,</w:t>
      </w:r>
    </w:p>
    <w:p w14:paraId="1B4226CE" w14:textId="6F0959EE" w:rsidR="009B5E24" w:rsidRPr="002A7320" w:rsidRDefault="009B5E24" w:rsidP="00E15BE5">
      <w:pPr>
        <w:pStyle w:val="Akapitzlist"/>
        <w:numPr>
          <w:ilvl w:val="0"/>
          <w:numId w:val="33"/>
        </w:numPr>
        <w:spacing w:line="276" w:lineRule="auto"/>
        <w:jc w:val="both"/>
        <w:rPr>
          <w:rFonts w:ascii="Times New Roman" w:hAnsi="Times New Roman" w:cs="Times New Roman"/>
          <w:sz w:val="24"/>
          <w:szCs w:val="24"/>
        </w:rPr>
      </w:pPr>
      <w:r w:rsidRPr="002A7320">
        <w:rPr>
          <w:rFonts w:ascii="Times New Roman" w:hAnsi="Times New Roman" w:cs="Times New Roman"/>
          <w:sz w:val="24"/>
          <w:szCs w:val="24"/>
        </w:rPr>
        <w:t>w przypadku nieodpłatnego otrzymania od innej jednostki budżetowej lub samorządowego zakładu budżetowego – według wartości określonej w</w:t>
      </w:r>
      <w:r w:rsidR="00BD0DA5" w:rsidRPr="002A7320">
        <w:rPr>
          <w:rFonts w:ascii="Times New Roman" w:hAnsi="Times New Roman" w:cs="Times New Roman"/>
          <w:sz w:val="24"/>
          <w:szCs w:val="24"/>
        </w:rPr>
        <w:t> </w:t>
      </w:r>
      <w:r w:rsidRPr="002A7320">
        <w:rPr>
          <w:rFonts w:ascii="Times New Roman" w:hAnsi="Times New Roman" w:cs="Times New Roman"/>
          <w:sz w:val="24"/>
          <w:szCs w:val="24"/>
        </w:rPr>
        <w:t>dokumencie o</w:t>
      </w:r>
      <w:r w:rsidR="002B6461" w:rsidRPr="002A7320">
        <w:rPr>
          <w:rFonts w:ascii="Times New Roman" w:hAnsi="Times New Roman" w:cs="Times New Roman"/>
          <w:sz w:val="24"/>
          <w:szCs w:val="24"/>
        </w:rPr>
        <w:t> </w:t>
      </w:r>
      <w:r w:rsidRPr="002A7320">
        <w:rPr>
          <w:rFonts w:ascii="Times New Roman" w:hAnsi="Times New Roman" w:cs="Times New Roman"/>
          <w:sz w:val="24"/>
          <w:szCs w:val="24"/>
        </w:rPr>
        <w:t>przekazaniu. Najczęściej stanowić ją będzie wartość ewidencyjna z poprzedniej formy własności – dotychczasowa wartość początkowa, przy czym ujmuje się też dotychczasowe umorzenie.</w:t>
      </w:r>
    </w:p>
    <w:p w14:paraId="53D7773D" w14:textId="77777777" w:rsidR="009B5E24" w:rsidRPr="009B5E24" w:rsidRDefault="009B5E24" w:rsidP="00BD0DA5">
      <w:pPr>
        <w:spacing w:line="276" w:lineRule="auto"/>
        <w:jc w:val="both"/>
        <w:rPr>
          <w:rFonts w:ascii="Times New Roman" w:hAnsi="Times New Roman" w:cs="Times New Roman"/>
          <w:sz w:val="24"/>
          <w:szCs w:val="24"/>
        </w:rPr>
      </w:pPr>
    </w:p>
    <w:p w14:paraId="0C06472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dzień bilansowy środki trwałe wycenia się według wartości netto, tj. z uwzględnieniem odpisów umorzeniowych ustalonych na dzień bilansowy. Nie dotyczy to gruntów i dóbr kultury, które nie podlegają umorzeniu.</w:t>
      </w:r>
    </w:p>
    <w:p w14:paraId="67E4CE3A" w14:textId="77777777" w:rsidR="009B5E24" w:rsidRPr="009B5E24" w:rsidRDefault="009B5E24" w:rsidP="00BD0DA5">
      <w:pPr>
        <w:spacing w:line="276" w:lineRule="auto"/>
        <w:jc w:val="both"/>
        <w:rPr>
          <w:rFonts w:ascii="Times New Roman" w:hAnsi="Times New Roman" w:cs="Times New Roman"/>
          <w:sz w:val="24"/>
          <w:szCs w:val="24"/>
        </w:rPr>
      </w:pPr>
    </w:p>
    <w:p w14:paraId="4FC87B35" w14:textId="5044F2B1"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Wartość początkowa środków trwałych może ulec zwiększeniu w wyniku aktualizacji wyceny,</w:t>
      </w:r>
      <w:r w:rsidR="009A53A8">
        <w:rPr>
          <w:rFonts w:ascii="Times New Roman" w:hAnsi="Times New Roman" w:cs="Times New Roman"/>
          <w:sz w:val="24"/>
          <w:szCs w:val="24"/>
        </w:rPr>
        <w:t xml:space="preserve"> </w:t>
      </w:r>
      <w:r w:rsidRPr="009B5E24">
        <w:rPr>
          <w:rFonts w:ascii="Times New Roman" w:hAnsi="Times New Roman" w:cs="Times New Roman"/>
          <w:sz w:val="24"/>
          <w:szCs w:val="24"/>
        </w:rPr>
        <w:t>w</w:t>
      </w:r>
      <w:r w:rsidR="009A53A8">
        <w:rPr>
          <w:rFonts w:ascii="Times New Roman" w:hAnsi="Times New Roman" w:cs="Times New Roman"/>
          <w:sz w:val="24"/>
          <w:szCs w:val="24"/>
        </w:rPr>
        <w:t xml:space="preserve"> </w:t>
      </w:r>
      <w:r w:rsidRPr="009B5E24">
        <w:rPr>
          <w:rFonts w:ascii="Times New Roman" w:hAnsi="Times New Roman" w:cs="Times New Roman"/>
          <w:sz w:val="24"/>
          <w:szCs w:val="24"/>
        </w:rPr>
        <w:t>przypadku</w:t>
      </w:r>
      <w:r w:rsidR="009A53A8">
        <w:rPr>
          <w:rFonts w:ascii="Times New Roman" w:hAnsi="Times New Roman" w:cs="Times New Roman"/>
          <w:sz w:val="24"/>
          <w:szCs w:val="24"/>
        </w:rPr>
        <w:t>,</w:t>
      </w:r>
      <w:r w:rsidRPr="009B5E24">
        <w:rPr>
          <w:rFonts w:ascii="Times New Roman" w:hAnsi="Times New Roman" w:cs="Times New Roman"/>
          <w:sz w:val="24"/>
          <w:szCs w:val="24"/>
        </w:rPr>
        <w:t xml:space="preserve"> gdy Minister Finansów określi w drodze rozporządzenia tryb i terminy aktualizacji wyceny środków trwałych, a także w przypadku ulepszenia (przebudowy, rozbudowy, rekonstrukcji i adaptacji) środków trwałych. Skutki aktualizacji wyceny środków trwałych należy odnieść na fundusz jednostki.</w:t>
      </w:r>
    </w:p>
    <w:p w14:paraId="6E926FBB" w14:textId="77777777" w:rsidR="009B5E24" w:rsidRPr="009B5E24" w:rsidRDefault="009B5E24" w:rsidP="00BD0DA5">
      <w:pPr>
        <w:spacing w:line="276" w:lineRule="auto"/>
        <w:jc w:val="both"/>
        <w:rPr>
          <w:rFonts w:ascii="Times New Roman" w:hAnsi="Times New Roman" w:cs="Times New Roman"/>
          <w:sz w:val="24"/>
          <w:szCs w:val="24"/>
        </w:rPr>
      </w:pPr>
    </w:p>
    <w:p w14:paraId="02D5395F" w14:textId="6B197BEC" w:rsidR="009B5E24" w:rsidRPr="00867E05" w:rsidRDefault="009B5E24" w:rsidP="00E15BE5">
      <w:pPr>
        <w:pStyle w:val="Akapitzlist"/>
        <w:numPr>
          <w:ilvl w:val="0"/>
          <w:numId w:val="8"/>
        </w:numPr>
        <w:spacing w:line="276" w:lineRule="auto"/>
        <w:jc w:val="both"/>
        <w:rPr>
          <w:rFonts w:ascii="Times New Roman" w:hAnsi="Times New Roman" w:cs="Times New Roman"/>
          <w:b/>
          <w:bCs/>
          <w:sz w:val="24"/>
          <w:szCs w:val="24"/>
        </w:rPr>
      </w:pPr>
      <w:r w:rsidRPr="00867E05">
        <w:rPr>
          <w:rFonts w:ascii="Times New Roman" w:hAnsi="Times New Roman" w:cs="Times New Roman"/>
          <w:b/>
          <w:bCs/>
          <w:sz w:val="24"/>
          <w:szCs w:val="24"/>
        </w:rPr>
        <w:lastRenderedPageBreak/>
        <w:t>Podstawowe środki trwałe</w:t>
      </w:r>
    </w:p>
    <w:p w14:paraId="49069C4C" w14:textId="77777777" w:rsidR="009B5E24" w:rsidRPr="009B5E24" w:rsidRDefault="009B5E24" w:rsidP="00BD0DA5">
      <w:pPr>
        <w:spacing w:line="276" w:lineRule="auto"/>
        <w:jc w:val="both"/>
        <w:rPr>
          <w:rFonts w:ascii="Times New Roman" w:hAnsi="Times New Roman" w:cs="Times New Roman"/>
          <w:sz w:val="24"/>
          <w:szCs w:val="24"/>
        </w:rPr>
      </w:pPr>
    </w:p>
    <w:p w14:paraId="1DA6DE97" w14:textId="2A4E7A35"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Umarza się je stopniowo (z wyjątkiem gruntów</w:t>
      </w:r>
      <w:r w:rsidR="00867E05">
        <w:rPr>
          <w:rFonts w:ascii="Times New Roman" w:hAnsi="Times New Roman" w:cs="Times New Roman"/>
          <w:sz w:val="24"/>
          <w:szCs w:val="24"/>
        </w:rPr>
        <w:t>)</w:t>
      </w:r>
      <w:r w:rsidRPr="009B5E24">
        <w:rPr>
          <w:rFonts w:ascii="Times New Roman" w:hAnsi="Times New Roman" w:cs="Times New Roman"/>
          <w:sz w:val="24"/>
          <w:szCs w:val="24"/>
        </w:rPr>
        <w:t xml:space="preserve"> na podstawie aktualnego planu amortyzacji według stawek amortyzacyjnych ustalonych w załączniku nr 1 do ustawy o podatku dochodowym od osób prawnych.</w:t>
      </w:r>
    </w:p>
    <w:p w14:paraId="25B5FC3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Odpisów umorzeniowych dokonuje się począwszy od miesiąca następującego po miesiącu przyjęcia środka trwałego do używania.</w:t>
      </w:r>
    </w:p>
    <w:p w14:paraId="51993D51" w14:textId="22168BDD" w:rsidR="009B5E24" w:rsidRPr="009B5E24" w:rsidRDefault="00474A19" w:rsidP="00BD0DA5">
      <w:pPr>
        <w:spacing w:line="276" w:lineRule="auto"/>
        <w:jc w:val="both"/>
        <w:rPr>
          <w:rFonts w:ascii="Times New Roman" w:hAnsi="Times New Roman" w:cs="Times New Roman"/>
          <w:sz w:val="24"/>
          <w:szCs w:val="24"/>
        </w:rPr>
      </w:pPr>
      <w:r>
        <w:rPr>
          <w:rFonts w:ascii="Times New Roman" w:hAnsi="Times New Roman" w:cs="Times New Roman"/>
          <w:sz w:val="24"/>
          <w:szCs w:val="24"/>
        </w:rPr>
        <w:t>Podstawowe środki trwałe ujmowane są na koncie 011, u</w:t>
      </w:r>
      <w:r w:rsidR="009B5E24" w:rsidRPr="009B5E24">
        <w:rPr>
          <w:rFonts w:ascii="Times New Roman" w:hAnsi="Times New Roman" w:cs="Times New Roman"/>
          <w:sz w:val="24"/>
          <w:szCs w:val="24"/>
        </w:rPr>
        <w:t>morzenie na koncie 071 „Umorzenie środków trwałych oraz wartości niematerialnych i prawnych”. Amortyzacja obciąża konto 400 „Amortyzacja” na koniec roku. W jednostce przyjęto metodę liniową dla wszystkich środków trwałych. Dla żadnych środków trwałych nie dokonuje się odpisów z tytułu trwałej utraty wartości.</w:t>
      </w:r>
    </w:p>
    <w:p w14:paraId="7ED231E0"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Aktualizacji wartości początkowej i dotychczasowego umorzenia środków trwałych można dokonać wyłącznie na podstawie odrębnych przepisów, a wyniki takiej aktualizacji należy odnieść na fundusz jednostki w zakresie aktywów trwałych.</w:t>
      </w:r>
    </w:p>
    <w:p w14:paraId="60D05C54" w14:textId="4ED7624B"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bilansie wykazuje się grunty stanowiące własność jednostki samorządu terytorialnego, w</w:t>
      </w:r>
      <w:r w:rsidR="002B6461">
        <w:rPr>
          <w:rFonts w:ascii="Times New Roman" w:hAnsi="Times New Roman" w:cs="Times New Roman"/>
          <w:sz w:val="24"/>
          <w:szCs w:val="24"/>
        </w:rPr>
        <w:t> </w:t>
      </w:r>
      <w:r w:rsidRPr="009B5E24">
        <w:rPr>
          <w:rFonts w:ascii="Times New Roman" w:hAnsi="Times New Roman" w:cs="Times New Roman"/>
          <w:sz w:val="24"/>
          <w:szCs w:val="24"/>
        </w:rPr>
        <w:t>stosunku do których jednostka wykonuje uprawnienia właścicielskie, na podstawie posiadanej decyzji właściwego organu i protokołu zdawczo – odbiorczego z przekazania gruntu w trwały zarząd. Grunty wycenione są w bilansie w cenie nabycia albo zgodnie z</w:t>
      </w:r>
      <w:r w:rsidR="002B6461">
        <w:rPr>
          <w:rFonts w:ascii="Times New Roman" w:hAnsi="Times New Roman" w:cs="Times New Roman"/>
          <w:sz w:val="24"/>
          <w:szCs w:val="24"/>
        </w:rPr>
        <w:t> </w:t>
      </w:r>
      <w:r w:rsidRPr="009B5E24">
        <w:rPr>
          <w:rFonts w:ascii="Times New Roman" w:hAnsi="Times New Roman" w:cs="Times New Roman"/>
          <w:sz w:val="24"/>
          <w:szCs w:val="24"/>
        </w:rPr>
        <w:t>wyceną wynikającą z decyzji o przekazaniu w trwały zarząd. Gruntów się nie umarza.</w:t>
      </w:r>
    </w:p>
    <w:p w14:paraId="04528D3B" w14:textId="6E00C122" w:rsidR="00BD0DA5" w:rsidRDefault="00BD0DA5" w:rsidP="00BD0DA5">
      <w:pPr>
        <w:spacing w:line="276" w:lineRule="auto"/>
        <w:jc w:val="both"/>
        <w:rPr>
          <w:rFonts w:ascii="Times New Roman" w:hAnsi="Times New Roman" w:cs="Times New Roman"/>
          <w:sz w:val="24"/>
          <w:szCs w:val="24"/>
        </w:rPr>
      </w:pPr>
    </w:p>
    <w:p w14:paraId="2DFE381A" w14:textId="77777777" w:rsidR="00BD0DA5" w:rsidRPr="009B5E24" w:rsidRDefault="00BD0DA5" w:rsidP="00BD0DA5">
      <w:pPr>
        <w:spacing w:line="276" w:lineRule="auto"/>
        <w:jc w:val="both"/>
        <w:rPr>
          <w:rFonts w:ascii="Times New Roman" w:hAnsi="Times New Roman" w:cs="Times New Roman"/>
          <w:sz w:val="24"/>
          <w:szCs w:val="24"/>
        </w:rPr>
      </w:pPr>
    </w:p>
    <w:p w14:paraId="37708A3B" w14:textId="07907AB2" w:rsidR="009B5E24" w:rsidRPr="00867E05" w:rsidRDefault="009B5E24" w:rsidP="00E15BE5">
      <w:pPr>
        <w:pStyle w:val="Akapitzlist"/>
        <w:numPr>
          <w:ilvl w:val="0"/>
          <w:numId w:val="7"/>
        </w:numPr>
        <w:spacing w:line="276" w:lineRule="auto"/>
        <w:jc w:val="both"/>
        <w:rPr>
          <w:rFonts w:ascii="Times New Roman" w:hAnsi="Times New Roman" w:cs="Times New Roman"/>
          <w:b/>
          <w:bCs/>
          <w:sz w:val="24"/>
          <w:szCs w:val="24"/>
        </w:rPr>
      </w:pPr>
      <w:r w:rsidRPr="00867E05">
        <w:rPr>
          <w:rFonts w:ascii="Times New Roman" w:hAnsi="Times New Roman" w:cs="Times New Roman"/>
          <w:b/>
          <w:bCs/>
          <w:sz w:val="24"/>
          <w:szCs w:val="24"/>
        </w:rPr>
        <w:t>Pozostałe środki trwałe</w:t>
      </w:r>
      <w:r w:rsidR="00DE349E" w:rsidRPr="00867E05">
        <w:rPr>
          <w:rFonts w:ascii="Times New Roman" w:hAnsi="Times New Roman" w:cs="Times New Roman"/>
          <w:b/>
          <w:bCs/>
          <w:sz w:val="24"/>
          <w:szCs w:val="24"/>
        </w:rPr>
        <w:t xml:space="preserve"> obejmują</w:t>
      </w:r>
      <w:r w:rsidR="001E1CC6" w:rsidRPr="00867E05">
        <w:rPr>
          <w:rFonts w:ascii="Times New Roman" w:hAnsi="Times New Roman" w:cs="Times New Roman"/>
          <w:b/>
          <w:bCs/>
          <w:sz w:val="24"/>
          <w:szCs w:val="24"/>
        </w:rPr>
        <w:t>:</w:t>
      </w:r>
    </w:p>
    <w:p w14:paraId="7373B84C" w14:textId="77777777" w:rsidR="009B5E24" w:rsidRDefault="009B5E24" w:rsidP="00BD0DA5">
      <w:pPr>
        <w:spacing w:line="276" w:lineRule="auto"/>
        <w:jc w:val="both"/>
        <w:rPr>
          <w:rFonts w:ascii="Times New Roman" w:hAnsi="Times New Roman" w:cs="Times New Roman"/>
          <w:sz w:val="24"/>
          <w:szCs w:val="24"/>
        </w:rPr>
      </w:pPr>
    </w:p>
    <w:p w14:paraId="1A5B995A" w14:textId="15B11E85" w:rsidR="00474A19" w:rsidRDefault="00474A19" w:rsidP="00474A19">
      <w:p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To </w:t>
      </w:r>
      <w:r w:rsidR="00F77539" w:rsidRPr="00474A19">
        <w:rPr>
          <w:rFonts w:ascii="Times New Roman" w:hAnsi="Times New Roman" w:cs="Times New Roman"/>
          <w:sz w:val="24"/>
          <w:szCs w:val="24"/>
        </w:rPr>
        <w:t>ś</w:t>
      </w:r>
      <w:r w:rsidR="00DE349E" w:rsidRPr="00474A19">
        <w:rPr>
          <w:rFonts w:ascii="Times New Roman" w:hAnsi="Times New Roman" w:cs="Times New Roman"/>
          <w:sz w:val="24"/>
          <w:szCs w:val="24"/>
        </w:rPr>
        <w:t>rodki trwałe o wartości początkowej nieprzekraczającej wielkości ustalonej w</w:t>
      </w:r>
      <w:r w:rsidR="00867E05" w:rsidRPr="00474A19">
        <w:rPr>
          <w:rFonts w:ascii="Times New Roman" w:hAnsi="Times New Roman" w:cs="Times New Roman"/>
          <w:sz w:val="24"/>
          <w:szCs w:val="24"/>
        </w:rPr>
        <w:t> </w:t>
      </w:r>
      <w:r w:rsidR="00DE349E" w:rsidRPr="00474A19">
        <w:rPr>
          <w:rFonts w:ascii="Times New Roman" w:hAnsi="Times New Roman" w:cs="Times New Roman"/>
          <w:sz w:val="24"/>
          <w:szCs w:val="24"/>
        </w:rPr>
        <w:t>przepisach o podatku dochodowym od osób prawnych, dla których odpisy amortyzacyjne są uznawane za koszt uzyskania przychodu w 100 % ich wartości w</w:t>
      </w:r>
      <w:r w:rsidR="00867E05" w:rsidRPr="00474A19">
        <w:rPr>
          <w:rFonts w:ascii="Times New Roman" w:hAnsi="Times New Roman" w:cs="Times New Roman"/>
          <w:sz w:val="24"/>
          <w:szCs w:val="24"/>
        </w:rPr>
        <w:t> </w:t>
      </w:r>
      <w:r w:rsidR="00DE349E" w:rsidRPr="00474A19">
        <w:rPr>
          <w:rFonts w:ascii="Times New Roman" w:hAnsi="Times New Roman" w:cs="Times New Roman"/>
          <w:sz w:val="24"/>
          <w:szCs w:val="24"/>
        </w:rPr>
        <w:t>momencie oddania ich do używania</w:t>
      </w:r>
      <w:r w:rsidR="005460F6">
        <w:rPr>
          <w:rFonts w:ascii="Times New Roman" w:hAnsi="Times New Roman" w:cs="Times New Roman"/>
          <w:sz w:val="24"/>
          <w:szCs w:val="24"/>
        </w:rPr>
        <w:t xml:space="preserve">; </w:t>
      </w:r>
    </w:p>
    <w:p w14:paraId="62FD0372" w14:textId="76A1F0B4" w:rsidR="00DE349E" w:rsidRDefault="00474A19" w:rsidP="00474A19">
      <w:pPr>
        <w:spacing w:line="276" w:lineRule="auto"/>
        <w:jc w:val="both"/>
        <w:rPr>
          <w:rFonts w:ascii="Times New Roman" w:hAnsi="Times New Roman" w:cs="Times New Roman"/>
          <w:sz w:val="24"/>
          <w:szCs w:val="24"/>
        </w:rPr>
      </w:pPr>
      <w:r>
        <w:rPr>
          <w:rFonts w:ascii="Times New Roman" w:hAnsi="Times New Roman" w:cs="Times New Roman"/>
          <w:sz w:val="24"/>
          <w:szCs w:val="24"/>
        </w:rPr>
        <w:t>Ś</w:t>
      </w:r>
      <w:r w:rsidR="00DE349E" w:rsidRPr="00474A19">
        <w:rPr>
          <w:rFonts w:ascii="Times New Roman" w:hAnsi="Times New Roman" w:cs="Times New Roman"/>
          <w:sz w:val="24"/>
          <w:szCs w:val="24"/>
        </w:rPr>
        <w:t>rodki trwałe, w cenie nabycia powyżej 200 zł, objęte są ewidencją ilościowo–wartościową i</w:t>
      </w:r>
      <w:r w:rsidR="0016199E">
        <w:rPr>
          <w:rFonts w:ascii="Times New Roman" w:hAnsi="Times New Roman" w:cs="Times New Roman"/>
          <w:sz w:val="24"/>
          <w:szCs w:val="24"/>
        </w:rPr>
        <w:t> </w:t>
      </w:r>
      <w:r w:rsidR="00DE349E" w:rsidRPr="00474A19">
        <w:rPr>
          <w:rFonts w:ascii="Times New Roman" w:hAnsi="Times New Roman" w:cs="Times New Roman"/>
          <w:sz w:val="24"/>
          <w:szCs w:val="24"/>
        </w:rPr>
        <w:t>ujęte są na koncie 013 „Pozostałe środki trwałe”. Umarza się je w 100 % w miesiącu przyjęcia do używania, a umorzenie to ujmuje się na koncie 072 „Umorzenie pozostałych środków trwałych, wartości niematerialnych i prawnych oraz zbiorów bibliotecznych” w korespondencji z kontem 401 – „Zużycie materiałów i energii”</w:t>
      </w:r>
      <w:r w:rsidR="00542846">
        <w:rPr>
          <w:rFonts w:ascii="Times New Roman" w:hAnsi="Times New Roman" w:cs="Times New Roman"/>
          <w:sz w:val="24"/>
          <w:szCs w:val="24"/>
        </w:rPr>
        <w:t xml:space="preserve"> lub 402 – Usługi obce.</w:t>
      </w:r>
    </w:p>
    <w:p w14:paraId="5BC639D2" w14:textId="77777777" w:rsidR="003E2617" w:rsidRPr="00474A19" w:rsidRDefault="003E2617" w:rsidP="00474A19">
      <w:pPr>
        <w:spacing w:line="276" w:lineRule="auto"/>
        <w:jc w:val="both"/>
        <w:rPr>
          <w:rFonts w:ascii="Times New Roman" w:hAnsi="Times New Roman" w:cs="Times New Roman"/>
          <w:sz w:val="24"/>
          <w:szCs w:val="24"/>
        </w:rPr>
      </w:pPr>
    </w:p>
    <w:p w14:paraId="2AF16630" w14:textId="77777777" w:rsidR="009B5E24" w:rsidRDefault="009B5E24" w:rsidP="00BD0DA5">
      <w:pPr>
        <w:spacing w:line="276" w:lineRule="auto"/>
        <w:jc w:val="both"/>
        <w:rPr>
          <w:rFonts w:ascii="Times New Roman" w:hAnsi="Times New Roman" w:cs="Times New Roman"/>
          <w:sz w:val="24"/>
          <w:szCs w:val="24"/>
        </w:rPr>
      </w:pPr>
    </w:p>
    <w:p w14:paraId="1D9A1B90" w14:textId="77777777" w:rsidR="000A78A6" w:rsidRDefault="000A78A6" w:rsidP="00BD0DA5">
      <w:pPr>
        <w:spacing w:line="276" w:lineRule="auto"/>
        <w:jc w:val="both"/>
        <w:rPr>
          <w:rFonts w:ascii="Times New Roman" w:hAnsi="Times New Roman" w:cs="Times New Roman"/>
          <w:sz w:val="24"/>
          <w:szCs w:val="24"/>
        </w:rPr>
      </w:pPr>
    </w:p>
    <w:p w14:paraId="3813DE2A" w14:textId="77777777" w:rsidR="000A78A6" w:rsidRPr="009B5E24" w:rsidRDefault="000A78A6" w:rsidP="00BD0DA5">
      <w:pPr>
        <w:spacing w:line="276" w:lineRule="auto"/>
        <w:jc w:val="both"/>
        <w:rPr>
          <w:rFonts w:ascii="Times New Roman" w:hAnsi="Times New Roman" w:cs="Times New Roman"/>
          <w:sz w:val="24"/>
          <w:szCs w:val="24"/>
        </w:rPr>
      </w:pPr>
    </w:p>
    <w:p w14:paraId="1D6F7892" w14:textId="77777777" w:rsidR="00474A19" w:rsidRDefault="00474A19" w:rsidP="00BD0DA5">
      <w:pPr>
        <w:pStyle w:val="Akapitzlist"/>
        <w:numPr>
          <w:ilvl w:val="0"/>
          <w:numId w:val="1"/>
        </w:numPr>
        <w:spacing w:line="276" w:lineRule="auto"/>
        <w:jc w:val="both"/>
        <w:rPr>
          <w:rFonts w:ascii="Times New Roman" w:hAnsi="Times New Roman" w:cs="Times New Roman"/>
          <w:b/>
          <w:bCs/>
          <w:sz w:val="24"/>
          <w:szCs w:val="24"/>
        </w:rPr>
      </w:pPr>
      <w:r w:rsidRPr="00474A19">
        <w:rPr>
          <w:rFonts w:ascii="Times New Roman" w:hAnsi="Times New Roman" w:cs="Times New Roman"/>
          <w:b/>
          <w:bCs/>
          <w:sz w:val="24"/>
          <w:szCs w:val="24"/>
        </w:rPr>
        <w:lastRenderedPageBreak/>
        <w:t>Zbiory biblioteczne</w:t>
      </w:r>
    </w:p>
    <w:p w14:paraId="131B48BA" w14:textId="77777777" w:rsidR="00474A19" w:rsidRPr="00474A19" w:rsidRDefault="00474A19" w:rsidP="00474A19">
      <w:pPr>
        <w:pStyle w:val="Akapitzlist"/>
        <w:spacing w:line="276" w:lineRule="auto"/>
        <w:jc w:val="both"/>
        <w:rPr>
          <w:rFonts w:ascii="Times New Roman" w:hAnsi="Times New Roman" w:cs="Times New Roman"/>
          <w:b/>
          <w:bCs/>
          <w:sz w:val="24"/>
          <w:szCs w:val="24"/>
        </w:rPr>
      </w:pPr>
    </w:p>
    <w:p w14:paraId="568C2812" w14:textId="7DF43A5A" w:rsidR="00CB2EBF" w:rsidRPr="00474A19" w:rsidRDefault="009B5E24" w:rsidP="00474A19">
      <w:p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Ewidencja zbiorów bibliotecznych prowadzona jest według zasad określonych rozporządzeniem Ministra Kultury i Dziedzictwa Narodowego z dnia 29 października 2008 r. w sprawie sposobu ewidencji materiałów bibliotecznych (t.j. Dz.U. z 2008 r., nr 205, poz. 1283).</w:t>
      </w:r>
    </w:p>
    <w:p w14:paraId="783CB667" w14:textId="4E606552" w:rsidR="00474A19" w:rsidRPr="00474A19" w:rsidRDefault="00474A19" w:rsidP="00474A19">
      <w:p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474A19">
        <w:rPr>
          <w:rFonts w:ascii="Times New Roman" w:hAnsi="Times New Roman" w:cs="Times New Roman"/>
          <w:sz w:val="24"/>
          <w:szCs w:val="24"/>
        </w:rPr>
        <w:t xml:space="preserve">akupione zbiory wyceniane są w cenie </w:t>
      </w:r>
      <w:r w:rsidR="009A53A8" w:rsidRPr="00474A19">
        <w:rPr>
          <w:rFonts w:ascii="Times New Roman" w:hAnsi="Times New Roman" w:cs="Times New Roman"/>
          <w:sz w:val="24"/>
          <w:szCs w:val="24"/>
        </w:rPr>
        <w:t>nabycia</w:t>
      </w:r>
      <w:r w:rsidR="009B5E24" w:rsidRPr="00474A19">
        <w:rPr>
          <w:rFonts w:ascii="Times New Roman" w:hAnsi="Times New Roman" w:cs="Times New Roman"/>
          <w:sz w:val="24"/>
          <w:szCs w:val="24"/>
        </w:rPr>
        <w:t>. Zbiory ujawnione, darowane wycenia się według wartości szacunkowej ustalonej komisyjnie i</w:t>
      </w:r>
      <w:r w:rsidR="009117A2" w:rsidRPr="00474A19">
        <w:rPr>
          <w:rFonts w:ascii="Times New Roman" w:hAnsi="Times New Roman" w:cs="Times New Roman"/>
          <w:sz w:val="24"/>
          <w:szCs w:val="24"/>
        </w:rPr>
        <w:t> </w:t>
      </w:r>
      <w:r w:rsidR="009B5E24" w:rsidRPr="00474A19">
        <w:rPr>
          <w:rFonts w:ascii="Times New Roman" w:hAnsi="Times New Roman" w:cs="Times New Roman"/>
          <w:sz w:val="24"/>
          <w:szCs w:val="24"/>
        </w:rPr>
        <w:t>zatwierdzonej przez kierownika jednostki. Rozchody wycenia się w</w:t>
      </w:r>
      <w:r w:rsidR="009117A2" w:rsidRPr="00474A19">
        <w:rPr>
          <w:rFonts w:ascii="Times New Roman" w:hAnsi="Times New Roman" w:cs="Times New Roman"/>
          <w:sz w:val="24"/>
          <w:szCs w:val="24"/>
        </w:rPr>
        <w:t> </w:t>
      </w:r>
      <w:r w:rsidR="009B5E24" w:rsidRPr="00474A19">
        <w:rPr>
          <w:rFonts w:ascii="Times New Roman" w:hAnsi="Times New Roman" w:cs="Times New Roman"/>
          <w:sz w:val="24"/>
          <w:szCs w:val="24"/>
        </w:rPr>
        <w:t>wartości ewidencyjnej</w:t>
      </w:r>
      <w:r w:rsidR="00CB2EBF" w:rsidRPr="00474A19">
        <w:rPr>
          <w:rFonts w:ascii="Times New Roman" w:hAnsi="Times New Roman" w:cs="Times New Roman"/>
          <w:sz w:val="24"/>
          <w:szCs w:val="24"/>
        </w:rPr>
        <w:t>;</w:t>
      </w:r>
    </w:p>
    <w:p w14:paraId="053012FB" w14:textId="062E36F8" w:rsidR="009B5E24" w:rsidRPr="00474A19" w:rsidRDefault="00474A19" w:rsidP="00474A19">
      <w:p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474A19">
        <w:rPr>
          <w:rFonts w:ascii="Times New Roman" w:hAnsi="Times New Roman" w:cs="Times New Roman"/>
          <w:sz w:val="24"/>
          <w:szCs w:val="24"/>
        </w:rPr>
        <w:t xml:space="preserve">biory biblioteczne bez względu na wartość </w:t>
      </w:r>
      <w:r w:rsidR="00AB1503" w:rsidRPr="00474A19">
        <w:rPr>
          <w:rFonts w:ascii="Times New Roman" w:hAnsi="Times New Roman" w:cs="Times New Roman"/>
          <w:sz w:val="24"/>
          <w:szCs w:val="24"/>
        </w:rPr>
        <w:t xml:space="preserve">objęte są ewidencją ilościowo-wartościową i ujęte na koncie 014, </w:t>
      </w:r>
      <w:r w:rsidR="009B5E24" w:rsidRPr="00474A19">
        <w:rPr>
          <w:rFonts w:ascii="Times New Roman" w:hAnsi="Times New Roman" w:cs="Times New Roman"/>
          <w:sz w:val="24"/>
          <w:szCs w:val="24"/>
        </w:rPr>
        <w:t>umarzane są w 100% w</w:t>
      </w:r>
      <w:r w:rsidR="00CB2EBF" w:rsidRPr="00474A19">
        <w:rPr>
          <w:rFonts w:ascii="Times New Roman" w:hAnsi="Times New Roman" w:cs="Times New Roman"/>
          <w:sz w:val="24"/>
          <w:szCs w:val="24"/>
        </w:rPr>
        <w:t> </w:t>
      </w:r>
      <w:r w:rsidR="009B5E24" w:rsidRPr="00474A19">
        <w:rPr>
          <w:rFonts w:ascii="Times New Roman" w:hAnsi="Times New Roman" w:cs="Times New Roman"/>
          <w:sz w:val="24"/>
          <w:szCs w:val="24"/>
        </w:rPr>
        <w:t>miesiącu przyjęcia do używania. Umorzenie ujmowane jest na koncie 072 „Umorzenie pozostałych środków trwałych, wartości niematerialnych i</w:t>
      </w:r>
      <w:r w:rsidR="00CB2EBF" w:rsidRPr="00474A19">
        <w:rPr>
          <w:rFonts w:ascii="Times New Roman" w:hAnsi="Times New Roman" w:cs="Times New Roman"/>
          <w:sz w:val="24"/>
          <w:szCs w:val="24"/>
        </w:rPr>
        <w:t> </w:t>
      </w:r>
      <w:r w:rsidR="009B5E24" w:rsidRPr="00474A19">
        <w:rPr>
          <w:rFonts w:ascii="Times New Roman" w:hAnsi="Times New Roman" w:cs="Times New Roman"/>
          <w:sz w:val="24"/>
          <w:szCs w:val="24"/>
        </w:rPr>
        <w:t>prawnych oraz zbiorów bibliotecznych” w korespondencji z kontem 401 „Zużycie materiałów i energii”.</w:t>
      </w:r>
    </w:p>
    <w:p w14:paraId="2054CB14" w14:textId="77777777" w:rsidR="009B5E24" w:rsidRPr="009B5E24" w:rsidRDefault="009B5E24" w:rsidP="00BD0DA5">
      <w:pPr>
        <w:spacing w:line="276" w:lineRule="auto"/>
        <w:jc w:val="both"/>
        <w:rPr>
          <w:rFonts w:ascii="Times New Roman" w:hAnsi="Times New Roman" w:cs="Times New Roman"/>
          <w:sz w:val="24"/>
          <w:szCs w:val="24"/>
        </w:rPr>
      </w:pPr>
    </w:p>
    <w:p w14:paraId="27AEC2E7" w14:textId="77777777" w:rsidR="00474A19" w:rsidRPr="00474A19" w:rsidRDefault="009B5E24" w:rsidP="00BD0DA5">
      <w:pPr>
        <w:pStyle w:val="Akapitzlist"/>
        <w:numPr>
          <w:ilvl w:val="0"/>
          <w:numId w:val="1"/>
        </w:numPr>
        <w:spacing w:line="276" w:lineRule="auto"/>
        <w:jc w:val="both"/>
        <w:rPr>
          <w:rFonts w:ascii="Times New Roman" w:hAnsi="Times New Roman" w:cs="Times New Roman"/>
          <w:b/>
          <w:bCs/>
          <w:sz w:val="24"/>
          <w:szCs w:val="24"/>
        </w:rPr>
      </w:pPr>
      <w:r w:rsidRPr="00474A19">
        <w:rPr>
          <w:rFonts w:ascii="Times New Roman" w:hAnsi="Times New Roman" w:cs="Times New Roman"/>
          <w:b/>
          <w:bCs/>
          <w:sz w:val="24"/>
          <w:szCs w:val="24"/>
        </w:rPr>
        <w:t>Środki trwałe w budowie (inwestycje)</w:t>
      </w:r>
      <w:r w:rsidR="00474A19" w:rsidRPr="00474A19">
        <w:rPr>
          <w:rFonts w:ascii="Times New Roman" w:hAnsi="Times New Roman" w:cs="Times New Roman"/>
          <w:b/>
          <w:bCs/>
          <w:sz w:val="24"/>
          <w:szCs w:val="24"/>
        </w:rPr>
        <w:t>:</w:t>
      </w:r>
    </w:p>
    <w:p w14:paraId="6FFF71F7" w14:textId="16360FEF" w:rsidR="009B5E24" w:rsidRPr="00474A19" w:rsidRDefault="00474A19" w:rsidP="00474A19">
      <w:pPr>
        <w:spacing w:line="276" w:lineRule="auto"/>
        <w:jc w:val="both"/>
        <w:rPr>
          <w:rFonts w:ascii="Times New Roman" w:hAnsi="Times New Roman" w:cs="Times New Roman"/>
          <w:sz w:val="24"/>
          <w:szCs w:val="24"/>
        </w:rPr>
      </w:pPr>
      <w:r>
        <w:rPr>
          <w:rFonts w:ascii="Times New Roman" w:hAnsi="Times New Roman" w:cs="Times New Roman"/>
          <w:sz w:val="24"/>
          <w:szCs w:val="24"/>
        </w:rPr>
        <w:t>O</w:t>
      </w:r>
      <w:r w:rsidR="009B5E24" w:rsidRPr="00474A19">
        <w:rPr>
          <w:rFonts w:ascii="Times New Roman" w:hAnsi="Times New Roman" w:cs="Times New Roman"/>
          <w:sz w:val="24"/>
          <w:szCs w:val="24"/>
        </w:rPr>
        <w:t>bejmują koszty poniesione w okresie budowy, montażu, przystosowania, ulepszenia i nabycia podstawowych środków trwałych oraz koszty nabycia pozostałych środków trwałych stanowiące pierwsze wyposażenie nowych obiektów zaliczone do dnia bilansowego lub do dnia zakończenia inwestycji, w tym również:</w:t>
      </w:r>
    </w:p>
    <w:p w14:paraId="55445E16" w14:textId="77777777" w:rsidR="00474A19" w:rsidRDefault="009B5E24" w:rsidP="00E15BE5">
      <w:pPr>
        <w:pStyle w:val="Akapitzlist"/>
        <w:numPr>
          <w:ilvl w:val="0"/>
          <w:numId w:val="34"/>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niepodlegający odliczeniu podatek od towarów i usług oraz podatek akcyzowy,</w:t>
      </w:r>
    </w:p>
    <w:p w14:paraId="4DE217D6" w14:textId="77777777" w:rsidR="00474A19" w:rsidRDefault="009B5E24" w:rsidP="00E15BE5">
      <w:pPr>
        <w:pStyle w:val="Akapitzlist"/>
        <w:numPr>
          <w:ilvl w:val="0"/>
          <w:numId w:val="34"/>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koszt obsługi zobowiązań zaciągniętych w celu sfinansowania i związane z</w:t>
      </w:r>
      <w:r w:rsidR="00E961C7" w:rsidRPr="00474A19">
        <w:rPr>
          <w:rFonts w:ascii="Times New Roman" w:hAnsi="Times New Roman" w:cs="Times New Roman"/>
          <w:sz w:val="24"/>
          <w:szCs w:val="24"/>
        </w:rPr>
        <w:t> </w:t>
      </w:r>
      <w:r w:rsidRPr="00474A19">
        <w:rPr>
          <w:rFonts w:ascii="Times New Roman" w:hAnsi="Times New Roman" w:cs="Times New Roman"/>
          <w:sz w:val="24"/>
          <w:szCs w:val="24"/>
        </w:rPr>
        <w:t xml:space="preserve">nimi     różnice kursowe, pomniejszony o przychody z tego tytułu,  </w:t>
      </w:r>
    </w:p>
    <w:p w14:paraId="13E850C0" w14:textId="77777777" w:rsidR="00474A19" w:rsidRDefault="009B5E24" w:rsidP="00E15BE5">
      <w:pPr>
        <w:pStyle w:val="Akapitzlist"/>
        <w:numPr>
          <w:ilvl w:val="0"/>
          <w:numId w:val="34"/>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opłaty notarialne, sądowe i inne,</w:t>
      </w:r>
    </w:p>
    <w:p w14:paraId="62F88D2E" w14:textId="4A0A9AFA" w:rsidR="00CB2EBF" w:rsidRPr="00474A19" w:rsidRDefault="009B5E24" w:rsidP="00E15BE5">
      <w:pPr>
        <w:pStyle w:val="Akapitzlist"/>
        <w:numPr>
          <w:ilvl w:val="0"/>
          <w:numId w:val="34"/>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odszkodowania dla osób fizycznych i prawnych wypłacone do zakończenia    budowy.</w:t>
      </w:r>
    </w:p>
    <w:p w14:paraId="7308EFAB" w14:textId="4E6A6042" w:rsidR="00FA6DD3" w:rsidRDefault="009B5E24" w:rsidP="00474A19">
      <w:p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Do kosztów wytworzenia nie zalicza się kosztów ogłoszeń, przetargów i</w:t>
      </w:r>
      <w:r w:rsidR="00E961C7" w:rsidRPr="00474A19">
        <w:rPr>
          <w:rFonts w:ascii="Times New Roman" w:hAnsi="Times New Roman" w:cs="Times New Roman"/>
          <w:sz w:val="24"/>
          <w:szCs w:val="24"/>
        </w:rPr>
        <w:t> </w:t>
      </w:r>
      <w:r w:rsidRPr="00474A19">
        <w:rPr>
          <w:rFonts w:ascii="Times New Roman" w:hAnsi="Times New Roman" w:cs="Times New Roman"/>
          <w:sz w:val="24"/>
          <w:szCs w:val="24"/>
        </w:rPr>
        <w:t>innych związanych z</w:t>
      </w:r>
      <w:r w:rsidR="00C6413D">
        <w:rPr>
          <w:rFonts w:ascii="Times New Roman" w:hAnsi="Times New Roman" w:cs="Times New Roman"/>
          <w:sz w:val="24"/>
          <w:szCs w:val="24"/>
        </w:rPr>
        <w:t> </w:t>
      </w:r>
      <w:r w:rsidRPr="00474A19">
        <w:rPr>
          <w:rFonts w:ascii="Times New Roman" w:hAnsi="Times New Roman" w:cs="Times New Roman"/>
          <w:sz w:val="24"/>
          <w:szCs w:val="24"/>
        </w:rPr>
        <w:t xml:space="preserve">realizacją inwestycji, które poniesione zostały przed udzieleniem zamówień związanych z jej realizacją oraz kosztów ogólnego zarządu. </w:t>
      </w:r>
    </w:p>
    <w:p w14:paraId="0E02E2D4" w14:textId="43641F13" w:rsidR="009B5E24" w:rsidRPr="00474A19" w:rsidRDefault="009B5E24" w:rsidP="00474A19">
      <w:p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Do kosztów inwestycji należy zaliczyć następujące koszty:</w:t>
      </w:r>
    </w:p>
    <w:p w14:paraId="7D9CF585" w14:textId="77777777" w:rsidR="00474A19" w:rsidRDefault="009B5E24" w:rsidP="00E15BE5">
      <w:pPr>
        <w:pStyle w:val="Akapitzlist"/>
        <w:numPr>
          <w:ilvl w:val="0"/>
          <w:numId w:val="35"/>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dokumentacji projektowej,</w:t>
      </w:r>
    </w:p>
    <w:p w14:paraId="18A58AF5" w14:textId="77777777" w:rsidR="00474A19" w:rsidRDefault="009B5E24" w:rsidP="00E15BE5">
      <w:pPr>
        <w:pStyle w:val="Akapitzlist"/>
        <w:numPr>
          <w:ilvl w:val="0"/>
          <w:numId w:val="35"/>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nabycia gruntów i innych składników majątku, związanych z budową,</w:t>
      </w:r>
    </w:p>
    <w:p w14:paraId="3AB02311" w14:textId="77777777" w:rsidR="00474A19" w:rsidRDefault="009B5E24" w:rsidP="00E15BE5">
      <w:pPr>
        <w:pStyle w:val="Akapitzlist"/>
        <w:numPr>
          <w:ilvl w:val="0"/>
          <w:numId w:val="35"/>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badań geologicznych i innych dotyczących określenia właściwości geologicznych terenu,</w:t>
      </w:r>
    </w:p>
    <w:p w14:paraId="42394A50" w14:textId="77777777" w:rsidR="00474A19" w:rsidRDefault="009B5E24" w:rsidP="00E15BE5">
      <w:pPr>
        <w:pStyle w:val="Akapitzlist"/>
        <w:numPr>
          <w:ilvl w:val="0"/>
          <w:numId w:val="35"/>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przygotowania terenu pod budowę, pomniejszone o przychody ze sprzedaży zlikwidowanych na nim obiektów,</w:t>
      </w:r>
    </w:p>
    <w:p w14:paraId="5F6623A7" w14:textId="77777777" w:rsidR="00474A19" w:rsidRDefault="009B5E24" w:rsidP="00E15BE5">
      <w:pPr>
        <w:pStyle w:val="Akapitzlist"/>
        <w:numPr>
          <w:ilvl w:val="0"/>
          <w:numId w:val="35"/>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opłat z tytułu użytkowania gruntów i terenów w okresie budowy,</w:t>
      </w:r>
    </w:p>
    <w:p w14:paraId="34DF0545" w14:textId="77777777" w:rsidR="00F72607" w:rsidRDefault="009B5E24" w:rsidP="00E15BE5">
      <w:pPr>
        <w:pStyle w:val="Akapitzlist"/>
        <w:numPr>
          <w:ilvl w:val="0"/>
          <w:numId w:val="35"/>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założenia stref ochronnych i zieleni,</w:t>
      </w:r>
    </w:p>
    <w:p w14:paraId="2E475338" w14:textId="77777777" w:rsidR="00F72607" w:rsidRDefault="009B5E24" w:rsidP="00E15BE5">
      <w:pPr>
        <w:pStyle w:val="Akapitzlist"/>
        <w:numPr>
          <w:ilvl w:val="0"/>
          <w:numId w:val="35"/>
        </w:numPr>
        <w:spacing w:line="276" w:lineRule="auto"/>
        <w:jc w:val="both"/>
        <w:rPr>
          <w:rFonts w:ascii="Times New Roman" w:hAnsi="Times New Roman" w:cs="Times New Roman"/>
          <w:sz w:val="24"/>
          <w:szCs w:val="24"/>
        </w:rPr>
      </w:pPr>
      <w:r w:rsidRPr="00F72607">
        <w:rPr>
          <w:rFonts w:ascii="Times New Roman" w:hAnsi="Times New Roman" w:cs="Times New Roman"/>
          <w:sz w:val="24"/>
          <w:szCs w:val="24"/>
        </w:rPr>
        <w:t>nadzoru autorskiego i inwestorskiego,</w:t>
      </w:r>
    </w:p>
    <w:p w14:paraId="4BC0366B" w14:textId="77777777" w:rsidR="00F72607" w:rsidRDefault="009B5E24" w:rsidP="00E15BE5">
      <w:pPr>
        <w:pStyle w:val="Akapitzlist"/>
        <w:numPr>
          <w:ilvl w:val="0"/>
          <w:numId w:val="35"/>
        </w:numPr>
        <w:spacing w:line="276" w:lineRule="auto"/>
        <w:jc w:val="both"/>
        <w:rPr>
          <w:rFonts w:ascii="Times New Roman" w:hAnsi="Times New Roman" w:cs="Times New Roman"/>
          <w:sz w:val="24"/>
          <w:szCs w:val="24"/>
        </w:rPr>
      </w:pPr>
      <w:r w:rsidRPr="00F72607">
        <w:rPr>
          <w:rFonts w:ascii="Times New Roman" w:hAnsi="Times New Roman" w:cs="Times New Roman"/>
          <w:sz w:val="24"/>
          <w:szCs w:val="24"/>
        </w:rPr>
        <w:lastRenderedPageBreak/>
        <w:t>ubezpieczeń majątkowych obiektów w trakcie budowy,</w:t>
      </w:r>
    </w:p>
    <w:p w14:paraId="1AF82C39" w14:textId="77777777" w:rsidR="00F72607" w:rsidRDefault="009B5E24" w:rsidP="00E15BE5">
      <w:pPr>
        <w:pStyle w:val="Akapitzlist"/>
        <w:numPr>
          <w:ilvl w:val="0"/>
          <w:numId w:val="35"/>
        </w:numPr>
        <w:spacing w:line="276" w:lineRule="auto"/>
        <w:jc w:val="both"/>
        <w:rPr>
          <w:rFonts w:ascii="Times New Roman" w:hAnsi="Times New Roman" w:cs="Times New Roman"/>
          <w:sz w:val="24"/>
          <w:szCs w:val="24"/>
        </w:rPr>
      </w:pPr>
      <w:r w:rsidRPr="00F72607">
        <w:rPr>
          <w:rFonts w:ascii="Times New Roman" w:hAnsi="Times New Roman" w:cs="Times New Roman"/>
          <w:sz w:val="24"/>
          <w:szCs w:val="24"/>
        </w:rPr>
        <w:t>sprzątania obiektów poprzedzającego oddanie do używania,</w:t>
      </w:r>
    </w:p>
    <w:p w14:paraId="36BE1E33" w14:textId="7A514605" w:rsidR="009B5E24" w:rsidRPr="00F72607" w:rsidRDefault="009B5E24" w:rsidP="00E15BE5">
      <w:pPr>
        <w:pStyle w:val="Akapitzlist"/>
        <w:numPr>
          <w:ilvl w:val="0"/>
          <w:numId w:val="35"/>
        </w:numPr>
        <w:spacing w:line="276" w:lineRule="auto"/>
        <w:jc w:val="both"/>
        <w:rPr>
          <w:rFonts w:ascii="Times New Roman" w:hAnsi="Times New Roman" w:cs="Times New Roman"/>
          <w:sz w:val="24"/>
          <w:szCs w:val="24"/>
        </w:rPr>
      </w:pPr>
      <w:r w:rsidRPr="00F72607">
        <w:rPr>
          <w:rFonts w:ascii="Times New Roman" w:hAnsi="Times New Roman" w:cs="Times New Roman"/>
          <w:sz w:val="24"/>
          <w:szCs w:val="24"/>
        </w:rPr>
        <w:t>inne koszty bezpośrednio związane z budową.</w:t>
      </w:r>
    </w:p>
    <w:p w14:paraId="36996544" w14:textId="77777777" w:rsidR="009B5E24" w:rsidRPr="009B5E24" w:rsidRDefault="009B5E24" w:rsidP="00BD0DA5">
      <w:pPr>
        <w:spacing w:line="276" w:lineRule="auto"/>
        <w:jc w:val="both"/>
        <w:rPr>
          <w:rFonts w:ascii="Times New Roman" w:hAnsi="Times New Roman" w:cs="Times New Roman"/>
          <w:sz w:val="24"/>
          <w:szCs w:val="24"/>
        </w:rPr>
      </w:pPr>
    </w:p>
    <w:p w14:paraId="54CE524B" w14:textId="77777777" w:rsidR="00F72607" w:rsidRPr="00F72607" w:rsidRDefault="009B5E24" w:rsidP="00BD0DA5">
      <w:pPr>
        <w:pStyle w:val="Akapitzlist"/>
        <w:numPr>
          <w:ilvl w:val="0"/>
          <w:numId w:val="1"/>
        </w:numPr>
        <w:spacing w:line="276" w:lineRule="auto"/>
        <w:jc w:val="both"/>
        <w:rPr>
          <w:rFonts w:ascii="Times New Roman" w:hAnsi="Times New Roman" w:cs="Times New Roman"/>
          <w:b/>
          <w:bCs/>
          <w:sz w:val="24"/>
          <w:szCs w:val="24"/>
        </w:rPr>
      </w:pPr>
      <w:r w:rsidRPr="00F72607">
        <w:rPr>
          <w:rFonts w:ascii="Times New Roman" w:hAnsi="Times New Roman" w:cs="Times New Roman"/>
          <w:b/>
          <w:bCs/>
          <w:sz w:val="24"/>
          <w:szCs w:val="24"/>
        </w:rPr>
        <w:t>Należności długoterminowe</w:t>
      </w:r>
    </w:p>
    <w:p w14:paraId="30B111AB" w14:textId="10630440" w:rsidR="00CB2EBF" w:rsidRPr="00F72607" w:rsidRDefault="00F72607" w:rsidP="00F72607">
      <w:pPr>
        <w:spacing w:line="276" w:lineRule="auto"/>
        <w:ind w:left="360"/>
        <w:jc w:val="both"/>
        <w:rPr>
          <w:rFonts w:ascii="Times New Roman" w:hAnsi="Times New Roman" w:cs="Times New Roman"/>
          <w:sz w:val="24"/>
          <w:szCs w:val="24"/>
        </w:rPr>
      </w:pPr>
      <w:r>
        <w:rPr>
          <w:rFonts w:ascii="Times New Roman" w:hAnsi="Times New Roman" w:cs="Times New Roman"/>
          <w:sz w:val="24"/>
          <w:szCs w:val="24"/>
        </w:rPr>
        <w:t>O</w:t>
      </w:r>
      <w:r w:rsidR="009B5E24" w:rsidRPr="00F72607">
        <w:rPr>
          <w:rFonts w:ascii="Times New Roman" w:hAnsi="Times New Roman" w:cs="Times New Roman"/>
          <w:sz w:val="24"/>
          <w:szCs w:val="24"/>
        </w:rPr>
        <w:t>bejmują należności, których termin spłaty przypada w</w:t>
      </w:r>
      <w:r w:rsidR="00CB2EBF" w:rsidRPr="00F72607">
        <w:rPr>
          <w:rFonts w:ascii="Times New Roman" w:hAnsi="Times New Roman" w:cs="Times New Roman"/>
          <w:sz w:val="24"/>
          <w:szCs w:val="24"/>
        </w:rPr>
        <w:t> </w:t>
      </w:r>
      <w:r w:rsidR="009B5E24" w:rsidRPr="00F72607">
        <w:rPr>
          <w:rFonts w:ascii="Times New Roman" w:hAnsi="Times New Roman" w:cs="Times New Roman"/>
          <w:sz w:val="24"/>
          <w:szCs w:val="24"/>
        </w:rPr>
        <w:t>okresie dłuższym niż rok od dnia bilansowego. Wyjątkiem są należności z tytułu dostaw i usług, które zawsze stanowią należności krótkoterminowe. Wycenione są w</w:t>
      </w:r>
      <w:r w:rsidR="00CB2EBF" w:rsidRPr="00F72607">
        <w:rPr>
          <w:rFonts w:ascii="Times New Roman" w:hAnsi="Times New Roman" w:cs="Times New Roman"/>
          <w:sz w:val="24"/>
          <w:szCs w:val="24"/>
        </w:rPr>
        <w:t> </w:t>
      </w:r>
      <w:r w:rsidR="009B5E24" w:rsidRPr="00F72607">
        <w:rPr>
          <w:rFonts w:ascii="Times New Roman" w:hAnsi="Times New Roman" w:cs="Times New Roman"/>
          <w:sz w:val="24"/>
          <w:szCs w:val="24"/>
        </w:rPr>
        <w:t>kwocie wymagającej zapłaty, tj. łącznie z</w:t>
      </w:r>
      <w:r w:rsidR="00C6413D">
        <w:rPr>
          <w:rFonts w:ascii="Times New Roman" w:hAnsi="Times New Roman" w:cs="Times New Roman"/>
          <w:sz w:val="24"/>
          <w:szCs w:val="24"/>
        </w:rPr>
        <w:t> </w:t>
      </w:r>
      <w:r w:rsidR="009B5E24" w:rsidRPr="00F72607">
        <w:rPr>
          <w:rFonts w:ascii="Times New Roman" w:hAnsi="Times New Roman" w:cs="Times New Roman"/>
          <w:sz w:val="24"/>
          <w:szCs w:val="24"/>
        </w:rPr>
        <w:t>należnymi odsetkami, pomniejszone o</w:t>
      </w:r>
      <w:r w:rsidR="00CB2EBF" w:rsidRPr="00F72607">
        <w:rPr>
          <w:rFonts w:ascii="Times New Roman" w:hAnsi="Times New Roman" w:cs="Times New Roman"/>
          <w:sz w:val="24"/>
          <w:szCs w:val="24"/>
        </w:rPr>
        <w:t> </w:t>
      </w:r>
      <w:r w:rsidR="009B5E24" w:rsidRPr="00F72607">
        <w:rPr>
          <w:rFonts w:ascii="Times New Roman" w:hAnsi="Times New Roman" w:cs="Times New Roman"/>
          <w:sz w:val="24"/>
          <w:szCs w:val="24"/>
        </w:rPr>
        <w:t xml:space="preserve">ewentualne odpisy aktualizujące zgodnie z zasadą ostrożnej wyceny oraz według art. 35b ust. 1 ustawy o rachunkowości. </w:t>
      </w:r>
    </w:p>
    <w:p w14:paraId="56CCB75E" w14:textId="0B1E9E71" w:rsidR="009B5E24" w:rsidRPr="00CB2EBF" w:rsidRDefault="009B5E24" w:rsidP="00BD0DA5">
      <w:pPr>
        <w:pStyle w:val="Akapitzlist"/>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Jeżeli spłata należności ma nastąpić ratami, to w bilansie wykazuje się je następująco:</w:t>
      </w:r>
    </w:p>
    <w:p w14:paraId="7BA37387" w14:textId="77777777" w:rsidR="00CB2EBF" w:rsidRDefault="009B5E24" w:rsidP="00E15BE5">
      <w:pPr>
        <w:pStyle w:val="Akapitzlist"/>
        <w:numPr>
          <w:ilvl w:val="0"/>
          <w:numId w:val="9"/>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raty płatne w roku obrotowym następującym po dniu bilansowym oraz raty zaległe we właściwej pozycji B.II aktywów,</w:t>
      </w:r>
    </w:p>
    <w:p w14:paraId="453B29DE" w14:textId="29390271" w:rsidR="009B5E24" w:rsidRPr="00CB2EBF" w:rsidRDefault="009B5E24" w:rsidP="00E15BE5">
      <w:pPr>
        <w:pStyle w:val="Akapitzlist"/>
        <w:numPr>
          <w:ilvl w:val="0"/>
          <w:numId w:val="9"/>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resztę należności, płatną w okresie powyżej roku, w poz. A.III bilansu jednostki budżetowej.</w:t>
      </w:r>
    </w:p>
    <w:p w14:paraId="74293747" w14:textId="77777777" w:rsidR="009B5E24" w:rsidRPr="009B5E24" w:rsidRDefault="009B5E24" w:rsidP="00BD0DA5">
      <w:pPr>
        <w:spacing w:line="276" w:lineRule="auto"/>
        <w:jc w:val="both"/>
        <w:rPr>
          <w:rFonts w:ascii="Times New Roman" w:hAnsi="Times New Roman" w:cs="Times New Roman"/>
          <w:sz w:val="24"/>
          <w:szCs w:val="24"/>
        </w:rPr>
      </w:pPr>
    </w:p>
    <w:p w14:paraId="6C3A8631" w14:textId="5F03C2D1" w:rsidR="009B5E24" w:rsidRPr="005E0712" w:rsidRDefault="009B5E24" w:rsidP="00E15BE5">
      <w:pPr>
        <w:pStyle w:val="Akapitzlist"/>
        <w:numPr>
          <w:ilvl w:val="0"/>
          <w:numId w:val="29"/>
        </w:numPr>
        <w:spacing w:line="276" w:lineRule="auto"/>
        <w:jc w:val="both"/>
        <w:rPr>
          <w:rFonts w:ascii="Times New Roman" w:hAnsi="Times New Roman" w:cs="Times New Roman"/>
          <w:b/>
          <w:bCs/>
          <w:sz w:val="24"/>
          <w:szCs w:val="24"/>
        </w:rPr>
      </w:pPr>
      <w:r w:rsidRPr="005E0712">
        <w:rPr>
          <w:rFonts w:ascii="Times New Roman" w:hAnsi="Times New Roman" w:cs="Times New Roman"/>
          <w:b/>
          <w:bCs/>
          <w:sz w:val="24"/>
          <w:szCs w:val="24"/>
        </w:rPr>
        <w:t>Majątek obrotowy na który składają się:</w:t>
      </w:r>
    </w:p>
    <w:p w14:paraId="173E0FAE" w14:textId="77777777" w:rsidR="00031861" w:rsidRDefault="00031861" w:rsidP="00031861">
      <w:pPr>
        <w:pStyle w:val="Akapitzlist"/>
        <w:spacing w:line="276" w:lineRule="auto"/>
        <w:jc w:val="both"/>
        <w:rPr>
          <w:rFonts w:ascii="Times New Roman" w:hAnsi="Times New Roman" w:cs="Times New Roman"/>
          <w:sz w:val="24"/>
          <w:szCs w:val="24"/>
        </w:rPr>
      </w:pPr>
    </w:p>
    <w:p w14:paraId="3E7ED170" w14:textId="77777777" w:rsidR="00CB2EBF" w:rsidRDefault="00CB2EBF" w:rsidP="00BD0DA5">
      <w:pPr>
        <w:pStyle w:val="Akapitzlist"/>
        <w:spacing w:line="276" w:lineRule="auto"/>
        <w:jc w:val="both"/>
        <w:rPr>
          <w:rFonts w:ascii="Times New Roman" w:hAnsi="Times New Roman" w:cs="Times New Roman"/>
          <w:sz w:val="24"/>
          <w:szCs w:val="24"/>
        </w:rPr>
      </w:pPr>
    </w:p>
    <w:p w14:paraId="1F947695" w14:textId="77777777" w:rsidR="005E0712" w:rsidRPr="005E0712" w:rsidRDefault="009B5E24" w:rsidP="00BD0DA5">
      <w:pPr>
        <w:pStyle w:val="Akapitzlist"/>
        <w:numPr>
          <w:ilvl w:val="0"/>
          <w:numId w:val="1"/>
        </w:numPr>
        <w:spacing w:line="276" w:lineRule="auto"/>
        <w:jc w:val="both"/>
        <w:rPr>
          <w:rFonts w:ascii="Times New Roman" w:hAnsi="Times New Roman" w:cs="Times New Roman"/>
          <w:b/>
          <w:bCs/>
          <w:sz w:val="24"/>
          <w:szCs w:val="24"/>
        </w:rPr>
      </w:pPr>
      <w:r w:rsidRPr="005E0712">
        <w:rPr>
          <w:rFonts w:ascii="Times New Roman" w:hAnsi="Times New Roman" w:cs="Times New Roman"/>
          <w:b/>
          <w:bCs/>
          <w:sz w:val="24"/>
          <w:szCs w:val="24"/>
        </w:rPr>
        <w:t>Należności krótkoterminowe</w:t>
      </w:r>
    </w:p>
    <w:p w14:paraId="3045914E" w14:textId="77777777" w:rsidR="005E0712" w:rsidRDefault="005E0712" w:rsidP="005E0712">
      <w:pPr>
        <w:pStyle w:val="Akapitzlist"/>
        <w:spacing w:line="276" w:lineRule="auto"/>
        <w:jc w:val="both"/>
        <w:rPr>
          <w:rFonts w:ascii="Times New Roman" w:hAnsi="Times New Roman" w:cs="Times New Roman"/>
          <w:sz w:val="24"/>
          <w:szCs w:val="24"/>
        </w:rPr>
      </w:pPr>
    </w:p>
    <w:p w14:paraId="0D270974" w14:textId="1A1199CA" w:rsidR="00F412EC" w:rsidRPr="00F412EC" w:rsidRDefault="005E0712" w:rsidP="005E0712">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O</w:t>
      </w:r>
      <w:r w:rsidR="009B5E24" w:rsidRPr="00CB2EBF">
        <w:rPr>
          <w:rFonts w:ascii="Times New Roman" w:hAnsi="Times New Roman" w:cs="Times New Roman"/>
          <w:sz w:val="24"/>
          <w:szCs w:val="24"/>
        </w:rPr>
        <w:t>bejmują wszystkie należności z tytułu dostaw i usług, bez względu na termin zapłaty oraz wszystkie pozostałe, które stają się wymagalne w</w:t>
      </w:r>
      <w:r w:rsidR="00F412EC">
        <w:rPr>
          <w:rFonts w:ascii="Times New Roman" w:hAnsi="Times New Roman" w:cs="Times New Roman"/>
          <w:sz w:val="24"/>
          <w:szCs w:val="24"/>
        </w:rPr>
        <w:t> </w:t>
      </w:r>
      <w:r w:rsidR="009B5E24" w:rsidRPr="00CB2EBF">
        <w:rPr>
          <w:rFonts w:ascii="Times New Roman" w:hAnsi="Times New Roman" w:cs="Times New Roman"/>
          <w:sz w:val="24"/>
          <w:szCs w:val="24"/>
        </w:rPr>
        <w:t>ciągu 12 miesięcy od dnia bilansowego. Wyceniane są w wartości nominalnej. Odsetki od należności ujmuje się w księgach rachunkowych w momencie ich zapłaty, lecz nie później niż pod datą ostatniego dnia kwartału. Na dzień bilansowy należności są wyceniane</w:t>
      </w:r>
      <w:r w:rsidR="00F412EC">
        <w:rPr>
          <w:rFonts w:ascii="Times New Roman" w:hAnsi="Times New Roman" w:cs="Times New Roman"/>
          <w:sz w:val="24"/>
          <w:szCs w:val="24"/>
        </w:rPr>
        <w:t xml:space="preserve"> </w:t>
      </w:r>
      <w:r w:rsidR="009B5E24" w:rsidRPr="00CB2EBF">
        <w:rPr>
          <w:rFonts w:ascii="Times New Roman" w:hAnsi="Times New Roman" w:cs="Times New Roman"/>
          <w:sz w:val="24"/>
          <w:szCs w:val="24"/>
        </w:rPr>
        <w:t>z zachowaniem zasady ostrożnej wyceny tj. poprzez naliczenie odpisu aktualizującego.</w:t>
      </w:r>
      <w:r w:rsidR="00E961C7">
        <w:rPr>
          <w:rFonts w:ascii="Times New Roman" w:hAnsi="Times New Roman" w:cs="Times New Roman"/>
          <w:sz w:val="24"/>
          <w:szCs w:val="24"/>
        </w:rPr>
        <w:t xml:space="preserve"> </w:t>
      </w:r>
      <w:r w:rsidR="009B5E24" w:rsidRPr="00F412EC">
        <w:rPr>
          <w:rFonts w:ascii="Times New Roman" w:hAnsi="Times New Roman" w:cs="Times New Roman"/>
          <w:sz w:val="24"/>
          <w:szCs w:val="24"/>
        </w:rPr>
        <w:t>Nale</w:t>
      </w:r>
      <w:r w:rsidR="00E961C7">
        <w:rPr>
          <w:rFonts w:ascii="Times New Roman" w:hAnsi="Times New Roman" w:cs="Times New Roman"/>
          <w:sz w:val="24"/>
          <w:szCs w:val="24"/>
        </w:rPr>
        <w:t>ż</w:t>
      </w:r>
      <w:r w:rsidR="009B5E24" w:rsidRPr="00F412EC">
        <w:rPr>
          <w:rFonts w:ascii="Times New Roman" w:hAnsi="Times New Roman" w:cs="Times New Roman"/>
          <w:sz w:val="24"/>
          <w:szCs w:val="24"/>
        </w:rPr>
        <w:t xml:space="preserve">ności krótkoterminowe z tytułu dochodów budżetowych, których termin płatności przypada na bieżący rok budżetowy ujmowane są na koncie 221 „Należności z tytułu dochodów budżetowych”. </w:t>
      </w:r>
    </w:p>
    <w:p w14:paraId="2DA26F00" w14:textId="77777777" w:rsidR="00F412EC" w:rsidRPr="00F412EC" w:rsidRDefault="00F412EC" w:rsidP="00BD0DA5">
      <w:pPr>
        <w:pStyle w:val="Akapitzlist"/>
        <w:spacing w:line="276" w:lineRule="auto"/>
        <w:rPr>
          <w:rFonts w:ascii="Times New Roman" w:hAnsi="Times New Roman" w:cs="Times New Roman"/>
          <w:sz w:val="24"/>
          <w:szCs w:val="24"/>
        </w:rPr>
      </w:pPr>
    </w:p>
    <w:p w14:paraId="0552F1E8" w14:textId="77777777" w:rsidR="00F412EC" w:rsidRDefault="009B5E24" w:rsidP="00BD0DA5">
      <w:pPr>
        <w:pStyle w:val="Akapitzlist"/>
        <w:spacing w:line="276" w:lineRule="auto"/>
        <w:jc w:val="both"/>
        <w:rPr>
          <w:rFonts w:ascii="Times New Roman" w:hAnsi="Times New Roman" w:cs="Times New Roman"/>
          <w:sz w:val="24"/>
          <w:szCs w:val="24"/>
        </w:rPr>
      </w:pPr>
      <w:r w:rsidRPr="00F412EC">
        <w:rPr>
          <w:rFonts w:ascii="Times New Roman" w:hAnsi="Times New Roman" w:cs="Times New Roman"/>
          <w:sz w:val="24"/>
          <w:szCs w:val="24"/>
        </w:rPr>
        <w:t>Odpisy aktualizujące należności związane z funduszami tworzonymi na podstawie odrębnych ustaw (zakładowy fundusz świadczeń socjalnych) obciążają te fundusze.</w:t>
      </w:r>
      <w:r w:rsidR="00F412EC">
        <w:rPr>
          <w:rFonts w:ascii="Times New Roman" w:hAnsi="Times New Roman" w:cs="Times New Roman"/>
          <w:sz w:val="24"/>
          <w:szCs w:val="24"/>
        </w:rPr>
        <w:t xml:space="preserve"> </w:t>
      </w:r>
      <w:r w:rsidRPr="009B5E24">
        <w:rPr>
          <w:rFonts w:ascii="Times New Roman" w:hAnsi="Times New Roman" w:cs="Times New Roman"/>
          <w:sz w:val="24"/>
          <w:szCs w:val="24"/>
        </w:rPr>
        <w:t>Odpisy aktualizujące wartość należności zalicza się odpowiednio do pozostałych kosztów operacyjnych lub do kosztów finansowych – zależnie od rodzaju należności, której dotyczy odpis.</w:t>
      </w:r>
      <w:r w:rsidR="00F412EC">
        <w:rPr>
          <w:rFonts w:ascii="Times New Roman" w:hAnsi="Times New Roman" w:cs="Times New Roman"/>
          <w:sz w:val="24"/>
          <w:szCs w:val="24"/>
        </w:rPr>
        <w:t xml:space="preserve"> </w:t>
      </w:r>
      <w:r w:rsidRPr="009B5E24">
        <w:rPr>
          <w:rFonts w:ascii="Times New Roman" w:hAnsi="Times New Roman" w:cs="Times New Roman"/>
          <w:sz w:val="24"/>
          <w:szCs w:val="24"/>
        </w:rPr>
        <w:t>Odpisy aktualizujące dokonywane są raz na rok, nie później niż na dzień bilansowy.</w:t>
      </w:r>
    </w:p>
    <w:p w14:paraId="40777424" w14:textId="77777777" w:rsidR="00F412EC" w:rsidRDefault="00F412EC" w:rsidP="00BD0DA5">
      <w:pPr>
        <w:pStyle w:val="Akapitzlist"/>
        <w:spacing w:line="276" w:lineRule="auto"/>
        <w:jc w:val="both"/>
        <w:rPr>
          <w:rFonts w:ascii="Times New Roman" w:hAnsi="Times New Roman" w:cs="Times New Roman"/>
          <w:sz w:val="24"/>
          <w:szCs w:val="24"/>
        </w:rPr>
      </w:pPr>
    </w:p>
    <w:p w14:paraId="66C35384" w14:textId="77777777" w:rsidR="00F412EC"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Należności umorzone, przedawnione, nieściągalne, od których nie dokonano odpisów aktualizujących lub dokonano odpisów w niepełnej wysokości, zalicza się odpowiednio do pozostałych kosztów operacyjnych lub kosztów finansowych.</w:t>
      </w:r>
    </w:p>
    <w:p w14:paraId="3EBE33DE" w14:textId="77777777" w:rsidR="00F412EC"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 xml:space="preserve">W przypadku ustania przyczyny, dla której dokonano odpisu aktualizującego, wartość aktywów, w tym również odpisu z tytułu trwałej utraty wartości, równowartość całości lub odpowiedniej części uprzednio dokonanego odpisu aktualizującego zwiększa wartość danego składnika aktywów i podlega zaliczeniu odpowiednio do pozostałych przychodów operacyjnych lub przychodów finansowych. </w:t>
      </w:r>
    </w:p>
    <w:p w14:paraId="0F711CAA" w14:textId="77777777" w:rsidR="00F412EC" w:rsidRDefault="00F412EC" w:rsidP="00BD0DA5">
      <w:pPr>
        <w:pStyle w:val="Akapitzlist"/>
        <w:spacing w:line="276" w:lineRule="auto"/>
        <w:jc w:val="both"/>
        <w:rPr>
          <w:rFonts w:ascii="Times New Roman" w:hAnsi="Times New Roman" w:cs="Times New Roman"/>
          <w:sz w:val="24"/>
          <w:szCs w:val="24"/>
        </w:rPr>
      </w:pPr>
    </w:p>
    <w:p w14:paraId="079473D3" w14:textId="016551D2" w:rsidR="009B5E24"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Ustala się, że odpis aktualizujący w stosunku do należności z tytułu umów cywilno-prawnych wynosi 100%.</w:t>
      </w:r>
    </w:p>
    <w:p w14:paraId="27009146" w14:textId="77777777" w:rsidR="00F412EC" w:rsidRPr="009B5E24" w:rsidRDefault="00F412EC" w:rsidP="00BD0DA5">
      <w:pPr>
        <w:pStyle w:val="Akapitzlist"/>
        <w:spacing w:line="276" w:lineRule="auto"/>
        <w:jc w:val="both"/>
        <w:rPr>
          <w:rFonts w:ascii="Times New Roman" w:hAnsi="Times New Roman" w:cs="Times New Roman"/>
          <w:sz w:val="24"/>
          <w:szCs w:val="24"/>
        </w:rPr>
      </w:pPr>
    </w:p>
    <w:p w14:paraId="652C17DA" w14:textId="6EDAB02B" w:rsidR="009B5E24" w:rsidRPr="00176DED" w:rsidRDefault="009B5E24" w:rsidP="00176DED">
      <w:pPr>
        <w:spacing w:line="276" w:lineRule="auto"/>
        <w:jc w:val="both"/>
        <w:rPr>
          <w:rFonts w:ascii="Times New Roman" w:hAnsi="Times New Roman" w:cs="Times New Roman"/>
          <w:sz w:val="24"/>
          <w:szCs w:val="24"/>
        </w:rPr>
      </w:pPr>
    </w:p>
    <w:p w14:paraId="2B72AB64" w14:textId="77777777" w:rsidR="007F5353" w:rsidRPr="007F5353" w:rsidRDefault="00176DED" w:rsidP="00E15BE5">
      <w:pPr>
        <w:pStyle w:val="Akapitzlist"/>
        <w:numPr>
          <w:ilvl w:val="0"/>
          <w:numId w:val="29"/>
        </w:numPr>
        <w:spacing w:line="276" w:lineRule="auto"/>
        <w:jc w:val="both"/>
        <w:rPr>
          <w:rFonts w:ascii="Times New Roman" w:hAnsi="Times New Roman" w:cs="Times New Roman"/>
          <w:b/>
          <w:bCs/>
          <w:sz w:val="24"/>
          <w:szCs w:val="24"/>
        </w:rPr>
      </w:pPr>
      <w:r w:rsidRPr="007F5353">
        <w:rPr>
          <w:rFonts w:ascii="Times New Roman" w:hAnsi="Times New Roman" w:cs="Times New Roman"/>
          <w:b/>
          <w:bCs/>
          <w:sz w:val="24"/>
          <w:szCs w:val="24"/>
        </w:rPr>
        <w:t xml:space="preserve">Wyrażone w walutach obcych operacje gospodarcze </w:t>
      </w:r>
    </w:p>
    <w:p w14:paraId="2B77DDCE" w14:textId="77777777" w:rsidR="007F5353" w:rsidRDefault="007F5353" w:rsidP="007F5353">
      <w:pPr>
        <w:pStyle w:val="Akapitzlist"/>
        <w:spacing w:line="276" w:lineRule="auto"/>
        <w:jc w:val="both"/>
        <w:rPr>
          <w:rFonts w:ascii="Times New Roman" w:hAnsi="Times New Roman" w:cs="Times New Roman"/>
          <w:sz w:val="24"/>
          <w:szCs w:val="24"/>
        </w:rPr>
      </w:pPr>
    </w:p>
    <w:p w14:paraId="25292BC0" w14:textId="77777777" w:rsidR="007F5353" w:rsidRDefault="007F5353" w:rsidP="007F5353">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W</w:t>
      </w:r>
      <w:r w:rsidR="00176DED" w:rsidRPr="007F5353">
        <w:rPr>
          <w:rFonts w:ascii="Times New Roman" w:hAnsi="Times New Roman" w:cs="Times New Roman"/>
          <w:sz w:val="24"/>
          <w:szCs w:val="24"/>
        </w:rPr>
        <w:t>ycenia się w księgach rachunkowych na dzień ich przeprowadzenia o ile odrębne przepisy dotyczące środków pochodzących z budżetu Unii Europejskiej oraz innych środków ze źródeł zagranicznych niepodlegających zwrotowi, nie stanowią inaczej, stosując odpowiednio kurs:</w:t>
      </w:r>
    </w:p>
    <w:p w14:paraId="20DEF2CD" w14:textId="38554DA9" w:rsidR="007F5353" w:rsidRDefault="00176DED" w:rsidP="00E15BE5">
      <w:pPr>
        <w:pStyle w:val="Akapitzlist"/>
        <w:numPr>
          <w:ilvl w:val="0"/>
          <w:numId w:val="36"/>
        </w:numPr>
        <w:spacing w:line="276" w:lineRule="auto"/>
        <w:jc w:val="both"/>
        <w:rPr>
          <w:rFonts w:ascii="Times New Roman" w:hAnsi="Times New Roman" w:cs="Times New Roman"/>
          <w:sz w:val="24"/>
          <w:szCs w:val="24"/>
        </w:rPr>
      </w:pPr>
      <w:r w:rsidRPr="007F5353">
        <w:rPr>
          <w:rFonts w:ascii="Times New Roman" w:hAnsi="Times New Roman" w:cs="Times New Roman"/>
          <w:sz w:val="24"/>
          <w:szCs w:val="24"/>
        </w:rPr>
        <w:t>faktycznie zastosowanym w tym dniu, wynikającym z charakteru operacji – w</w:t>
      </w:r>
      <w:r w:rsidR="00E1387E">
        <w:rPr>
          <w:rFonts w:ascii="Times New Roman" w:hAnsi="Times New Roman" w:cs="Times New Roman"/>
          <w:sz w:val="24"/>
          <w:szCs w:val="24"/>
        </w:rPr>
        <w:t> </w:t>
      </w:r>
      <w:r w:rsidRPr="007F5353">
        <w:rPr>
          <w:rFonts w:ascii="Times New Roman" w:hAnsi="Times New Roman" w:cs="Times New Roman"/>
          <w:sz w:val="24"/>
          <w:szCs w:val="24"/>
        </w:rPr>
        <w:t>przypadku sprzedaży lub kupna walut oraz zapłaty należności lub zobowiązań,</w:t>
      </w:r>
    </w:p>
    <w:p w14:paraId="3076887C" w14:textId="77777777" w:rsidR="007F5353" w:rsidRDefault="00176DED" w:rsidP="00E15BE5">
      <w:pPr>
        <w:pStyle w:val="Akapitzlist"/>
        <w:numPr>
          <w:ilvl w:val="0"/>
          <w:numId w:val="36"/>
        </w:numPr>
        <w:spacing w:line="276" w:lineRule="auto"/>
        <w:jc w:val="both"/>
        <w:rPr>
          <w:rFonts w:ascii="Times New Roman" w:hAnsi="Times New Roman" w:cs="Times New Roman"/>
          <w:sz w:val="24"/>
          <w:szCs w:val="24"/>
        </w:rPr>
      </w:pPr>
      <w:r w:rsidRPr="007F5353">
        <w:rPr>
          <w:rFonts w:ascii="Times New Roman" w:hAnsi="Times New Roman" w:cs="Times New Roman"/>
          <w:sz w:val="24"/>
          <w:szCs w:val="24"/>
        </w:rPr>
        <w:t>średnim ogłoszonym dla danej waluty przez NBP z dnia poprzedzającego ten dzień – w przypadku zapłaty należności lub zobowiązań, jeżeli nie jest zasadne zastosowanie kursu, o którym mowa w pkt. 1, a także w przypadku pozostałych operacji.</w:t>
      </w:r>
    </w:p>
    <w:p w14:paraId="08720520" w14:textId="13126BE8" w:rsidR="007F5353" w:rsidRDefault="007F5353" w:rsidP="00E15BE5">
      <w:pPr>
        <w:pStyle w:val="Akapitzlist"/>
        <w:numPr>
          <w:ilvl w:val="0"/>
          <w:numId w:val="36"/>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176DED" w:rsidRPr="007F5353">
        <w:rPr>
          <w:rFonts w:ascii="Times New Roman" w:hAnsi="Times New Roman" w:cs="Times New Roman"/>
          <w:sz w:val="24"/>
          <w:szCs w:val="24"/>
        </w:rPr>
        <w:t>godnie z art. 4 ust. 4 ustawy o rachunkowości stosuje się uproszczenie, tj. do rozliczenia kosztów zagranicznej podróży służbowej, stosuje się kurs po jakim została wyceniona wypłacona zaliczka tj. według średniego kursu ogłoszonego przez NPB z dnia jej wypłacenia.</w:t>
      </w:r>
    </w:p>
    <w:p w14:paraId="5D15F1A9" w14:textId="77777777" w:rsidR="007F5353" w:rsidRDefault="007F5353" w:rsidP="00E15BE5">
      <w:pPr>
        <w:pStyle w:val="Akapitzlist"/>
        <w:numPr>
          <w:ilvl w:val="0"/>
          <w:numId w:val="36"/>
        </w:numPr>
        <w:spacing w:line="276" w:lineRule="auto"/>
        <w:jc w:val="both"/>
        <w:rPr>
          <w:rFonts w:ascii="Times New Roman" w:hAnsi="Times New Roman" w:cs="Times New Roman"/>
          <w:sz w:val="24"/>
          <w:szCs w:val="24"/>
        </w:rPr>
      </w:pPr>
      <w:r>
        <w:rPr>
          <w:rFonts w:ascii="Times New Roman" w:hAnsi="Times New Roman" w:cs="Times New Roman"/>
          <w:sz w:val="24"/>
          <w:szCs w:val="24"/>
        </w:rPr>
        <w:t>d</w:t>
      </w:r>
      <w:r w:rsidR="00176DED" w:rsidRPr="007F5353">
        <w:rPr>
          <w:rFonts w:ascii="Times New Roman" w:hAnsi="Times New Roman" w:cs="Times New Roman"/>
          <w:sz w:val="24"/>
          <w:szCs w:val="24"/>
        </w:rPr>
        <w:t xml:space="preserve">o wyceny otrzymanych z jednostki nadrzędnej lub zwróconych niewykorzystanych środków pieniężnych wyrażonych w walucie obcej na pokrycie wydatków wynikających z umowy Projektu, stosuje się kurs historyczny z zastosowaniem metody FIFO (pierwsze weszło, pierwsze wyszło). </w:t>
      </w:r>
    </w:p>
    <w:p w14:paraId="6649AD67" w14:textId="3C3F10A8" w:rsidR="00176DED" w:rsidRPr="007F5353" w:rsidRDefault="007F5353" w:rsidP="00E15BE5">
      <w:pPr>
        <w:pStyle w:val="Akapitzlist"/>
        <w:numPr>
          <w:ilvl w:val="0"/>
          <w:numId w:val="36"/>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176DED" w:rsidRPr="007F5353">
        <w:rPr>
          <w:rFonts w:ascii="Times New Roman" w:hAnsi="Times New Roman" w:cs="Times New Roman"/>
          <w:sz w:val="24"/>
          <w:szCs w:val="24"/>
        </w:rPr>
        <w:t xml:space="preserve">urs historyczny z zastosowaniem metody FIFO, ma również zastosowanie do wszystkich innych operacji związanych z realizacją projektu (faktury, zaliczki, itp.) realizowanych w walutach obcych z konta walutowego.  </w:t>
      </w:r>
    </w:p>
    <w:p w14:paraId="70730128" w14:textId="77777777" w:rsidR="00176DED" w:rsidRDefault="00176DED" w:rsidP="00176DED">
      <w:pPr>
        <w:pStyle w:val="Akapitzlist"/>
        <w:spacing w:line="276" w:lineRule="auto"/>
        <w:jc w:val="both"/>
        <w:rPr>
          <w:rFonts w:ascii="Times New Roman" w:hAnsi="Times New Roman" w:cs="Times New Roman"/>
          <w:sz w:val="24"/>
          <w:szCs w:val="24"/>
        </w:rPr>
      </w:pPr>
    </w:p>
    <w:p w14:paraId="2C1980D8" w14:textId="4C56DCE5" w:rsidR="00176DED" w:rsidRPr="00176DED" w:rsidRDefault="00176DED" w:rsidP="00830A24">
      <w:pPr>
        <w:pStyle w:val="Akapitzlist"/>
        <w:spacing w:line="276" w:lineRule="auto"/>
        <w:jc w:val="both"/>
        <w:rPr>
          <w:rFonts w:ascii="Times New Roman" w:hAnsi="Times New Roman" w:cs="Times New Roman"/>
          <w:sz w:val="24"/>
          <w:szCs w:val="24"/>
        </w:rPr>
      </w:pPr>
      <w:r w:rsidRPr="00D42BBD">
        <w:rPr>
          <w:rFonts w:ascii="Times New Roman" w:hAnsi="Times New Roman" w:cs="Times New Roman"/>
          <w:sz w:val="24"/>
          <w:szCs w:val="24"/>
        </w:rPr>
        <w:t>W przypadku płatności faktur dotycząc</w:t>
      </w:r>
      <w:r>
        <w:rPr>
          <w:rFonts w:ascii="Times New Roman" w:hAnsi="Times New Roman" w:cs="Times New Roman"/>
          <w:sz w:val="24"/>
          <w:szCs w:val="24"/>
        </w:rPr>
        <w:t>ych</w:t>
      </w:r>
      <w:r w:rsidRPr="00D42BBD">
        <w:rPr>
          <w:rFonts w:ascii="Times New Roman" w:hAnsi="Times New Roman" w:cs="Times New Roman"/>
          <w:sz w:val="24"/>
          <w:szCs w:val="24"/>
        </w:rPr>
        <w:t xml:space="preserve"> kategorii kosztów </w:t>
      </w:r>
      <w:r>
        <w:rPr>
          <w:rFonts w:ascii="Times New Roman" w:hAnsi="Times New Roman" w:cs="Times New Roman"/>
          <w:sz w:val="24"/>
          <w:szCs w:val="24"/>
        </w:rPr>
        <w:t>jednostkowych</w:t>
      </w:r>
      <w:r w:rsidRPr="00D42BBD">
        <w:rPr>
          <w:rFonts w:ascii="Times New Roman" w:hAnsi="Times New Roman" w:cs="Times New Roman"/>
          <w:sz w:val="24"/>
          <w:szCs w:val="24"/>
        </w:rPr>
        <w:t>, któr</w:t>
      </w:r>
      <w:r>
        <w:rPr>
          <w:rFonts w:ascii="Times New Roman" w:hAnsi="Times New Roman" w:cs="Times New Roman"/>
          <w:sz w:val="24"/>
          <w:szCs w:val="24"/>
        </w:rPr>
        <w:t>ych</w:t>
      </w:r>
      <w:r w:rsidRPr="00D42BBD">
        <w:rPr>
          <w:rFonts w:ascii="Times New Roman" w:hAnsi="Times New Roman" w:cs="Times New Roman"/>
          <w:sz w:val="24"/>
          <w:szCs w:val="24"/>
        </w:rPr>
        <w:t xml:space="preserve"> zapłata dokonywana jest za pomocą przelewu </w:t>
      </w:r>
      <w:r>
        <w:rPr>
          <w:rFonts w:ascii="Times New Roman" w:hAnsi="Times New Roman" w:cs="Times New Roman"/>
          <w:sz w:val="24"/>
          <w:szCs w:val="24"/>
        </w:rPr>
        <w:t xml:space="preserve">bankowego </w:t>
      </w:r>
      <w:r w:rsidRPr="00D42BBD">
        <w:rPr>
          <w:rFonts w:ascii="Times New Roman" w:hAnsi="Times New Roman" w:cs="Times New Roman"/>
          <w:sz w:val="24"/>
          <w:szCs w:val="24"/>
        </w:rPr>
        <w:t xml:space="preserve">w </w:t>
      </w:r>
      <w:r>
        <w:rPr>
          <w:rFonts w:ascii="Times New Roman" w:hAnsi="Times New Roman" w:cs="Times New Roman"/>
          <w:sz w:val="24"/>
          <w:szCs w:val="24"/>
        </w:rPr>
        <w:t xml:space="preserve">walucie obcej z konta PLN, </w:t>
      </w:r>
      <w:r w:rsidRPr="00D42BBD">
        <w:rPr>
          <w:rFonts w:ascii="Times New Roman" w:hAnsi="Times New Roman" w:cs="Times New Roman"/>
          <w:sz w:val="24"/>
          <w:szCs w:val="24"/>
        </w:rPr>
        <w:t xml:space="preserve">w celu ujęcia </w:t>
      </w:r>
      <w:r>
        <w:rPr>
          <w:rFonts w:ascii="Times New Roman" w:hAnsi="Times New Roman" w:cs="Times New Roman"/>
          <w:sz w:val="24"/>
          <w:szCs w:val="24"/>
        </w:rPr>
        <w:t>operacji</w:t>
      </w:r>
      <w:r w:rsidRPr="00D42BBD">
        <w:rPr>
          <w:rFonts w:ascii="Times New Roman" w:hAnsi="Times New Roman" w:cs="Times New Roman"/>
          <w:sz w:val="24"/>
          <w:szCs w:val="24"/>
        </w:rPr>
        <w:t xml:space="preserve"> </w:t>
      </w:r>
      <w:r>
        <w:rPr>
          <w:rFonts w:ascii="Times New Roman" w:hAnsi="Times New Roman" w:cs="Times New Roman"/>
          <w:sz w:val="24"/>
          <w:szCs w:val="24"/>
        </w:rPr>
        <w:t xml:space="preserve">gospodarczej (zarówno kosztu jak i wydatku), </w:t>
      </w:r>
      <w:r w:rsidRPr="00D42BBD">
        <w:rPr>
          <w:rFonts w:ascii="Times New Roman" w:hAnsi="Times New Roman" w:cs="Times New Roman"/>
          <w:sz w:val="24"/>
          <w:szCs w:val="24"/>
        </w:rPr>
        <w:t xml:space="preserve">w księgach rachunkowych, przyjmuje się kurs przeliczeniowy </w:t>
      </w:r>
      <w:r>
        <w:rPr>
          <w:rFonts w:ascii="Times New Roman" w:hAnsi="Times New Roman" w:cs="Times New Roman"/>
          <w:sz w:val="24"/>
          <w:szCs w:val="24"/>
        </w:rPr>
        <w:t xml:space="preserve">z dnia </w:t>
      </w:r>
      <w:r w:rsidRPr="00D42BBD">
        <w:rPr>
          <w:rFonts w:ascii="Times New Roman" w:hAnsi="Times New Roman" w:cs="Times New Roman"/>
          <w:sz w:val="24"/>
          <w:szCs w:val="24"/>
        </w:rPr>
        <w:t>w jakim bank dokonał przelewu;</w:t>
      </w:r>
    </w:p>
    <w:p w14:paraId="02820685" w14:textId="2E665DDF" w:rsidR="00176DED" w:rsidRDefault="00176DED" w:rsidP="00830A24">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Środki pieniężne w kasie i na rachunkach bankowych</w:t>
      </w:r>
      <w:r w:rsidR="0042631F">
        <w:rPr>
          <w:rFonts w:ascii="Times New Roman" w:hAnsi="Times New Roman" w:cs="Times New Roman"/>
          <w:sz w:val="24"/>
          <w:szCs w:val="24"/>
        </w:rPr>
        <w:t xml:space="preserve"> oraz należności i zobowiązania</w:t>
      </w:r>
      <w:r>
        <w:rPr>
          <w:rFonts w:ascii="Times New Roman" w:hAnsi="Times New Roman" w:cs="Times New Roman"/>
          <w:sz w:val="24"/>
          <w:szCs w:val="24"/>
        </w:rPr>
        <w:t xml:space="preserve"> wyrażon</w:t>
      </w:r>
      <w:r w:rsidR="0042631F">
        <w:rPr>
          <w:rFonts w:ascii="Times New Roman" w:hAnsi="Times New Roman" w:cs="Times New Roman"/>
          <w:sz w:val="24"/>
          <w:szCs w:val="24"/>
        </w:rPr>
        <w:t>e</w:t>
      </w:r>
      <w:r>
        <w:rPr>
          <w:rFonts w:ascii="Times New Roman" w:hAnsi="Times New Roman" w:cs="Times New Roman"/>
          <w:sz w:val="24"/>
          <w:szCs w:val="24"/>
        </w:rPr>
        <w:t xml:space="preserve"> w walutach obcych, na ostatni dzień miesiąca, wycenia się w wartości </w:t>
      </w:r>
      <w:r>
        <w:rPr>
          <w:rFonts w:ascii="Times New Roman" w:hAnsi="Times New Roman" w:cs="Times New Roman"/>
          <w:sz w:val="24"/>
          <w:szCs w:val="24"/>
        </w:rPr>
        <w:lastRenderedPageBreak/>
        <w:t>nominalnej, wg kursu średniego określonego dla danej waluty ustalonego przez Prezesa NBP na ten dzień</w:t>
      </w:r>
    </w:p>
    <w:p w14:paraId="69587921" w14:textId="77777777" w:rsidR="007F5353" w:rsidRPr="009B5E24" w:rsidRDefault="007F5353" w:rsidP="00830A24">
      <w:pPr>
        <w:pStyle w:val="Akapitzlist"/>
        <w:spacing w:line="276" w:lineRule="auto"/>
        <w:jc w:val="both"/>
        <w:rPr>
          <w:rFonts w:ascii="Times New Roman" w:hAnsi="Times New Roman" w:cs="Times New Roman"/>
          <w:sz w:val="24"/>
          <w:szCs w:val="24"/>
        </w:rPr>
      </w:pPr>
    </w:p>
    <w:p w14:paraId="67966863" w14:textId="77777777" w:rsidR="007F5353" w:rsidRDefault="009B5E24" w:rsidP="00E15BE5">
      <w:pPr>
        <w:pStyle w:val="Akapitzlist"/>
        <w:numPr>
          <w:ilvl w:val="0"/>
          <w:numId w:val="29"/>
        </w:numPr>
        <w:spacing w:line="276" w:lineRule="auto"/>
        <w:jc w:val="both"/>
        <w:rPr>
          <w:rFonts w:ascii="Times New Roman" w:hAnsi="Times New Roman" w:cs="Times New Roman"/>
          <w:sz w:val="24"/>
          <w:szCs w:val="24"/>
        </w:rPr>
      </w:pPr>
      <w:r w:rsidRPr="007F5353">
        <w:rPr>
          <w:rFonts w:ascii="Times New Roman" w:hAnsi="Times New Roman" w:cs="Times New Roman"/>
          <w:b/>
          <w:bCs/>
          <w:sz w:val="24"/>
          <w:szCs w:val="24"/>
        </w:rPr>
        <w:t>Rozliczenia międzyokresowe czynne kosztów</w:t>
      </w:r>
    </w:p>
    <w:p w14:paraId="7E510E27" w14:textId="77777777" w:rsidR="007F5353" w:rsidRDefault="007F5353" w:rsidP="007F5353">
      <w:pPr>
        <w:pStyle w:val="Akapitzlist"/>
        <w:spacing w:line="276" w:lineRule="auto"/>
        <w:jc w:val="both"/>
        <w:rPr>
          <w:rFonts w:ascii="Times New Roman" w:hAnsi="Times New Roman" w:cs="Times New Roman"/>
          <w:sz w:val="24"/>
          <w:szCs w:val="24"/>
        </w:rPr>
      </w:pPr>
    </w:p>
    <w:p w14:paraId="679BFADB" w14:textId="100FFBA7" w:rsidR="009B5E24" w:rsidRPr="007F5353" w:rsidRDefault="007F5353" w:rsidP="007F5353">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T</w:t>
      </w:r>
      <w:r w:rsidR="009B5E24" w:rsidRPr="007F5353">
        <w:rPr>
          <w:rFonts w:ascii="Times New Roman" w:hAnsi="Times New Roman" w:cs="Times New Roman"/>
          <w:sz w:val="24"/>
          <w:szCs w:val="24"/>
        </w:rPr>
        <w:t>o koszty już poniesione w okresie sprawozdawczym, lecz dotyczące przyszłych okresów i wobec tego koszty te nie powinny wpływać na wynik finansowy bieżącego okresu. Okres ich rozliczania powinien być uzasadniony charakterem rozliczanych kosztów i być nie dłuższy niż 12 miesięcy od dnia bilansowego. Wycenia się je według wartości nominalnej.</w:t>
      </w:r>
    </w:p>
    <w:p w14:paraId="65F39CA4" w14:textId="77777777" w:rsidR="009B5E24" w:rsidRPr="009B5E24" w:rsidRDefault="009B5E24" w:rsidP="00BD0DA5">
      <w:pPr>
        <w:spacing w:line="276" w:lineRule="auto"/>
        <w:jc w:val="both"/>
        <w:rPr>
          <w:rFonts w:ascii="Times New Roman" w:hAnsi="Times New Roman" w:cs="Times New Roman"/>
          <w:sz w:val="24"/>
          <w:szCs w:val="24"/>
        </w:rPr>
      </w:pPr>
    </w:p>
    <w:p w14:paraId="4DCD2DCC" w14:textId="190D5053" w:rsidR="009B5E24" w:rsidRDefault="009B5E24" w:rsidP="00E15BE5">
      <w:pPr>
        <w:pStyle w:val="Akapitzlist"/>
        <w:numPr>
          <w:ilvl w:val="0"/>
          <w:numId w:val="29"/>
        </w:numPr>
        <w:spacing w:line="276" w:lineRule="auto"/>
        <w:jc w:val="both"/>
        <w:rPr>
          <w:rFonts w:ascii="Times New Roman" w:hAnsi="Times New Roman" w:cs="Times New Roman"/>
          <w:b/>
          <w:bCs/>
          <w:sz w:val="24"/>
          <w:szCs w:val="24"/>
        </w:rPr>
      </w:pPr>
      <w:r w:rsidRPr="007F5353">
        <w:rPr>
          <w:rFonts w:ascii="Times New Roman" w:hAnsi="Times New Roman" w:cs="Times New Roman"/>
          <w:b/>
          <w:bCs/>
          <w:sz w:val="24"/>
          <w:szCs w:val="24"/>
        </w:rPr>
        <w:t>Pasywa obejmujące:</w:t>
      </w:r>
    </w:p>
    <w:p w14:paraId="4D5EC31B" w14:textId="77777777" w:rsidR="007F5353" w:rsidRPr="007F5353" w:rsidRDefault="007F5353" w:rsidP="007F5353">
      <w:pPr>
        <w:pStyle w:val="Akapitzlist"/>
        <w:spacing w:line="276" w:lineRule="auto"/>
        <w:jc w:val="both"/>
        <w:rPr>
          <w:rFonts w:ascii="Times New Roman" w:hAnsi="Times New Roman" w:cs="Times New Roman"/>
          <w:b/>
          <w:bCs/>
          <w:sz w:val="24"/>
          <w:szCs w:val="24"/>
        </w:rPr>
      </w:pPr>
    </w:p>
    <w:p w14:paraId="5362CC5E" w14:textId="24126493" w:rsidR="009B5E24" w:rsidRDefault="007F5353" w:rsidP="007F5353">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F412EC">
        <w:rPr>
          <w:rFonts w:ascii="Times New Roman" w:hAnsi="Times New Roman" w:cs="Times New Roman"/>
          <w:sz w:val="24"/>
          <w:szCs w:val="24"/>
        </w:rPr>
        <w:t>obowiązania z tytułu dostaw towarów i usług – wycenia się w wartości nominalnej, odsetki ujmuje się w księgach rachunkowych w momencie ich zapłaty, lecz nie później niż pod datą ostatniego dnia kwartału w wysokości odsetek należnych na koniec kwartału.</w:t>
      </w:r>
    </w:p>
    <w:p w14:paraId="41B5018C" w14:textId="77777777" w:rsidR="007F5353" w:rsidRPr="009B5E24" w:rsidRDefault="007F5353" w:rsidP="007F5353">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Rozliczenia międzyokresowe bierne – rezerwy na koszty przyszłych okresów.  W</w:t>
      </w:r>
      <w:r>
        <w:rPr>
          <w:rFonts w:ascii="Times New Roman" w:hAnsi="Times New Roman" w:cs="Times New Roman"/>
          <w:sz w:val="24"/>
          <w:szCs w:val="24"/>
        </w:rPr>
        <w:t> </w:t>
      </w:r>
      <w:r w:rsidRPr="009B5E24">
        <w:rPr>
          <w:rFonts w:ascii="Times New Roman" w:hAnsi="Times New Roman" w:cs="Times New Roman"/>
          <w:sz w:val="24"/>
          <w:szCs w:val="24"/>
        </w:rPr>
        <w:t>jednostce rozliczenia międzyokresowe bierne nie występują.</w:t>
      </w:r>
    </w:p>
    <w:p w14:paraId="6C63AB28" w14:textId="77777777" w:rsidR="001727B2" w:rsidRDefault="007F5353" w:rsidP="001727B2">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 xml:space="preserve">Nie są tworzone rezerwy na przyszłe odprawy, nagrody jubileuszowe dla pracowników jednostki. </w:t>
      </w:r>
    </w:p>
    <w:p w14:paraId="148E24D1" w14:textId="4A9CB8C5" w:rsidR="001727B2" w:rsidRDefault="001727B2" w:rsidP="001727B2">
      <w:pPr>
        <w:spacing w:line="276" w:lineRule="auto"/>
        <w:jc w:val="both"/>
        <w:rPr>
          <w:rFonts w:ascii="Times New Roman" w:hAnsi="Times New Roman" w:cs="Times New Roman"/>
          <w:b/>
          <w:bCs/>
          <w:sz w:val="24"/>
          <w:szCs w:val="24"/>
        </w:rPr>
      </w:pPr>
    </w:p>
    <w:p w14:paraId="77C2B2AE" w14:textId="037BC3D5" w:rsidR="00255138" w:rsidRDefault="00255138" w:rsidP="000A78A6">
      <w:pPr>
        <w:pStyle w:val="Akapitzlist"/>
        <w:numPr>
          <w:ilvl w:val="0"/>
          <w:numId w:val="48"/>
        </w:numPr>
        <w:spacing w:line="276" w:lineRule="auto"/>
        <w:jc w:val="both"/>
        <w:rPr>
          <w:rFonts w:ascii="Times New Roman" w:hAnsi="Times New Roman" w:cs="Times New Roman"/>
          <w:b/>
          <w:bCs/>
          <w:sz w:val="24"/>
          <w:szCs w:val="24"/>
        </w:rPr>
      </w:pPr>
      <w:r w:rsidRPr="000A78A6">
        <w:rPr>
          <w:rFonts w:ascii="Times New Roman" w:hAnsi="Times New Roman" w:cs="Times New Roman"/>
          <w:b/>
          <w:bCs/>
          <w:sz w:val="24"/>
          <w:szCs w:val="24"/>
        </w:rPr>
        <w:t xml:space="preserve">Faktury ustrukturyzowane </w:t>
      </w:r>
    </w:p>
    <w:p w14:paraId="4A6007E0" w14:textId="77777777" w:rsidR="000A78A6" w:rsidRPr="000A78A6" w:rsidRDefault="000A78A6" w:rsidP="000A78A6">
      <w:pPr>
        <w:pStyle w:val="Akapitzlist"/>
        <w:spacing w:line="276" w:lineRule="auto"/>
        <w:ind w:left="1065"/>
        <w:jc w:val="both"/>
        <w:rPr>
          <w:rFonts w:ascii="Times New Roman" w:hAnsi="Times New Roman" w:cs="Times New Roman"/>
          <w:b/>
          <w:bCs/>
          <w:sz w:val="24"/>
          <w:szCs w:val="24"/>
        </w:rPr>
      </w:pPr>
    </w:p>
    <w:p w14:paraId="0F5089D9" w14:textId="6A6675D1" w:rsidR="009B5E24" w:rsidRPr="0015098D" w:rsidRDefault="009B5E24" w:rsidP="0015098D">
      <w:pPr>
        <w:spacing w:line="276" w:lineRule="auto"/>
        <w:ind w:left="708"/>
        <w:jc w:val="both"/>
        <w:rPr>
          <w:rFonts w:ascii="Times New Roman" w:hAnsi="Times New Roman" w:cs="Times New Roman"/>
          <w:sz w:val="24"/>
          <w:szCs w:val="24"/>
        </w:rPr>
      </w:pPr>
      <w:r w:rsidRPr="0015098D">
        <w:rPr>
          <w:rFonts w:ascii="Times New Roman" w:hAnsi="Times New Roman" w:cs="Times New Roman"/>
          <w:sz w:val="24"/>
          <w:szCs w:val="24"/>
        </w:rPr>
        <w:t>Zgodnie z ustawą o podatku od towarów i usług istnieje</w:t>
      </w:r>
      <w:r w:rsidR="00F64B6A" w:rsidRPr="0015098D">
        <w:rPr>
          <w:rFonts w:ascii="Times New Roman" w:hAnsi="Times New Roman" w:cs="Times New Roman"/>
          <w:sz w:val="24"/>
          <w:szCs w:val="24"/>
        </w:rPr>
        <w:t xml:space="preserve"> możliwość przesyłania faktur w </w:t>
      </w:r>
      <w:r w:rsidRPr="0015098D">
        <w:rPr>
          <w:rFonts w:ascii="Times New Roman" w:hAnsi="Times New Roman" w:cs="Times New Roman"/>
          <w:sz w:val="24"/>
          <w:szCs w:val="24"/>
        </w:rPr>
        <w:t>formie elektronicznej.</w:t>
      </w:r>
    </w:p>
    <w:p w14:paraId="1FC4F06C" w14:textId="366A0475" w:rsidR="009B5E24" w:rsidRPr="0015098D" w:rsidRDefault="009B5E24" w:rsidP="00152DEA">
      <w:pPr>
        <w:spacing w:line="276" w:lineRule="auto"/>
        <w:ind w:left="708"/>
        <w:jc w:val="both"/>
        <w:rPr>
          <w:rFonts w:ascii="Times New Roman" w:hAnsi="Times New Roman" w:cs="Times New Roman"/>
          <w:sz w:val="24"/>
          <w:szCs w:val="24"/>
        </w:rPr>
      </w:pPr>
      <w:r w:rsidRPr="0015098D">
        <w:rPr>
          <w:rFonts w:ascii="Times New Roman" w:hAnsi="Times New Roman" w:cs="Times New Roman"/>
          <w:sz w:val="24"/>
          <w:szCs w:val="24"/>
        </w:rPr>
        <w:t>Faktury mogą być przesyłane w formie elektronicznej w dowolnym formacie elektronicznym, pod warunkiem uprzedniej akceptacji tego sposobu przesyłania przez jednostkę</w:t>
      </w:r>
      <w:r w:rsidR="00DA4325">
        <w:rPr>
          <w:rFonts w:ascii="Times New Roman" w:hAnsi="Times New Roman" w:cs="Times New Roman"/>
          <w:sz w:val="24"/>
          <w:szCs w:val="24"/>
        </w:rPr>
        <w:t>,</w:t>
      </w:r>
      <w:r w:rsidRPr="0015098D">
        <w:rPr>
          <w:rFonts w:ascii="Times New Roman" w:hAnsi="Times New Roman" w:cs="Times New Roman"/>
          <w:sz w:val="24"/>
          <w:szCs w:val="24"/>
        </w:rPr>
        <w:t xml:space="preserve"> która będzie odpowiedzialna za prawidłowe przechowywanie otrzymanego elektronicznego pliku. </w:t>
      </w:r>
    </w:p>
    <w:p w14:paraId="6148279D" w14:textId="77777777" w:rsidR="009B5E24" w:rsidRPr="0015098D" w:rsidRDefault="009B5E24" w:rsidP="00152DEA">
      <w:pPr>
        <w:spacing w:line="276" w:lineRule="auto"/>
        <w:ind w:left="708"/>
        <w:jc w:val="both"/>
        <w:rPr>
          <w:rFonts w:ascii="Times New Roman" w:hAnsi="Times New Roman" w:cs="Times New Roman"/>
          <w:sz w:val="24"/>
          <w:szCs w:val="24"/>
        </w:rPr>
      </w:pPr>
      <w:r w:rsidRPr="0015098D">
        <w:rPr>
          <w:rFonts w:ascii="Times New Roman" w:hAnsi="Times New Roman" w:cs="Times New Roman"/>
          <w:sz w:val="24"/>
          <w:szCs w:val="24"/>
        </w:rPr>
        <w:t>Faktury mogą być przesyłane w formie elektronicznej pod warunkiem zapewnienia autentyczności pochodzenia i integralności treści faktury. Format pliku w jakim zostanie przesłana faktura musi zapewnić, że dane w dokumencie nie mogą zostać zmodyfikowane po wystawieniu dokumentu.</w:t>
      </w:r>
    </w:p>
    <w:p w14:paraId="28249DB5" w14:textId="77777777" w:rsidR="009B5E24" w:rsidRPr="0015098D" w:rsidRDefault="009B5E24" w:rsidP="00152DEA">
      <w:pPr>
        <w:spacing w:line="276" w:lineRule="auto"/>
        <w:ind w:firstLine="708"/>
        <w:jc w:val="both"/>
        <w:rPr>
          <w:rFonts w:ascii="Times New Roman" w:hAnsi="Times New Roman" w:cs="Times New Roman"/>
          <w:sz w:val="24"/>
          <w:szCs w:val="24"/>
        </w:rPr>
      </w:pPr>
      <w:r w:rsidRPr="0015098D">
        <w:rPr>
          <w:rFonts w:ascii="Times New Roman" w:hAnsi="Times New Roman" w:cs="Times New Roman"/>
          <w:sz w:val="24"/>
          <w:szCs w:val="24"/>
        </w:rPr>
        <w:t xml:space="preserve">Faktury przesłane drogą elektroniczną są przechowywane w sposób zapewniający: </w:t>
      </w:r>
    </w:p>
    <w:p w14:paraId="4440833E" w14:textId="77777777" w:rsidR="00F412EC" w:rsidRPr="0015098D" w:rsidRDefault="009B5E24" w:rsidP="00E15BE5">
      <w:pPr>
        <w:pStyle w:val="Akapitzlist"/>
        <w:numPr>
          <w:ilvl w:val="0"/>
          <w:numId w:val="10"/>
        </w:numPr>
        <w:spacing w:line="276" w:lineRule="auto"/>
        <w:jc w:val="both"/>
        <w:rPr>
          <w:rFonts w:ascii="Times New Roman" w:hAnsi="Times New Roman" w:cs="Times New Roman"/>
          <w:sz w:val="24"/>
          <w:szCs w:val="24"/>
        </w:rPr>
      </w:pPr>
      <w:r w:rsidRPr="0015098D">
        <w:rPr>
          <w:rFonts w:ascii="Times New Roman" w:hAnsi="Times New Roman" w:cs="Times New Roman"/>
          <w:sz w:val="24"/>
          <w:szCs w:val="24"/>
        </w:rPr>
        <w:t>autentyczność pochodzenia, integralność treści i czytelność tych faktur od momentu ich wystawienia do czasu upływu terminu zobowiązania podatkowego,</w:t>
      </w:r>
    </w:p>
    <w:p w14:paraId="12704534" w14:textId="77777777" w:rsidR="00F412EC" w:rsidRPr="0015098D" w:rsidRDefault="009B5E24" w:rsidP="00E15BE5">
      <w:pPr>
        <w:pStyle w:val="Akapitzlist"/>
        <w:numPr>
          <w:ilvl w:val="0"/>
          <w:numId w:val="10"/>
        </w:numPr>
        <w:spacing w:line="276" w:lineRule="auto"/>
        <w:jc w:val="both"/>
        <w:rPr>
          <w:rFonts w:ascii="Times New Roman" w:hAnsi="Times New Roman" w:cs="Times New Roman"/>
          <w:sz w:val="24"/>
          <w:szCs w:val="24"/>
        </w:rPr>
      </w:pPr>
      <w:r w:rsidRPr="0015098D">
        <w:rPr>
          <w:rFonts w:ascii="Times New Roman" w:hAnsi="Times New Roman" w:cs="Times New Roman"/>
          <w:sz w:val="24"/>
          <w:szCs w:val="24"/>
        </w:rPr>
        <w:t>łatwe ich odszukanie,</w:t>
      </w:r>
    </w:p>
    <w:p w14:paraId="6293B9FB" w14:textId="77777777" w:rsidR="00F412EC" w:rsidRPr="0015098D" w:rsidRDefault="009B5E24" w:rsidP="00E15BE5">
      <w:pPr>
        <w:pStyle w:val="Akapitzlist"/>
        <w:numPr>
          <w:ilvl w:val="0"/>
          <w:numId w:val="10"/>
        </w:numPr>
        <w:spacing w:line="276" w:lineRule="auto"/>
        <w:jc w:val="both"/>
        <w:rPr>
          <w:rFonts w:ascii="Times New Roman" w:hAnsi="Times New Roman" w:cs="Times New Roman"/>
          <w:sz w:val="24"/>
          <w:szCs w:val="24"/>
        </w:rPr>
      </w:pPr>
      <w:r w:rsidRPr="0015098D">
        <w:rPr>
          <w:rFonts w:ascii="Times New Roman" w:hAnsi="Times New Roman" w:cs="Times New Roman"/>
          <w:sz w:val="24"/>
          <w:szCs w:val="24"/>
        </w:rPr>
        <w:t>bezzwłoczny dostęp organowi podatkowemu lub organowi kontroli skarbowej.</w:t>
      </w:r>
    </w:p>
    <w:p w14:paraId="77A52910" w14:textId="77777777" w:rsidR="001727B2" w:rsidRDefault="00F412EC" w:rsidP="00E15BE5">
      <w:pPr>
        <w:pStyle w:val="Akapitzlist"/>
        <w:numPr>
          <w:ilvl w:val="0"/>
          <w:numId w:val="10"/>
        </w:numPr>
        <w:spacing w:line="276" w:lineRule="auto"/>
        <w:jc w:val="both"/>
        <w:rPr>
          <w:rFonts w:ascii="Times New Roman" w:hAnsi="Times New Roman" w:cs="Times New Roman"/>
          <w:sz w:val="24"/>
          <w:szCs w:val="24"/>
        </w:rPr>
      </w:pPr>
      <w:r w:rsidRPr="0015098D">
        <w:rPr>
          <w:rFonts w:ascii="Times New Roman" w:hAnsi="Times New Roman" w:cs="Times New Roman"/>
          <w:sz w:val="24"/>
          <w:szCs w:val="24"/>
        </w:rPr>
        <w:lastRenderedPageBreak/>
        <w:t>z</w:t>
      </w:r>
      <w:r w:rsidR="009B5E24" w:rsidRPr="0015098D">
        <w:rPr>
          <w:rFonts w:ascii="Times New Roman" w:hAnsi="Times New Roman" w:cs="Times New Roman"/>
          <w:sz w:val="24"/>
          <w:szCs w:val="24"/>
        </w:rPr>
        <w:t>godnie z Dyrektywą Parlamentu Europejskiego i Rady 2014/55/WE z dnia 16</w:t>
      </w:r>
      <w:r w:rsidR="00511CF6" w:rsidRPr="0015098D">
        <w:rPr>
          <w:rFonts w:ascii="Times New Roman" w:hAnsi="Times New Roman" w:cs="Times New Roman"/>
          <w:sz w:val="24"/>
          <w:szCs w:val="24"/>
        </w:rPr>
        <w:t> </w:t>
      </w:r>
      <w:r w:rsidR="009B5E24" w:rsidRPr="0015098D">
        <w:rPr>
          <w:rFonts w:ascii="Times New Roman" w:hAnsi="Times New Roman" w:cs="Times New Roman"/>
          <w:sz w:val="24"/>
          <w:szCs w:val="24"/>
        </w:rPr>
        <w:t>kwietnia 2014 r. w sprawie fakturowania elektronicznego w zamówieniach publicznych (Dz.U. UE 133 z dnia 6 maja 2014r.) oraz w związku z ustawą z</w:t>
      </w:r>
      <w:r w:rsidR="00511CF6" w:rsidRPr="0015098D">
        <w:rPr>
          <w:rFonts w:ascii="Times New Roman" w:hAnsi="Times New Roman" w:cs="Times New Roman"/>
          <w:sz w:val="24"/>
          <w:szCs w:val="24"/>
        </w:rPr>
        <w:t> </w:t>
      </w:r>
      <w:r w:rsidR="009B5E24" w:rsidRPr="0015098D">
        <w:rPr>
          <w:rFonts w:ascii="Times New Roman" w:hAnsi="Times New Roman" w:cs="Times New Roman"/>
          <w:sz w:val="24"/>
          <w:szCs w:val="24"/>
        </w:rPr>
        <w:t>9listopada 2018 r. o elektronicznym fakturowaniu w zamówieniach publicznych, koncesjach na roboty budowlane lub usługi oraz partnerstwie publiczno-prawnym (Dz.U. z 23 listopada 2018 r. poz 2191) i rozporządzenia Ministra Przedsiębiorczości i Technologii w sprawie listy ustrukturyzowanych dokumentów elektronicznych, które mogą być przesyłane za pośrednictwem platformy elektronicznego fakturowania służącej do przesyłania ustrukturyzowanych faktur elektronicznych oraz innych ustrukturyzowanych dokumentów elektronicznych z</w:t>
      </w:r>
      <w:r w:rsidRPr="0015098D">
        <w:rPr>
          <w:rFonts w:ascii="Times New Roman" w:hAnsi="Times New Roman" w:cs="Times New Roman"/>
          <w:sz w:val="24"/>
          <w:szCs w:val="24"/>
        </w:rPr>
        <w:t> </w:t>
      </w:r>
      <w:r w:rsidR="009B5E24" w:rsidRPr="0015098D">
        <w:rPr>
          <w:rFonts w:ascii="Times New Roman" w:hAnsi="Times New Roman" w:cs="Times New Roman"/>
          <w:sz w:val="24"/>
          <w:szCs w:val="24"/>
        </w:rPr>
        <w:t>dnia 25 kwietnia 2019 r. (Dz.U. z 2019 r., poz. 856 ) – jednostka jest zobowiązana przyjmować ustrukturyzowane faktury elektroniczne za pośrednictwem bezpłatnej platformy elektronicznego fakturowania (PEF).</w:t>
      </w:r>
    </w:p>
    <w:p w14:paraId="38BB3949" w14:textId="77777777" w:rsidR="001727B2" w:rsidRDefault="001727B2" w:rsidP="001727B2">
      <w:pPr>
        <w:pStyle w:val="Akapitzlist"/>
        <w:spacing w:line="276" w:lineRule="auto"/>
        <w:ind w:left="1068"/>
        <w:jc w:val="both"/>
        <w:rPr>
          <w:rFonts w:ascii="Times New Roman" w:hAnsi="Times New Roman" w:cs="Times New Roman"/>
          <w:sz w:val="24"/>
          <w:szCs w:val="24"/>
        </w:rPr>
      </w:pPr>
    </w:p>
    <w:p w14:paraId="0F37ACAA" w14:textId="77777777" w:rsidR="000A78A6" w:rsidRDefault="000A78A6" w:rsidP="001727B2">
      <w:pPr>
        <w:pStyle w:val="Akapitzlist"/>
        <w:spacing w:line="276" w:lineRule="auto"/>
        <w:ind w:left="1068"/>
        <w:jc w:val="both"/>
        <w:rPr>
          <w:rFonts w:ascii="Times New Roman" w:hAnsi="Times New Roman" w:cs="Times New Roman"/>
          <w:sz w:val="24"/>
          <w:szCs w:val="24"/>
        </w:rPr>
      </w:pPr>
    </w:p>
    <w:p w14:paraId="53B211FD" w14:textId="4299EAFD" w:rsidR="00152DEA" w:rsidRDefault="00152DEA" w:rsidP="000A78A6">
      <w:pPr>
        <w:pStyle w:val="Akapitzlist"/>
        <w:numPr>
          <w:ilvl w:val="0"/>
          <w:numId w:val="48"/>
        </w:numPr>
        <w:spacing w:line="276" w:lineRule="auto"/>
        <w:jc w:val="both"/>
        <w:rPr>
          <w:rFonts w:ascii="Times New Roman" w:hAnsi="Times New Roman" w:cs="Times New Roman"/>
          <w:b/>
          <w:bCs/>
          <w:sz w:val="24"/>
          <w:szCs w:val="24"/>
        </w:rPr>
      </w:pPr>
      <w:r w:rsidRPr="000A78A6">
        <w:rPr>
          <w:rFonts w:ascii="Times New Roman" w:hAnsi="Times New Roman" w:cs="Times New Roman"/>
          <w:b/>
          <w:bCs/>
          <w:sz w:val="24"/>
          <w:szCs w:val="24"/>
        </w:rPr>
        <w:t>Zaangażowanie</w:t>
      </w:r>
    </w:p>
    <w:p w14:paraId="0448DA14" w14:textId="77777777" w:rsidR="000A78A6" w:rsidRPr="000A78A6" w:rsidRDefault="000A78A6" w:rsidP="000A78A6">
      <w:pPr>
        <w:pStyle w:val="Akapitzlist"/>
        <w:spacing w:line="276" w:lineRule="auto"/>
        <w:ind w:left="1065"/>
        <w:jc w:val="both"/>
        <w:rPr>
          <w:rFonts w:ascii="Times New Roman" w:hAnsi="Times New Roman" w:cs="Times New Roman"/>
          <w:b/>
          <w:bCs/>
          <w:sz w:val="24"/>
          <w:szCs w:val="24"/>
        </w:rPr>
      </w:pPr>
    </w:p>
    <w:p w14:paraId="50E6E93F" w14:textId="77777777" w:rsidR="001727B2" w:rsidRDefault="00152DEA" w:rsidP="001727B2">
      <w:pPr>
        <w:pStyle w:val="Akapitzlist"/>
        <w:spacing w:line="276" w:lineRule="auto"/>
        <w:ind w:left="708"/>
        <w:jc w:val="both"/>
        <w:rPr>
          <w:rFonts w:ascii="Times New Roman" w:hAnsi="Times New Roman" w:cs="Times New Roman"/>
          <w:sz w:val="24"/>
          <w:szCs w:val="24"/>
        </w:rPr>
      </w:pPr>
      <w:r>
        <w:rPr>
          <w:rFonts w:ascii="Times New Roman" w:hAnsi="Times New Roman" w:cs="Times New Roman"/>
          <w:sz w:val="24"/>
          <w:szCs w:val="24"/>
        </w:rPr>
        <w:t>T</w:t>
      </w:r>
      <w:r w:rsidR="009B5E24" w:rsidRPr="0015098D">
        <w:rPr>
          <w:rFonts w:ascii="Times New Roman" w:hAnsi="Times New Roman" w:cs="Times New Roman"/>
          <w:sz w:val="24"/>
          <w:szCs w:val="24"/>
        </w:rPr>
        <w:t>o wykonane wydatki a także podjęte zobowiązania, w tym niespłacone z lat ubiegłych, obciążające plan finansowy danego roku budżetowego i lat następnych. Zaangażowanie lat przyszłych (konto 999) obejmuje przewidywane zdarzenia gospodarcze na okres najbliższych 5 lat.</w:t>
      </w:r>
    </w:p>
    <w:p w14:paraId="37E24D1F" w14:textId="77777777" w:rsidR="000A78A6" w:rsidRDefault="000A78A6" w:rsidP="001727B2">
      <w:pPr>
        <w:pStyle w:val="Akapitzlist"/>
        <w:spacing w:line="276" w:lineRule="auto"/>
        <w:ind w:left="708"/>
        <w:jc w:val="both"/>
        <w:rPr>
          <w:rFonts w:ascii="Times New Roman" w:hAnsi="Times New Roman" w:cs="Times New Roman"/>
          <w:sz w:val="24"/>
          <w:szCs w:val="24"/>
        </w:rPr>
      </w:pPr>
    </w:p>
    <w:p w14:paraId="6E59CA7C" w14:textId="77777777" w:rsidR="000A78A6" w:rsidRDefault="000A78A6" w:rsidP="000A78A6">
      <w:pPr>
        <w:pStyle w:val="Akapitzlist"/>
        <w:spacing w:line="276" w:lineRule="auto"/>
        <w:ind w:left="1065"/>
        <w:jc w:val="both"/>
        <w:rPr>
          <w:rFonts w:ascii="Times New Roman" w:hAnsi="Times New Roman" w:cs="Times New Roman"/>
          <w:sz w:val="24"/>
          <w:szCs w:val="24"/>
        </w:rPr>
      </w:pPr>
    </w:p>
    <w:p w14:paraId="1381E9F9" w14:textId="158CE0D5" w:rsidR="009B5E24" w:rsidRDefault="009B5E24" w:rsidP="000A78A6">
      <w:pPr>
        <w:pStyle w:val="Akapitzlist"/>
        <w:numPr>
          <w:ilvl w:val="0"/>
          <w:numId w:val="48"/>
        </w:numPr>
        <w:spacing w:line="276" w:lineRule="auto"/>
        <w:jc w:val="both"/>
        <w:rPr>
          <w:rFonts w:ascii="Times New Roman" w:hAnsi="Times New Roman" w:cs="Times New Roman"/>
          <w:b/>
          <w:bCs/>
          <w:sz w:val="24"/>
          <w:szCs w:val="24"/>
        </w:rPr>
      </w:pPr>
      <w:r w:rsidRPr="000A78A6">
        <w:rPr>
          <w:rFonts w:ascii="Times New Roman" w:hAnsi="Times New Roman" w:cs="Times New Roman"/>
          <w:b/>
          <w:bCs/>
          <w:sz w:val="24"/>
          <w:szCs w:val="24"/>
        </w:rPr>
        <w:t>Zasady prowadzenia ewidencji:</w:t>
      </w:r>
    </w:p>
    <w:p w14:paraId="4A71A272" w14:textId="77777777" w:rsidR="000A78A6" w:rsidRPr="000A78A6" w:rsidRDefault="000A78A6" w:rsidP="000A78A6">
      <w:pPr>
        <w:pStyle w:val="Akapitzlist"/>
        <w:spacing w:line="276" w:lineRule="auto"/>
        <w:ind w:left="1065"/>
        <w:jc w:val="both"/>
        <w:rPr>
          <w:rFonts w:ascii="Times New Roman" w:hAnsi="Times New Roman" w:cs="Times New Roman"/>
          <w:b/>
          <w:bCs/>
          <w:sz w:val="24"/>
          <w:szCs w:val="24"/>
        </w:rPr>
      </w:pPr>
    </w:p>
    <w:p w14:paraId="79F9BA04" w14:textId="01EB0A5D" w:rsidR="009B5E24" w:rsidRPr="009B5E24" w:rsidRDefault="009B5E24" w:rsidP="001727B2">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Podstawę zapisów w księgach rachunkowych stanowią zatwierdzone dowody księgowe stwierdzające dokonanie operacji zgodnie ze stanem faktycznym, spełniające wymogi określone w art. 21 ustawy z dnia 29 września 1994 r. o rachunkowości (UOR) oraz zadekretowane. Dokument elektroniczny, stanowiący dowód księgowy powinien spełniać wymogi określone w art. 21 ust 1 ustawy dla dowodów księgowych z</w:t>
      </w:r>
      <w:r w:rsidR="00E15BE5">
        <w:rPr>
          <w:rFonts w:ascii="Times New Roman" w:hAnsi="Times New Roman" w:cs="Times New Roman"/>
          <w:sz w:val="24"/>
          <w:szCs w:val="24"/>
        </w:rPr>
        <w:t> </w:t>
      </w:r>
      <w:r w:rsidRPr="009B5E24">
        <w:rPr>
          <w:rFonts w:ascii="Times New Roman" w:hAnsi="Times New Roman" w:cs="Times New Roman"/>
          <w:sz w:val="24"/>
          <w:szCs w:val="24"/>
        </w:rPr>
        <w:t>uwzględnieniem uproszczeń, o których mowa w art. 21 ust. 1a UOR.</w:t>
      </w:r>
    </w:p>
    <w:p w14:paraId="7C621882" w14:textId="581DDD69" w:rsidR="009B5E24" w:rsidRPr="009B5E24" w:rsidRDefault="009B5E24" w:rsidP="001727B2">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Przy prowadzeniu ksiąg rachunkowych przy użyciu komputera za równoważne z</w:t>
      </w:r>
      <w:r w:rsidR="00E15BE5">
        <w:rPr>
          <w:rFonts w:ascii="Times New Roman" w:hAnsi="Times New Roman" w:cs="Times New Roman"/>
          <w:sz w:val="24"/>
          <w:szCs w:val="24"/>
        </w:rPr>
        <w:t> </w:t>
      </w:r>
      <w:r w:rsidRPr="009B5E24">
        <w:rPr>
          <w:rFonts w:ascii="Times New Roman" w:hAnsi="Times New Roman" w:cs="Times New Roman"/>
          <w:sz w:val="24"/>
          <w:szCs w:val="24"/>
        </w:rPr>
        <w:t>dowodami źródłowymi uważa się zapisy w księgach rachunkowych, wprowadzane automatycznie za pośrednictwem urządzeń łączności, informatycznych nośników danych lub tworzone według algorytmu (programu) na podstawie informacji zawartych już w księgach (art. 20 ust 5 UOR). Zapisy takie mogą także nastąpić w wyniku wprowadzenia do ksiąg dokumentów elektronicznych stanowiących dowody księgowe.</w:t>
      </w:r>
    </w:p>
    <w:p w14:paraId="5A532EC8" w14:textId="77777777" w:rsidR="009B5E24" w:rsidRPr="009B5E24" w:rsidRDefault="009B5E24" w:rsidP="001727B2">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Zapisy wprowadzone automatycznie do ksiąg rachunkowych uważa się za równoważne zapisom dokonanym na postawie dowodów źródłowych, jeżeli spełniają co najmniej następujące warunki:</w:t>
      </w:r>
    </w:p>
    <w:p w14:paraId="40EB31F3" w14:textId="7645F4B5" w:rsidR="00FF35AA" w:rsidRDefault="00FF35AA" w:rsidP="00E15BE5">
      <w:pPr>
        <w:pStyle w:val="Akapitzlist"/>
        <w:numPr>
          <w:ilvl w:val="0"/>
          <w:numId w:val="11"/>
        </w:numPr>
        <w:spacing w:line="276" w:lineRule="auto"/>
        <w:ind w:left="1428"/>
        <w:jc w:val="both"/>
        <w:rPr>
          <w:rFonts w:ascii="Times New Roman" w:hAnsi="Times New Roman" w:cs="Times New Roman"/>
          <w:sz w:val="24"/>
          <w:szCs w:val="24"/>
        </w:rPr>
      </w:pPr>
      <w:r>
        <w:rPr>
          <w:rFonts w:ascii="Times New Roman" w:hAnsi="Times New Roman" w:cs="Times New Roman"/>
          <w:sz w:val="24"/>
          <w:szCs w:val="24"/>
        </w:rPr>
        <w:t>p</w:t>
      </w:r>
      <w:r w:rsidR="009B5E24" w:rsidRPr="00FF35AA">
        <w:rPr>
          <w:rFonts w:ascii="Times New Roman" w:hAnsi="Times New Roman" w:cs="Times New Roman"/>
          <w:sz w:val="24"/>
          <w:szCs w:val="24"/>
        </w:rPr>
        <w:t>odczas rejestrowania uzyskują trwale czytelną postać zgodną z treścią odpowiednich dowodów księgowych określona w art. 21 ust. 1 pkt 2-4 UOR;</w:t>
      </w:r>
    </w:p>
    <w:p w14:paraId="2C74DE20" w14:textId="77777777" w:rsidR="00FF35AA" w:rsidRDefault="00FF35AA" w:rsidP="00E15BE5">
      <w:pPr>
        <w:pStyle w:val="Akapitzlist"/>
        <w:numPr>
          <w:ilvl w:val="0"/>
          <w:numId w:val="11"/>
        </w:numPr>
        <w:spacing w:line="276" w:lineRule="auto"/>
        <w:ind w:left="1428"/>
        <w:jc w:val="both"/>
        <w:rPr>
          <w:rFonts w:ascii="Times New Roman" w:hAnsi="Times New Roman" w:cs="Times New Roman"/>
          <w:sz w:val="24"/>
          <w:szCs w:val="24"/>
        </w:rPr>
      </w:pPr>
      <w:r>
        <w:rPr>
          <w:rFonts w:ascii="Times New Roman" w:hAnsi="Times New Roman" w:cs="Times New Roman"/>
          <w:sz w:val="24"/>
          <w:szCs w:val="24"/>
        </w:rPr>
        <w:lastRenderedPageBreak/>
        <w:t>m</w:t>
      </w:r>
      <w:r w:rsidR="009B5E24" w:rsidRPr="00FF35AA">
        <w:rPr>
          <w:rFonts w:ascii="Times New Roman" w:hAnsi="Times New Roman" w:cs="Times New Roman"/>
          <w:sz w:val="24"/>
          <w:szCs w:val="24"/>
        </w:rPr>
        <w:t>ożliwe jest stwierdzenie źródła pochodzenia zapisów oraz ustalenie osoby odpowiedzialnej za ich wprowadzenie do ksiąg rachunkowych i modyfikację;</w:t>
      </w:r>
    </w:p>
    <w:p w14:paraId="0AB904D4" w14:textId="77777777" w:rsidR="00FF35AA" w:rsidRDefault="00FF35AA" w:rsidP="00E15BE5">
      <w:pPr>
        <w:pStyle w:val="Akapitzlist"/>
        <w:numPr>
          <w:ilvl w:val="0"/>
          <w:numId w:val="11"/>
        </w:numPr>
        <w:spacing w:line="276" w:lineRule="auto"/>
        <w:ind w:left="1428"/>
        <w:jc w:val="both"/>
        <w:rPr>
          <w:rFonts w:ascii="Times New Roman" w:hAnsi="Times New Roman" w:cs="Times New Roman"/>
          <w:sz w:val="24"/>
          <w:szCs w:val="24"/>
        </w:rPr>
      </w:pPr>
      <w:r>
        <w:rPr>
          <w:rFonts w:ascii="Times New Roman" w:hAnsi="Times New Roman" w:cs="Times New Roman"/>
          <w:sz w:val="24"/>
          <w:szCs w:val="24"/>
        </w:rPr>
        <w:t>s</w:t>
      </w:r>
      <w:r w:rsidR="009B5E24" w:rsidRPr="00FF35AA">
        <w:rPr>
          <w:rFonts w:ascii="Times New Roman" w:hAnsi="Times New Roman" w:cs="Times New Roman"/>
          <w:sz w:val="24"/>
          <w:szCs w:val="24"/>
        </w:rPr>
        <w:t>tosowana procedura zapewnia sprawdzenie poprawności przetworzenia odnośnych danych oraz kompletności i identyczności zapisów;</w:t>
      </w:r>
    </w:p>
    <w:p w14:paraId="350AB4E7" w14:textId="11DCA022" w:rsidR="009B5E24" w:rsidRPr="00FF35AA" w:rsidRDefault="00FF35AA" w:rsidP="00E15BE5">
      <w:pPr>
        <w:pStyle w:val="Akapitzlist"/>
        <w:numPr>
          <w:ilvl w:val="0"/>
          <w:numId w:val="11"/>
        </w:numPr>
        <w:spacing w:line="276" w:lineRule="auto"/>
        <w:ind w:left="1428"/>
        <w:jc w:val="both"/>
        <w:rPr>
          <w:rFonts w:ascii="Times New Roman" w:hAnsi="Times New Roman" w:cs="Times New Roman"/>
          <w:sz w:val="24"/>
          <w:szCs w:val="24"/>
        </w:rPr>
      </w:pPr>
      <w:r>
        <w:rPr>
          <w:rFonts w:ascii="Times New Roman" w:hAnsi="Times New Roman" w:cs="Times New Roman"/>
          <w:sz w:val="24"/>
          <w:szCs w:val="24"/>
        </w:rPr>
        <w:t>d</w:t>
      </w:r>
      <w:r w:rsidR="009B5E24" w:rsidRPr="00FF35AA">
        <w:rPr>
          <w:rFonts w:ascii="Times New Roman" w:hAnsi="Times New Roman" w:cs="Times New Roman"/>
          <w:sz w:val="24"/>
          <w:szCs w:val="24"/>
        </w:rPr>
        <w:t>ane źródłowe w miejscu ich powstania są odpowiednio chronione, w sposób zapewniający ich niezmienność, przez okres wymagany do przechowywania danego rodzaju dowodów księgowych.</w:t>
      </w:r>
    </w:p>
    <w:p w14:paraId="76CADCE1" w14:textId="77777777" w:rsidR="009B5E24" w:rsidRPr="009B5E24" w:rsidRDefault="009B5E24" w:rsidP="001727B2">
      <w:pPr>
        <w:spacing w:line="276" w:lineRule="auto"/>
        <w:ind w:left="708"/>
        <w:jc w:val="both"/>
        <w:rPr>
          <w:rFonts w:ascii="Times New Roman" w:hAnsi="Times New Roman" w:cs="Times New Roman"/>
          <w:sz w:val="24"/>
          <w:szCs w:val="24"/>
        </w:rPr>
      </w:pPr>
    </w:p>
    <w:p w14:paraId="5C3EBFC6" w14:textId="5A7CD440" w:rsidR="00FF35AA" w:rsidRDefault="009B5E24" w:rsidP="001727B2">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Ewidencją należy objąć wszystkie etapy rozliczeń, poprzedzające płatności dochodów i</w:t>
      </w:r>
      <w:r w:rsidR="00FF35AA">
        <w:rPr>
          <w:rFonts w:ascii="Times New Roman" w:hAnsi="Times New Roman" w:cs="Times New Roman"/>
          <w:sz w:val="24"/>
          <w:szCs w:val="24"/>
        </w:rPr>
        <w:t> </w:t>
      </w:r>
      <w:r w:rsidRPr="009B5E24">
        <w:rPr>
          <w:rFonts w:ascii="Times New Roman" w:hAnsi="Times New Roman" w:cs="Times New Roman"/>
          <w:sz w:val="24"/>
          <w:szCs w:val="24"/>
        </w:rPr>
        <w:t xml:space="preserve">wydatków. </w:t>
      </w:r>
    </w:p>
    <w:p w14:paraId="01E780B5" w14:textId="77777777" w:rsidR="00BD0DA5" w:rsidRDefault="00BD0DA5" w:rsidP="00BD0DA5">
      <w:pPr>
        <w:spacing w:line="276" w:lineRule="auto"/>
        <w:jc w:val="both"/>
        <w:rPr>
          <w:rFonts w:ascii="Times New Roman" w:hAnsi="Times New Roman" w:cs="Times New Roman"/>
          <w:sz w:val="24"/>
          <w:szCs w:val="24"/>
        </w:rPr>
      </w:pPr>
    </w:p>
    <w:p w14:paraId="153786A2" w14:textId="332F478F" w:rsidR="009B5E24" w:rsidRPr="005D3439" w:rsidRDefault="009B5E24" w:rsidP="00BD0DA5">
      <w:pPr>
        <w:spacing w:line="276" w:lineRule="auto"/>
        <w:jc w:val="both"/>
        <w:rPr>
          <w:rFonts w:ascii="Times New Roman" w:hAnsi="Times New Roman" w:cs="Times New Roman"/>
          <w:b/>
          <w:bCs/>
          <w:sz w:val="24"/>
          <w:szCs w:val="24"/>
        </w:rPr>
      </w:pPr>
      <w:r w:rsidRPr="00FF35AA">
        <w:rPr>
          <w:rFonts w:ascii="Times New Roman" w:hAnsi="Times New Roman" w:cs="Times New Roman"/>
          <w:b/>
          <w:bCs/>
          <w:sz w:val="24"/>
          <w:szCs w:val="24"/>
        </w:rPr>
        <w:t>Obowiązują następujące zasady ewidencji:</w:t>
      </w:r>
    </w:p>
    <w:p w14:paraId="7BE48B43" w14:textId="7C0737A1" w:rsidR="00FF35AA" w:rsidRDefault="009B5E24" w:rsidP="00BD0DA5">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środki trwałe o wartości powyżej 10 000 zł są podstawowymi środkami trwałymi i</w:t>
      </w:r>
      <w:r w:rsidR="00FF35AA">
        <w:rPr>
          <w:rFonts w:ascii="Times New Roman" w:hAnsi="Times New Roman" w:cs="Times New Roman"/>
          <w:sz w:val="24"/>
          <w:szCs w:val="24"/>
        </w:rPr>
        <w:t> </w:t>
      </w:r>
      <w:r w:rsidRPr="00FF35AA">
        <w:rPr>
          <w:rFonts w:ascii="Times New Roman" w:hAnsi="Times New Roman" w:cs="Times New Roman"/>
          <w:sz w:val="24"/>
          <w:szCs w:val="24"/>
        </w:rPr>
        <w:t>podlegają ewidencji na koncie 011 „Środki trwałe”</w:t>
      </w:r>
      <w:r w:rsidR="00B37518">
        <w:rPr>
          <w:rFonts w:ascii="Times New Roman" w:hAnsi="Times New Roman" w:cs="Times New Roman"/>
          <w:sz w:val="24"/>
          <w:szCs w:val="24"/>
        </w:rPr>
        <w:t>, umarzane są stopniowo</w:t>
      </w:r>
      <w:r w:rsidRPr="00FF35AA">
        <w:rPr>
          <w:rFonts w:ascii="Times New Roman" w:hAnsi="Times New Roman" w:cs="Times New Roman"/>
          <w:sz w:val="24"/>
          <w:szCs w:val="24"/>
        </w:rPr>
        <w:t>;</w:t>
      </w:r>
    </w:p>
    <w:p w14:paraId="08A15DF0" w14:textId="51D83503" w:rsidR="00FF35AA" w:rsidRPr="0057632B" w:rsidRDefault="009B5E24" w:rsidP="0057632B">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środki trwałe o wartości powyżej 200 zł do 10 000 zł</w:t>
      </w:r>
      <w:r w:rsidR="00D66ACE">
        <w:rPr>
          <w:rFonts w:ascii="Times New Roman" w:hAnsi="Times New Roman" w:cs="Times New Roman"/>
          <w:sz w:val="24"/>
          <w:szCs w:val="24"/>
        </w:rPr>
        <w:t xml:space="preserve"> stanowią </w:t>
      </w:r>
      <w:r w:rsidR="00D66ACE" w:rsidRPr="00FF35AA">
        <w:rPr>
          <w:rFonts w:ascii="Times New Roman" w:hAnsi="Times New Roman" w:cs="Times New Roman"/>
          <w:sz w:val="24"/>
          <w:szCs w:val="24"/>
        </w:rPr>
        <w:t>„Pozostałe środki trwałe”</w:t>
      </w:r>
      <w:r w:rsidR="00D66ACE">
        <w:rPr>
          <w:rFonts w:ascii="Times New Roman" w:hAnsi="Times New Roman" w:cs="Times New Roman"/>
          <w:sz w:val="24"/>
          <w:szCs w:val="24"/>
        </w:rPr>
        <w:t xml:space="preserve"> i</w:t>
      </w:r>
      <w:r w:rsidR="0057632B">
        <w:rPr>
          <w:rFonts w:ascii="Times New Roman" w:hAnsi="Times New Roman" w:cs="Times New Roman"/>
          <w:sz w:val="24"/>
          <w:szCs w:val="24"/>
        </w:rPr>
        <w:t xml:space="preserve"> </w:t>
      </w:r>
      <w:r w:rsidRPr="00FF35AA">
        <w:rPr>
          <w:rFonts w:ascii="Times New Roman" w:hAnsi="Times New Roman" w:cs="Times New Roman"/>
          <w:sz w:val="24"/>
          <w:szCs w:val="24"/>
        </w:rPr>
        <w:t xml:space="preserve">podlegają ewidencji na koncie 013 </w:t>
      </w:r>
      <w:r w:rsidR="0057632B" w:rsidRPr="009B5E24">
        <w:rPr>
          <w:rFonts w:ascii="Times New Roman" w:hAnsi="Times New Roman" w:cs="Times New Roman"/>
          <w:sz w:val="24"/>
          <w:szCs w:val="24"/>
        </w:rPr>
        <w:t>umarza</w:t>
      </w:r>
      <w:r w:rsidR="0057632B">
        <w:rPr>
          <w:rFonts w:ascii="Times New Roman" w:hAnsi="Times New Roman" w:cs="Times New Roman"/>
          <w:sz w:val="24"/>
          <w:szCs w:val="24"/>
        </w:rPr>
        <w:t>ne</w:t>
      </w:r>
      <w:r w:rsidR="0057632B" w:rsidRPr="009B5E24">
        <w:rPr>
          <w:rFonts w:ascii="Times New Roman" w:hAnsi="Times New Roman" w:cs="Times New Roman"/>
          <w:sz w:val="24"/>
          <w:szCs w:val="24"/>
        </w:rPr>
        <w:t xml:space="preserve"> s</w:t>
      </w:r>
      <w:r w:rsidR="0057632B">
        <w:rPr>
          <w:rFonts w:ascii="Times New Roman" w:hAnsi="Times New Roman" w:cs="Times New Roman"/>
          <w:sz w:val="24"/>
          <w:szCs w:val="24"/>
        </w:rPr>
        <w:t>ą</w:t>
      </w:r>
      <w:r w:rsidR="0057632B" w:rsidRPr="009B5E24">
        <w:rPr>
          <w:rFonts w:ascii="Times New Roman" w:hAnsi="Times New Roman" w:cs="Times New Roman"/>
          <w:sz w:val="24"/>
          <w:szCs w:val="24"/>
        </w:rPr>
        <w:t xml:space="preserve"> jednorazowo</w:t>
      </w:r>
      <w:r w:rsidR="0057632B">
        <w:rPr>
          <w:rFonts w:ascii="Times New Roman" w:hAnsi="Times New Roman" w:cs="Times New Roman"/>
          <w:sz w:val="24"/>
          <w:szCs w:val="24"/>
        </w:rPr>
        <w:t xml:space="preserve"> i</w:t>
      </w:r>
      <w:r w:rsidR="0057632B" w:rsidRPr="009B5E24">
        <w:rPr>
          <w:rFonts w:ascii="Times New Roman" w:hAnsi="Times New Roman" w:cs="Times New Roman"/>
          <w:sz w:val="24"/>
          <w:szCs w:val="24"/>
        </w:rPr>
        <w:t xml:space="preserve"> spis</w:t>
      </w:r>
      <w:r w:rsidR="0057632B">
        <w:rPr>
          <w:rFonts w:ascii="Times New Roman" w:hAnsi="Times New Roman" w:cs="Times New Roman"/>
          <w:sz w:val="24"/>
          <w:szCs w:val="24"/>
        </w:rPr>
        <w:t>ywane w</w:t>
      </w:r>
      <w:r w:rsidR="0057632B" w:rsidRPr="009B5E24">
        <w:rPr>
          <w:rFonts w:ascii="Times New Roman" w:hAnsi="Times New Roman" w:cs="Times New Roman"/>
          <w:sz w:val="24"/>
          <w:szCs w:val="24"/>
        </w:rPr>
        <w:t xml:space="preserve"> cał</w:t>
      </w:r>
      <w:r w:rsidR="0057632B">
        <w:rPr>
          <w:rFonts w:ascii="Times New Roman" w:hAnsi="Times New Roman" w:cs="Times New Roman"/>
          <w:sz w:val="24"/>
          <w:szCs w:val="24"/>
        </w:rPr>
        <w:t>ości</w:t>
      </w:r>
      <w:r w:rsidR="0057632B" w:rsidRPr="009B5E24">
        <w:rPr>
          <w:rFonts w:ascii="Times New Roman" w:hAnsi="Times New Roman" w:cs="Times New Roman"/>
          <w:sz w:val="24"/>
          <w:szCs w:val="24"/>
        </w:rPr>
        <w:t xml:space="preserve"> w</w:t>
      </w:r>
      <w:r w:rsidR="00E15BE5">
        <w:rPr>
          <w:rFonts w:ascii="Times New Roman" w:hAnsi="Times New Roman" w:cs="Times New Roman"/>
          <w:sz w:val="24"/>
          <w:szCs w:val="24"/>
        </w:rPr>
        <w:t> </w:t>
      </w:r>
      <w:r w:rsidR="0057632B" w:rsidRPr="009B5E24">
        <w:rPr>
          <w:rFonts w:ascii="Times New Roman" w:hAnsi="Times New Roman" w:cs="Times New Roman"/>
          <w:sz w:val="24"/>
          <w:szCs w:val="24"/>
        </w:rPr>
        <w:t>koszty w momencie wydania ich do używania.</w:t>
      </w:r>
    </w:p>
    <w:p w14:paraId="06B7B20F" w14:textId="651FF09B" w:rsidR="00E64AF3" w:rsidRDefault="009B5E24" w:rsidP="00E64AF3">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 xml:space="preserve">środki trwałe o wartości do 200 zł stanowią koszty działalności; </w:t>
      </w:r>
    </w:p>
    <w:p w14:paraId="78756306" w14:textId="0C0ECD3B" w:rsidR="00E64AF3" w:rsidRPr="009B5E24" w:rsidRDefault="00E64AF3" w:rsidP="00E64AF3">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WNiP</w:t>
      </w:r>
      <w:r w:rsidRPr="009B5E24">
        <w:rPr>
          <w:rFonts w:ascii="Times New Roman" w:hAnsi="Times New Roman" w:cs="Times New Roman"/>
          <w:sz w:val="24"/>
          <w:szCs w:val="24"/>
        </w:rPr>
        <w:t xml:space="preserve"> o wartości początkowej równej lub niższej od 10 000 zł (lub ich nieodłączne części)  – umarza się jednorazowo, spisując całą wartość w koszty w momencie wydania ich do używania.</w:t>
      </w:r>
    </w:p>
    <w:p w14:paraId="4A64D823" w14:textId="77777777" w:rsidR="00E64AF3" w:rsidRDefault="00E64AF3" w:rsidP="00E64AF3">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m</w:t>
      </w:r>
      <w:r w:rsidRPr="009B5E24">
        <w:rPr>
          <w:rFonts w:ascii="Times New Roman" w:hAnsi="Times New Roman" w:cs="Times New Roman"/>
          <w:sz w:val="24"/>
          <w:szCs w:val="24"/>
        </w:rPr>
        <w:t>odyfikacja programu o wartości do 10 000 zł zaliczana jest w koszty, a</w:t>
      </w:r>
      <w:r>
        <w:rPr>
          <w:rFonts w:ascii="Times New Roman" w:hAnsi="Times New Roman" w:cs="Times New Roman"/>
          <w:sz w:val="24"/>
          <w:szCs w:val="24"/>
        </w:rPr>
        <w:t> </w:t>
      </w:r>
      <w:r w:rsidRPr="009B5E24">
        <w:rPr>
          <w:rFonts w:ascii="Times New Roman" w:hAnsi="Times New Roman" w:cs="Times New Roman"/>
          <w:sz w:val="24"/>
          <w:szCs w:val="24"/>
        </w:rPr>
        <w:t xml:space="preserve">powyżej </w:t>
      </w:r>
    </w:p>
    <w:p w14:paraId="5E158435" w14:textId="18ED0D19" w:rsidR="00E64AF3" w:rsidRPr="00B37518" w:rsidRDefault="00E64AF3" w:rsidP="00B37518">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10 000 zł stanowi samodzielny tytuł w.n.p.</w:t>
      </w:r>
      <w:r>
        <w:rPr>
          <w:rFonts w:ascii="Times New Roman" w:hAnsi="Times New Roman" w:cs="Times New Roman"/>
          <w:sz w:val="24"/>
          <w:szCs w:val="24"/>
        </w:rPr>
        <w:t>;</w:t>
      </w:r>
    </w:p>
    <w:p w14:paraId="0CD847A5" w14:textId="34BACB05" w:rsidR="009B5E24" w:rsidRPr="00FF35AA" w:rsidRDefault="009B5E24" w:rsidP="00BD0DA5">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jednorazowo przez spisanie w koszty w miesiącu przyjęcia do używania</w:t>
      </w:r>
      <w:r w:rsidR="00D66ACE">
        <w:rPr>
          <w:rFonts w:ascii="Times New Roman" w:hAnsi="Times New Roman" w:cs="Times New Roman"/>
          <w:sz w:val="24"/>
          <w:szCs w:val="24"/>
        </w:rPr>
        <w:t xml:space="preserve"> </w:t>
      </w:r>
      <w:r w:rsidR="00E64AF3">
        <w:rPr>
          <w:rFonts w:ascii="Times New Roman" w:hAnsi="Times New Roman" w:cs="Times New Roman"/>
          <w:sz w:val="24"/>
          <w:szCs w:val="24"/>
        </w:rPr>
        <w:t xml:space="preserve">bez względu na wartość </w:t>
      </w:r>
      <w:r w:rsidRPr="00FF35AA">
        <w:rPr>
          <w:rFonts w:ascii="Times New Roman" w:hAnsi="Times New Roman" w:cs="Times New Roman"/>
          <w:sz w:val="24"/>
          <w:szCs w:val="24"/>
        </w:rPr>
        <w:t>umarzane</w:t>
      </w:r>
      <w:r w:rsidR="00D66ACE">
        <w:rPr>
          <w:rFonts w:ascii="Times New Roman" w:hAnsi="Times New Roman" w:cs="Times New Roman"/>
          <w:sz w:val="24"/>
          <w:szCs w:val="24"/>
        </w:rPr>
        <w:t xml:space="preserve"> są</w:t>
      </w:r>
      <w:r w:rsidRPr="00FF35AA">
        <w:rPr>
          <w:rFonts w:ascii="Times New Roman" w:hAnsi="Times New Roman" w:cs="Times New Roman"/>
          <w:sz w:val="24"/>
          <w:szCs w:val="24"/>
        </w:rPr>
        <w:t>:</w:t>
      </w:r>
    </w:p>
    <w:p w14:paraId="60413AF7" w14:textId="2408E47D" w:rsidR="009B5E24" w:rsidRPr="009B5E24" w:rsidRDefault="009B5E24" w:rsidP="00E15BE5">
      <w:pPr>
        <w:pStyle w:val="Akapitzlist"/>
        <w:numPr>
          <w:ilvl w:val="0"/>
          <w:numId w:val="12"/>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książki i inne zbiory biblioteczne,</w:t>
      </w:r>
    </w:p>
    <w:p w14:paraId="417FEE25" w14:textId="19257A27" w:rsidR="009B5E24" w:rsidRPr="009B5E24" w:rsidRDefault="009B5E24" w:rsidP="00E15BE5">
      <w:pPr>
        <w:pStyle w:val="Akapitzlist"/>
        <w:numPr>
          <w:ilvl w:val="0"/>
          <w:numId w:val="12"/>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środki dydaktyczne, służące do nauczania i wychowania w szkołach i placówkach oświatowych,</w:t>
      </w:r>
    </w:p>
    <w:p w14:paraId="5C825F1D" w14:textId="77777777" w:rsidR="00FF35AA" w:rsidRDefault="009B5E24" w:rsidP="00E15BE5">
      <w:pPr>
        <w:pStyle w:val="Akapitzlist"/>
        <w:numPr>
          <w:ilvl w:val="0"/>
          <w:numId w:val="12"/>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odzież i umundurowanie,</w:t>
      </w:r>
    </w:p>
    <w:p w14:paraId="76B982A9" w14:textId="4B0CC717" w:rsidR="00D66ACE" w:rsidRPr="00B37518" w:rsidRDefault="009B5E24" w:rsidP="00B37518">
      <w:pPr>
        <w:pStyle w:val="Akapitzlist"/>
        <w:numPr>
          <w:ilvl w:val="0"/>
          <w:numId w:val="12"/>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meble, dywany,</w:t>
      </w:r>
    </w:p>
    <w:p w14:paraId="69527584" w14:textId="6F2033EE" w:rsidR="00D17BE0" w:rsidRDefault="009B5E24" w:rsidP="00E15BE5">
      <w:pPr>
        <w:pStyle w:val="Akapitzlist"/>
        <w:numPr>
          <w:ilvl w:val="0"/>
          <w:numId w:val="7"/>
        </w:numPr>
        <w:spacing w:line="276" w:lineRule="auto"/>
        <w:jc w:val="both"/>
        <w:rPr>
          <w:rFonts w:ascii="Times New Roman" w:hAnsi="Times New Roman" w:cs="Times New Roman"/>
          <w:sz w:val="24"/>
          <w:szCs w:val="24"/>
        </w:rPr>
      </w:pPr>
      <w:r w:rsidRPr="00D66ACE">
        <w:rPr>
          <w:rFonts w:ascii="Times New Roman" w:hAnsi="Times New Roman" w:cs="Times New Roman"/>
          <w:sz w:val="24"/>
          <w:szCs w:val="24"/>
        </w:rPr>
        <w:t>bez względu na wartość spisywane są bezpośrednio w koszty i nie podlegają ewidencji ilościowej: anteny, głośniki, słuchawki, aparaty telefoniczne, telefony komórkowe, smartfony, karty pamięci, pendrive, czajniki, akcesoria do prasowania, akcesoria wyposażenia toalet (dozowniki, suszarki do rąk, podajniki do papieru, lustra), akcesoria wyposażenia kuchni (naczynia, sztućce, termosy, garnki), firany, zasłony, żaluzje</w:t>
      </w:r>
      <w:r w:rsidR="00DA4325">
        <w:rPr>
          <w:rFonts w:ascii="Times New Roman" w:hAnsi="Times New Roman" w:cs="Times New Roman"/>
          <w:sz w:val="24"/>
          <w:szCs w:val="24"/>
        </w:rPr>
        <w:t>, rolety</w:t>
      </w:r>
      <w:r w:rsidRPr="00D66ACE">
        <w:rPr>
          <w:rFonts w:ascii="Times New Roman" w:hAnsi="Times New Roman" w:cs="Times New Roman"/>
          <w:sz w:val="24"/>
          <w:szCs w:val="24"/>
        </w:rPr>
        <w:t>, wykładziny, kinkiety, lampy, żyrandole, pokrowce, koce, kwietniki, stojaki na rowery, tablice informacyjne, wazony, donice, ładowarki, stroje okolicznościowe, części mundurów uczniowskich, tablice korkowe oraz gry i</w:t>
      </w:r>
      <w:r w:rsidR="00D17BE0" w:rsidRPr="00D66ACE">
        <w:rPr>
          <w:rFonts w:ascii="Times New Roman" w:hAnsi="Times New Roman" w:cs="Times New Roman"/>
          <w:sz w:val="24"/>
          <w:szCs w:val="24"/>
        </w:rPr>
        <w:t> </w:t>
      </w:r>
      <w:r w:rsidRPr="00D66ACE">
        <w:rPr>
          <w:rFonts w:ascii="Times New Roman" w:hAnsi="Times New Roman" w:cs="Times New Roman"/>
          <w:sz w:val="24"/>
          <w:szCs w:val="24"/>
        </w:rPr>
        <w:t>zabawki;</w:t>
      </w:r>
    </w:p>
    <w:p w14:paraId="59260C36" w14:textId="77777777" w:rsidR="00B37518" w:rsidRDefault="00B37518" w:rsidP="00B37518">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ulepszenia środków trwałych o wartości do 10 000,00 nie powodują powiększenia wartości początkowej środka trwałego i są spisywane bezpośrednio w koszty w miesiącu ich poniesienia;</w:t>
      </w:r>
    </w:p>
    <w:p w14:paraId="23AF4897" w14:textId="11D3564E" w:rsidR="00B37518" w:rsidRDefault="00B37518" w:rsidP="00B37518">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lastRenderedPageBreak/>
        <w:t>wymiana części składowych środka trwałego uznawana jest za remont w przypadku przywrócenia stanu pierwotnego istniejącego środka trwałego, w jakim został on wprowadzony do ewidencji środków trwałych (np. wymiana kamery monitoringu) i nie powoduje zwiększenia wartości środka trwałego</w:t>
      </w:r>
      <w:r w:rsidR="007C0630">
        <w:rPr>
          <w:rFonts w:ascii="Times New Roman" w:hAnsi="Times New Roman" w:cs="Times New Roman"/>
          <w:sz w:val="24"/>
          <w:szCs w:val="24"/>
        </w:rPr>
        <w:t xml:space="preserve"> (na podstawie protokołu należy zaktualizować dane identyfikacyjne zawarte w karcie</w:t>
      </w:r>
      <w:r w:rsidR="00E15869">
        <w:rPr>
          <w:rFonts w:ascii="Times New Roman" w:hAnsi="Times New Roman" w:cs="Times New Roman"/>
          <w:sz w:val="24"/>
          <w:szCs w:val="24"/>
        </w:rPr>
        <w:t xml:space="preserve"> </w:t>
      </w:r>
      <w:r w:rsidR="007C0630">
        <w:rPr>
          <w:rFonts w:ascii="Times New Roman" w:hAnsi="Times New Roman" w:cs="Times New Roman"/>
          <w:sz w:val="24"/>
          <w:szCs w:val="24"/>
        </w:rPr>
        <w:t xml:space="preserve">środka trwałego). </w:t>
      </w:r>
      <w:r>
        <w:rPr>
          <w:rFonts w:ascii="Times New Roman" w:hAnsi="Times New Roman" w:cs="Times New Roman"/>
          <w:sz w:val="24"/>
          <w:szCs w:val="24"/>
        </w:rPr>
        <w:t>Remont nie staje się ulepszeniem w przypadku zastosowania materiałów innych (lepszych), niż zawartych w środku trwałym, w momencie jego przyjęcia do użytkowania, o ile nie powoduje to istotnej zmiany wartości użytkowej środka trwałego.</w:t>
      </w:r>
      <w:r w:rsidR="007C0630">
        <w:rPr>
          <w:rFonts w:ascii="Times New Roman" w:hAnsi="Times New Roman" w:cs="Times New Roman"/>
          <w:sz w:val="24"/>
          <w:szCs w:val="24"/>
        </w:rPr>
        <w:t xml:space="preserve"> </w:t>
      </w:r>
    </w:p>
    <w:p w14:paraId="16807B96" w14:textId="77777777" w:rsidR="00B37518" w:rsidRDefault="00B37518" w:rsidP="00B37518">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Wartość części zużytych w ramach ulepszenia środka trwałego zwiększa koszty ulepszenia, a następnie wartość początkową środka trwałego.</w:t>
      </w:r>
    </w:p>
    <w:p w14:paraId="5A11DBD8" w14:textId="77777777" w:rsidR="00B37518" w:rsidRPr="00FF35AA" w:rsidRDefault="00B37518" w:rsidP="00B37518">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ewidencja środków trwałych prowadzona jest przez:</w:t>
      </w:r>
    </w:p>
    <w:p w14:paraId="7A2BC9B4" w14:textId="77777777" w:rsidR="00B37518" w:rsidRDefault="00B37518" w:rsidP="00B37518">
      <w:pPr>
        <w:pStyle w:val="Akapitzlist"/>
        <w:numPr>
          <w:ilvl w:val="0"/>
          <w:numId w:val="12"/>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pracownika MZEAS wartościowo na kontach 011, 013, 071, 072,</w:t>
      </w:r>
    </w:p>
    <w:p w14:paraId="7CE5EF3B" w14:textId="77777777" w:rsidR="00B37518" w:rsidRPr="00FF35AA" w:rsidRDefault="00B37518" w:rsidP="00B37518">
      <w:pPr>
        <w:pStyle w:val="Akapitzlist"/>
        <w:numPr>
          <w:ilvl w:val="0"/>
          <w:numId w:val="12"/>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 xml:space="preserve">pracownika jednostki, prowadzącego ilościowo-wartościowe księgi inwentarzowe, </w:t>
      </w:r>
    </w:p>
    <w:p w14:paraId="1C17998E" w14:textId="77777777" w:rsidR="00B37518" w:rsidRPr="009B5E24" w:rsidRDefault="00B37518" w:rsidP="00B37518">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w.n.p. prowadzona jest przez:</w:t>
      </w:r>
    </w:p>
    <w:p w14:paraId="506A9E72" w14:textId="77777777" w:rsidR="00B37518" w:rsidRPr="009B5E24" w:rsidRDefault="00B37518" w:rsidP="00B37518">
      <w:pPr>
        <w:pStyle w:val="Akapitzlist"/>
        <w:numPr>
          <w:ilvl w:val="0"/>
          <w:numId w:val="12"/>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pracownika MZEAS - wartościowo na kontach 020, 071, 072,</w:t>
      </w:r>
    </w:p>
    <w:p w14:paraId="254D6EA8" w14:textId="77777777" w:rsidR="00B37518" w:rsidRPr="009B5E24" w:rsidRDefault="00B37518" w:rsidP="00B37518">
      <w:pPr>
        <w:pStyle w:val="Akapitzlist"/>
        <w:numPr>
          <w:ilvl w:val="0"/>
          <w:numId w:val="12"/>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pracownika jednostki - ilościowo-wartościowa,</w:t>
      </w:r>
    </w:p>
    <w:p w14:paraId="269AE472" w14:textId="77777777" w:rsidR="00B37518" w:rsidRDefault="00B37518" w:rsidP="00B37518">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składnik aktywów uznany za środek trwały zostaje przyporządkowany do właściwej grupy, podgrupy i rodzaju KŚT. Każdy powstały obiekt inwentarzowy otrzymuje unikalny numer inwentarzowy. Ewentualne części składowe i części peryferyjne środka trwałego otrzymują tzw. podnumer inwentarzowy (nie stanowią one osobnego obiektu inwentarzowego). </w:t>
      </w:r>
    </w:p>
    <w:p w14:paraId="1F3AB2D9" w14:textId="77777777" w:rsidR="00B37518" w:rsidRDefault="00B37518" w:rsidP="00B37518">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w przypadku likwidacji lub odłączenia części peryferyjnej środka trwałego, jednostka obniża wartość księgową brutto środka trwałego o kwotę odpowiadającą wartości brutto odłączanej części dodatkowej lub peryferyjnej. Jednocześnie pomniejsza umorzenie środka trwałego o wartość umorzenia przypadającego na część dodatkową lub peryferyjną. W przypadku odłączenia części dodatkowej lub peryferyjnej, która nie miała ustalonej odrębnej wartości księgowej, ustala się ją na podstawie dokumentów księgowych, a w razie ich braku – szacunku a następnie oblicza część kwoty umorzenia środka trwałego przypadającą na część dodatkową lub peryferyjną przy pomocy stóp amortyzacji, które stosowane były do amortyzowania środka trwałego.</w:t>
      </w:r>
    </w:p>
    <w:p w14:paraId="29EBE29C" w14:textId="77777777" w:rsidR="00B37518" w:rsidRDefault="00B37518" w:rsidP="00B37518">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ewidencję i rozliczanie kosztów dokonuje się w układzie rodzajowym na kontach zespołu 4;</w:t>
      </w:r>
    </w:p>
    <w:p w14:paraId="63E14605" w14:textId="5A395EAA" w:rsidR="00B37518" w:rsidRPr="00E15869" w:rsidRDefault="00B37518" w:rsidP="00E15869">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odpisom amortyzacyjnym podlegają podstawowe środki trwałe ujęte na koncie 011 oraz w.n.p. ujęte na koncie 020, przy zastosowaniu stawek określonych  w  załączniku nr 1 do ustawy o podatku dochodowym od osób prawnych. W.n.p. o wartości początkowej powyżej 10 000 zł umarza się przy zastosowani</w:t>
      </w:r>
      <w:r>
        <w:rPr>
          <w:rFonts w:ascii="Times New Roman" w:hAnsi="Times New Roman" w:cs="Times New Roman"/>
          <w:sz w:val="24"/>
          <w:szCs w:val="24"/>
        </w:rPr>
        <w:t>u stawki 50% tzn. w </w:t>
      </w:r>
      <w:r w:rsidRPr="00FF35AA">
        <w:rPr>
          <w:rFonts w:ascii="Times New Roman" w:hAnsi="Times New Roman" w:cs="Times New Roman"/>
          <w:sz w:val="24"/>
          <w:szCs w:val="24"/>
        </w:rPr>
        <w:t>ciągu dwóch lat,</w:t>
      </w:r>
    </w:p>
    <w:p w14:paraId="1491BCF8" w14:textId="164D72E4" w:rsidR="00EB76F4" w:rsidRPr="00B369F1" w:rsidRDefault="00251000" w:rsidP="00E15BE5">
      <w:pPr>
        <w:pStyle w:val="Akapitzlist"/>
        <w:numPr>
          <w:ilvl w:val="0"/>
          <w:numId w:val="7"/>
        </w:numPr>
        <w:spacing w:line="276" w:lineRule="auto"/>
        <w:jc w:val="both"/>
        <w:rPr>
          <w:rFonts w:ascii="Times New Roman" w:hAnsi="Times New Roman" w:cs="Times New Roman"/>
          <w:color w:val="000000" w:themeColor="text1"/>
          <w:sz w:val="24"/>
          <w:szCs w:val="24"/>
        </w:rPr>
      </w:pPr>
      <w:r w:rsidRPr="00B369F1">
        <w:rPr>
          <w:rFonts w:ascii="Times New Roman" w:hAnsi="Times New Roman" w:cs="Times New Roman"/>
          <w:color w:val="000000" w:themeColor="text1"/>
          <w:sz w:val="24"/>
          <w:szCs w:val="24"/>
        </w:rPr>
        <w:t>k</w:t>
      </w:r>
      <w:r w:rsidR="004944FA" w:rsidRPr="00B369F1">
        <w:rPr>
          <w:rFonts w:ascii="Times New Roman" w:hAnsi="Times New Roman" w:cs="Times New Roman"/>
          <w:color w:val="000000" w:themeColor="text1"/>
          <w:sz w:val="24"/>
          <w:szCs w:val="24"/>
        </w:rPr>
        <w:t>oszty wartości zakupu materiałów i środków czystości zalicza się w momencie ich zakupu w całości bezpośrednio w koszty z pominięciem ewidencji magazynowej. Nie dokonuje się korekty zapisów na koncie 401 o wartości niezużytych na dzień bilansowy materiałów</w:t>
      </w:r>
      <w:r w:rsidR="00D41879">
        <w:rPr>
          <w:rFonts w:ascii="Times New Roman" w:hAnsi="Times New Roman" w:cs="Times New Roman"/>
          <w:color w:val="000000" w:themeColor="text1"/>
          <w:sz w:val="24"/>
          <w:szCs w:val="24"/>
        </w:rPr>
        <w:t xml:space="preserve"> i środków czystości</w:t>
      </w:r>
      <w:r w:rsidR="004F72B9" w:rsidRPr="00B369F1">
        <w:rPr>
          <w:rFonts w:ascii="Times New Roman" w:hAnsi="Times New Roman" w:cs="Times New Roman"/>
          <w:color w:val="000000" w:themeColor="text1"/>
          <w:sz w:val="24"/>
          <w:szCs w:val="24"/>
        </w:rPr>
        <w:t>.</w:t>
      </w:r>
    </w:p>
    <w:p w14:paraId="55B4E3D1" w14:textId="77777777" w:rsidR="00EB76F4" w:rsidRDefault="009B5E24" w:rsidP="00E15BE5">
      <w:pPr>
        <w:pStyle w:val="Akapitzlist"/>
        <w:numPr>
          <w:ilvl w:val="0"/>
          <w:numId w:val="7"/>
        </w:numPr>
        <w:spacing w:line="276" w:lineRule="auto"/>
        <w:jc w:val="both"/>
        <w:rPr>
          <w:rFonts w:ascii="Times New Roman" w:hAnsi="Times New Roman" w:cs="Times New Roman"/>
          <w:sz w:val="24"/>
          <w:szCs w:val="24"/>
        </w:rPr>
      </w:pPr>
      <w:r w:rsidRPr="00EB76F4">
        <w:rPr>
          <w:rFonts w:ascii="Times New Roman" w:hAnsi="Times New Roman" w:cs="Times New Roman"/>
          <w:sz w:val="24"/>
          <w:szCs w:val="24"/>
        </w:rPr>
        <w:t>ponoszone z góry koszty (wydatki) dotyczące prenumeraty czasopism, ubezpieczeń majątkowych, opłat abonamentowych oraz innych płatności ponoszonych za okresy dłuższe niż jeden miesią</w:t>
      </w:r>
      <w:r w:rsidR="00F64B6A" w:rsidRPr="00EB76F4">
        <w:rPr>
          <w:rFonts w:ascii="Times New Roman" w:hAnsi="Times New Roman" w:cs="Times New Roman"/>
          <w:sz w:val="24"/>
          <w:szCs w:val="24"/>
        </w:rPr>
        <w:t>c, nie podlegają rozliczeniom w </w:t>
      </w:r>
      <w:r w:rsidRPr="00EB76F4">
        <w:rPr>
          <w:rFonts w:ascii="Times New Roman" w:hAnsi="Times New Roman" w:cs="Times New Roman"/>
          <w:sz w:val="24"/>
          <w:szCs w:val="24"/>
        </w:rPr>
        <w:t xml:space="preserve">czasie (nie są ewidencjonowane jako rozliczenia międzyokresowe) ze względu na nieistotny wpływ </w:t>
      </w:r>
      <w:r w:rsidRPr="00EB76F4">
        <w:rPr>
          <w:rFonts w:ascii="Times New Roman" w:hAnsi="Times New Roman" w:cs="Times New Roman"/>
          <w:sz w:val="24"/>
          <w:szCs w:val="24"/>
        </w:rPr>
        <w:lastRenderedPageBreak/>
        <w:t>na rzetelne i jasne przed</w:t>
      </w:r>
      <w:r w:rsidR="00F64B6A" w:rsidRPr="00EB76F4">
        <w:rPr>
          <w:rFonts w:ascii="Times New Roman" w:hAnsi="Times New Roman" w:cs="Times New Roman"/>
          <w:sz w:val="24"/>
          <w:szCs w:val="24"/>
        </w:rPr>
        <w:t>stawienie sytuacji majątkowej i </w:t>
      </w:r>
      <w:r w:rsidRPr="00EB76F4">
        <w:rPr>
          <w:rFonts w:ascii="Times New Roman" w:hAnsi="Times New Roman" w:cs="Times New Roman"/>
          <w:sz w:val="24"/>
          <w:szCs w:val="24"/>
        </w:rPr>
        <w:t xml:space="preserve">finansowej i wyniku finansowego; </w:t>
      </w:r>
    </w:p>
    <w:p w14:paraId="273DB7C9" w14:textId="4E305904" w:rsidR="00EB76F4" w:rsidRDefault="009B5E24" w:rsidP="00E15BE5">
      <w:pPr>
        <w:pStyle w:val="Akapitzlist"/>
        <w:numPr>
          <w:ilvl w:val="0"/>
          <w:numId w:val="7"/>
        </w:numPr>
        <w:spacing w:line="276" w:lineRule="auto"/>
        <w:jc w:val="both"/>
        <w:rPr>
          <w:rFonts w:ascii="Times New Roman" w:hAnsi="Times New Roman" w:cs="Times New Roman"/>
          <w:sz w:val="24"/>
          <w:szCs w:val="24"/>
        </w:rPr>
      </w:pPr>
      <w:r w:rsidRPr="00EB76F4">
        <w:rPr>
          <w:rFonts w:ascii="Times New Roman" w:hAnsi="Times New Roman" w:cs="Times New Roman"/>
          <w:sz w:val="24"/>
          <w:szCs w:val="24"/>
        </w:rPr>
        <w:t>umarzanie i amortyzowanie środków trwałych i w.n.p. dokonywane jest jednorazowo za okres całego roku wg stawek wyszczególnionych w załączniku nr 1 do ustawy o</w:t>
      </w:r>
      <w:r w:rsidR="00CF5AAD">
        <w:rPr>
          <w:rFonts w:ascii="Times New Roman" w:hAnsi="Times New Roman" w:cs="Times New Roman"/>
          <w:sz w:val="24"/>
          <w:szCs w:val="24"/>
        </w:rPr>
        <w:t> </w:t>
      </w:r>
      <w:r w:rsidRPr="00EB76F4">
        <w:rPr>
          <w:rFonts w:ascii="Times New Roman" w:hAnsi="Times New Roman" w:cs="Times New Roman"/>
          <w:sz w:val="24"/>
          <w:szCs w:val="24"/>
        </w:rPr>
        <w:t>podatku dochodowym od osób prawnych;</w:t>
      </w:r>
    </w:p>
    <w:p w14:paraId="3C3B3D2C" w14:textId="72E07036" w:rsidR="009B5E24" w:rsidRDefault="009B5E24" w:rsidP="00E15BE5">
      <w:pPr>
        <w:pStyle w:val="Akapitzlist"/>
        <w:numPr>
          <w:ilvl w:val="0"/>
          <w:numId w:val="7"/>
        </w:numPr>
        <w:spacing w:line="276" w:lineRule="auto"/>
        <w:jc w:val="both"/>
        <w:rPr>
          <w:rFonts w:ascii="Times New Roman" w:hAnsi="Times New Roman" w:cs="Times New Roman"/>
          <w:sz w:val="24"/>
          <w:szCs w:val="24"/>
        </w:rPr>
      </w:pPr>
      <w:r w:rsidRPr="00EB76F4">
        <w:rPr>
          <w:rFonts w:ascii="Times New Roman" w:hAnsi="Times New Roman" w:cs="Times New Roman"/>
          <w:sz w:val="24"/>
          <w:szCs w:val="24"/>
        </w:rPr>
        <w:t>dopuszcza się możliwość stosowania uproszczeń polegających na zbiorczym księgowaniu operacji gospodarczych;</w:t>
      </w:r>
    </w:p>
    <w:p w14:paraId="07B30409" w14:textId="24C9C911" w:rsidR="00D2378D" w:rsidRPr="00EB76F4" w:rsidRDefault="00D2378D" w:rsidP="00E15BE5">
      <w:pPr>
        <w:pStyle w:val="Akapitzlist"/>
        <w:numPr>
          <w:ilvl w:val="0"/>
          <w:numId w:val="7"/>
        </w:numPr>
        <w:spacing w:line="276" w:lineRule="auto"/>
        <w:jc w:val="both"/>
        <w:rPr>
          <w:rFonts w:ascii="Times New Roman" w:hAnsi="Times New Roman" w:cs="Times New Roman"/>
          <w:sz w:val="24"/>
          <w:szCs w:val="24"/>
        </w:rPr>
      </w:pPr>
      <w:r>
        <w:rPr>
          <w:rFonts w:ascii="Times New Roman" w:hAnsi="Times New Roman" w:cs="Times New Roman"/>
          <w:sz w:val="24"/>
          <w:szCs w:val="24"/>
        </w:rPr>
        <w:t>składniki majątku użytkowane na podstawie umowy najmu, użyczenia</w:t>
      </w:r>
      <w:r w:rsidR="00BC5FF0">
        <w:rPr>
          <w:rFonts w:ascii="Times New Roman" w:hAnsi="Times New Roman" w:cs="Times New Roman"/>
          <w:sz w:val="24"/>
          <w:szCs w:val="24"/>
        </w:rPr>
        <w:t>, innych umów lub bez tytułu prawnego,</w:t>
      </w:r>
      <w:r w:rsidR="002979D9">
        <w:rPr>
          <w:rFonts w:ascii="Times New Roman" w:hAnsi="Times New Roman" w:cs="Times New Roman"/>
          <w:sz w:val="24"/>
          <w:szCs w:val="24"/>
        </w:rPr>
        <w:t xml:space="preserve"> nie stanowiące własności jednostki</w:t>
      </w:r>
      <w:r w:rsidR="00BC5FF0">
        <w:rPr>
          <w:rFonts w:ascii="Times New Roman" w:hAnsi="Times New Roman" w:cs="Times New Roman"/>
          <w:sz w:val="24"/>
          <w:szCs w:val="24"/>
        </w:rPr>
        <w:t>,</w:t>
      </w:r>
      <w:r w:rsidR="002979D9">
        <w:rPr>
          <w:rFonts w:ascii="Times New Roman" w:hAnsi="Times New Roman" w:cs="Times New Roman"/>
          <w:sz w:val="24"/>
          <w:szCs w:val="24"/>
        </w:rPr>
        <w:t xml:space="preserve"> uznaje się za obcy środek trwały. </w:t>
      </w:r>
      <w:r w:rsidR="00BC5FF0">
        <w:rPr>
          <w:rFonts w:ascii="Times New Roman" w:hAnsi="Times New Roman" w:cs="Times New Roman"/>
          <w:sz w:val="24"/>
          <w:szCs w:val="24"/>
        </w:rPr>
        <w:t xml:space="preserve">Obcy środek trwały podlega ewidencji </w:t>
      </w:r>
      <w:r w:rsidR="002979D9">
        <w:rPr>
          <w:rFonts w:ascii="Times New Roman" w:hAnsi="Times New Roman" w:cs="Times New Roman"/>
          <w:sz w:val="24"/>
          <w:szCs w:val="24"/>
        </w:rPr>
        <w:t>na koncie pozabilansowym</w:t>
      </w:r>
      <w:r w:rsidR="00BC5FF0">
        <w:rPr>
          <w:rFonts w:ascii="Times New Roman" w:hAnsi="Times New Roman" w:cs="Times New Roman"/>
          <w:sz w:val="24"/>
          <w:szCs w:val="24"/>
        </w:rPr>
        <w:t>. P</w:t>
      </w:r>
      <w:r w:rsidR="002979D9">
        <w:rPr>
          <w:rFonts w:ascii="Times New Roman" w:hAnsi="Times New Roman" w:cs="Times New Roman"/>
          <w:sz w:val="24"/>
          <w:szCs w:val="24"/>
        </w:rPr>
        <w:t xml:space="preserve">odlega inwentaryzacji </w:t>
      </w:r>
      <w:r w:rsidR="00BC5FF0">
        <w:rPr>
          <w:rFonts w:ascii="Times New Roman" w:hAnsi="Times New Roman" w:cs="Times New Roman"/>
          <w:sz w:val="24"/>
          <w:szCs w:val="24"/>
        </w:rPr>
        <w:t xml:space="preserve">drogą spisu z natury, po jej zakończeniu o wynikach spisu należy powiadomić właścicieli składników majątkowych. </w:t>
      </w:r>
    </w:p>
    <w:p w14:paraId="47A68518" w14:textId="77777777" w:rsidR="009B5E24" w:rsidRPr="009B5E24" w:rsidRDefault="009B5E24" w:rsidP="00BD0DA5">
      <w:pPr>
        <w:spacing w:line="276" w:lineRule="auto"/>
        <w:jc w:val="both"/>
        <w:rPr>
          <w:rFonts w:ascii="Times New Roman" w:hAnsi="Times New Roman" w:cs="Times New Roman"/>
          <w:sz w:val="24"/>
          <w:szCs w:val="24"/>
        </w:rPr>
      </w:pPr>
    </w:p>
    <w:p w14:paraId="7CB2491B" w14:textId="77777777" w:rsidR="0083280C" w:rsidRPr="0083280C" w:rsidRDefault="0083280C" w:rsidP="00E15BE5">
      <w:pPr>
        <w:pStyle w:val="Akapitzlist"/>
        <w:numPr>
          <w:ilvl w:val="0"/>
          <w:numId w:val="37"/>
        </w:numPr>
        <w:spacing w:line="276" w:lineRule="auto"/>
        <w:jc w:val="both"/>
        <w:rPr>
          <w:rFonts w:ascii="Times New Roman" w:hAnsi="Times New Roman" w:cs="Times New Roman"/>
          <w:vanish/>
          <w:sz w:val="24"/>
          <w:szCs w:val="24"/>
        </w:rPr>
      </w:pPr>
    </w:p>
    <w:p w14:paraId="75A7E01D" w14:textId="77777777" w:rsidR="0083280C" w:rsidRPr="0083280C" w:rsidRDefault="0083280C" w:rsidP="00E15BE5">
      <w:pPr>
        <w:pStyle w:val="Akapitzlist"/>
        <w:numPr>
          <w:ilvl w:val="0"/>
          <w:numId w:val="37"/>
        </w:numPr>
        <w:spacing w:line="276" w:lineRule="auto"/>
        <w:jc w:val="both"/>
        <w:rPr>
          <w:rFonts w:ascii="Times New Roman" w:hAnsi="Times New Roman" w:cs="Times New Roman"/>
          <w:vanish/>
          <w:sz w:val="24"/>
          <w:szCs w:val="24"/>
        </w:rPr>
      </w:pPr>
    </w:p>
    <w:p w14:paraId="31C68804" w14:textId="77777777" w:rsidR="00FB6729" w:rsidRDefault="0083280C" w:rsidP="000A78A6">
      <w:pPr>
        <w:pStyle w:val="Akapitzlist"/>
        <w:numPr>
          <w:ilvl w:val="0"/>
          <w:numId w:val="48"/>
        </w:numPr>
        <w:spacing w:line="276"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 </w:t>
      </w:r>
      <w:r>
        <w:rPr>
          <w:rFonts w:ascii="Times New Roman" w:hAnsi="Times New Roman" w:cs="Times New Roman"/>
          <w:b/>
          <w:bCs/>
          <w:sz w:val="24"/>
          <w:szCs w:val="24"/>
        </w:rPr>
        <w:tab/>
      </w:r>
      <w:r w:rsidR="009B5E24" w:rsidRPr="0083280C">
        <w:rPr>
          <w:rFonts w:ascii="Times New Roman" w:hAnsi="Times New Roman" w:cs="Times New Roman"/>
          <w:b/>
          <w:bCs/>
          <w:sz w:val="24"/>
          <w:szCs w:val="24"/>
        </w:rPr>
        <w:t>Zasady ewidencji na koncie 998;</w:t>
      </w:r>
    </w:p>
    <w:p w14:paraId="551274E3" w14:textId="77777777" w:rsidR="000A78A6" w:rsidRDefault="000A78A6" w:rsidP="000A78A6">
      <w:pPr>
        <w:pStyle w:val="Akapitzlist"/>
        <w:spacing w:line="276" w:lineRule="auto"/>
        <w:ind w:left="1065"/>
        <w:jc w:val="both"/>
        <w:rPr>
          <w:rFonts w:ascii="Times New Roman" w:hAnsi="Times New Roman" w:cs="Times New Roman"/>
          <w:b/>
          <w:bCs/>
          <w:sz w:val="24"/>
          <w:szCs w:val="24"/>
        </w:rPr>
      </w:pPr>
    </w:p>
    <w:p w14:paraId="4FEB8F72" w14:textId="77777777" w:rsidR="00FB6729" w:rsidRPr="00FB6729" w:rsidRDefault="00417120" w:rsidP="00FB6729">
      <w:pPr>
        <w:pStyle w:val="Akapitzlist"/>
        <w:numPr>
          <w:ilvl w:val="0"/>
          <w:numId w:val="38"/>
        </w:numPr>
        <w:spacing w:line="276" w:lineRule="auto"/>
        <w:jc w:val="both"/>
        <w:rPr>
          <w:rFonts w:ascii="Times New Roman" w:hAnsi="Times New Roman" w:cs="Times New Roman"/>
          <w:b/>
          <w:bCs/>
          <w:sz w:val="24"/>
          <w:szCs w:val="24"/>
        </w:rPr>
      </w:pPr>
      <w:r w:rsidRPr="00FB6729">
        <w:rPr>
          <w:rFonts w:ascii="Times New Roman" w:hAnsi="Times New Roman" w:cs="Times New Roman"/>
          <w:sz w:val="24"/>
          <w:szCs w:val="24"/>
        </w:rPr>
        <w:t>z</w:t>
      </w:r>
      <w:r w:rsidR="009B5E24" w:rsidRPr="00FB6729">
        <w:rPr>
          <w:rFonts w:ascii="Times New Roman" w:hAnsi="Times New Roman" w:cs="Times New Roman"/>
          <w:sz w:val="24"/>
          <w:szCs w:val="24"/>
        </w:rPr>
        <w:t>aangażowanie ewidencjonowane jest na bieżąco, w dacie podpisania dokumentu będącego podstawą zaangażowania wydatków,</w:t>
      </w:r>
    </w:p>
    <w:p w14:paraId="28D93EEC" w14:textId="43D14FB4" w:rsidR="009B5E24" w:rsidRPr="00FB6729" w:rsidRDefault="00417120" w:rsidP="00FB6729">
      <w:pPr>
        <w:pStyle w:val="Akapitzlist"/>
        <w:numPr>
          <w:ilvl w:val="0"/>
          <w:numId w:val="38"/>
        </w:numPr>
        <w:spacing w:line="276" w:lineRule="auto"/>
        <w:jc w:val="both"/>
        <w:rPr>
          <w:rFonts w:ascii="Times New Roman" w:hAnsi="Times New Roman" w:cs="Times New Roman"/>
          <w:b/>
          <w:bCs/>
          <w:sz w:val="24"/>
          <w:szCs w:val="24"/>
        </w:rPr>
      </w:pPr>
      <w:r w:rsidRPr="00FB6729">
        <w:rPr>
          <w:rFonts w:ascii="Times New Roman" w:hAnsi="Times New Roman" w:cs="Times New Roman"/>
          <w:sz w:val="24"/>
          <w:szCs w:val="24"/>
        </w:rPr>
        <w:t>d</w:t>
      </w:r>
      <w:r w:rsidR="009B5E24" w:rsidRPr="00FB6729">
        <w:rPr>
          <w:rFonts w:ascii="Times New Roman" w:hAnsi="Times New Roman" w:cs="Times New Roman"/>
          <w:sz w:val="24"/>
          <w:szCs w:val="24"/>
        </w:rPr>
        <w:t>okumenty będące podstawą zapisów zaangażowania w ewidencji księgowej;</w:t>
      </w:r>
    </w:p>
    <w:p w14:paraId="012866FA" w14:textId="77777777" w:rsidR="00E97E58" w:rsidRDefault="009B5E24" w:rsidP="00E15BE5">
      <w:pPr>
        <w:pStyle w:val="Akapitzlist"/>
        <w:numPr>
          <w:ilvl w:val="0"/>
          <w:numId w:val="14"/>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umowy oraz aneksy do umów – z terminem płatności zarówno w danym roku, ja</w:t>
      </w:r>
      <w:r w:rsidR="00417120">
        <w:rPr>
          <w:rFonts w:ascii="Times New Roman" w:hAnsi="Times New Roman" w:cs="Times New Roman"/>
          <w:sz w:val="24"/>
          <w:szCs w:val="24"/>
        </w:rPr>
        <w:t xml:space="preserve">k </w:t>
      </w:r>
      <w:r w:rsidRPr="00417120">
        <w:rPr>
          <w:rFonts w:ascii="Times New Roman" w:hAnsi="Times New Roman" w:cs="Times New Roman"/>
          <w:sz w:val="24"/>
          <w:szCs w:val="24"/>
        </w:rPr>
        <w:t>i w latach następnych (w przypadku umów niemających wymiaru finansowego np. za dostawę energii, za dostawę usług telekomunikacyjnych czy badania lekarskie – zaangażowane powstaje z chwilą otrzymania faktury),</w:t>
      </w:r>
    </w:p>
    <w:p w14:paraId="242145B5" w14:textId="4296C42C" w:rsidR="00417120" w:rsidRDefault="009B5E24" w:rsidP="00E15BE5">
      <w:pPr>
        <w:pStyle w:val="Akapitzlist"/>
        <w:numPr>
          <w:ilvl w:val="0"/>
          <w:numId w:val="14"/>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umowy o pracę – na początku roku księgowana jest wartość rocznych wynagrodzeń wraz z narzutami, a w przypadku zmiany warunków wynagrodzeń dokonywane są zapisy korygujące. Umowy o pracę na czas nieokreślony angażuje się w ewidencji na dany rok budżetowy,</w:t>
      </w:r>
    </w:p>
    <w:p w14:paraId="496C5C1B" w14:textId="77777777" w:rsidR="00417120" w:rsidRDefault="009B5E24" w:rsidP="00E15BE5">
      <w:pPr>
        <w:pStyle w:val="Akapitzlist"/>
        <w:numPr>
          <w:ilvl w:val="0"/>
          <w:numId w:val="14"/>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akty notarialne,</w:t>
      </w:r>
    </w:p>
    <w:p w14:paraId="42493619" w14:textId="77777777" w:rsidR="00417120" w:rsidRDefault="009B5E24" w:rsidP="00E15BE5">
      <w:pPr>
        <w:pStyle w:val="Akapitzlist"/>
        <w:numPr>
          <w:ilvl w:val="0"/>
          <w:numId w:val="14"/>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decyzje np. dotyczące świadczeń,</w:t>
      </w:r>
    </w:p>
    <w:p w14:paraId="2080A233" w14:textId="77777777" w:rsidR="00417120" w:rsidRDefault="009B5E24" w:rsidP="00E15BE5">
      <w:pPr>
        <w:pStyle w:val="Akapitzlist"/>
        <w:numPr>
          <w:ilvl w:val="0"/>
          <w:numId w:val="14"/>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deklaracje np. opłata za gospodarowanie odpadami komunalnymi,</w:t>
      </w:r>
    </w:p>
    <w:p w14:paraId="7B27043C" w14:textId="77777777" w:rsidR="00417120" w:rsidRDefault="009B5E24" w:rsidP="00E15BE5">
      <w:pPr>
        <w:pStyle w:val="Akapitzlist"/>
        <w:numPr>
          <w:ilvl w:val="0"/>
          <w:numId w:val="14"/>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postanowienie i porozumienia,</w:t>
      </w:r>
    </w:p>
    <w:p w14:paraId="3F0C4099" w14:textId="5719282C" w:rsidR="009B5E24" w:rsidRPr="00417120" w:rsidRDefault="009B5E24" w:rsidP="00E15BE5">
      <w:pPr>
        <w:pStyle w:val="Akapitzlist"/>
        <w:numPr>
          <w:ilvl w:val="0"/>
          <w:numId w:val="14"/>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inne dokumenty np.:</w:t>
      </w:r>
    </w:p>
    <w:p w14:paraId="08730818" w14:textId="77777777" w:rsidR="00417120" w:rsidRDefault="009B5E24" w:rsidP="00E15BE5">
      <w:pPr>
        <w:pStyle w:val="Akapitzlist"/>
        <w:numPr>
          <w:ilvl w:val="0"/>
          <w:numId w:val="15"/>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faktury, rachunki</w:t>
      </w:r>
    </w:p>
    <w:p w14:paraId="377282FC" w14:textId="77777777" w:rsidR="00417120" w:rsidRDefault="009B5E24" w:rsidP="00E15BE5">
      <w:pPr>
        <w:pStyle w:val="Akapitzlist"/>
        <w:numPr>
          <w:ilvl w:val="0"/>
          <w:numId w:val="15"/>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rozliczone delegacje, umowy o ryczałt dokumentujące koszty podróży służbowych,</w:t>
      </w:r>
    </w:p>
    <w:p w14:paraId="103A9605" w14:textId="77777777" w:rsidR="00417120" w:rsidRDefault="009B5E24" w:rsidP="00E15BE5">
      <w:pPr>
        <w:pStyle w:val="Akapitzlist"/>
        <w:numPr>
          <w:ilvl w:val="0"/>
          <w:numId w:val="15"/>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zrealizowane wnioski o zaliczkę,</w:t>
      </w:r>
    </w:p>
    <w:p w14:paraId="6CF3C4C8" w14:textId="479A945D" w:rsidR="009B5E24" w:rsidRPr="00417120" w:rsidRDefault="009B5E24" w:rsidP="00E15BE5">
      <w:pPr>
        <w:pStyle w:val="Akapitzlist"/>
        <w:numPr>
          <w:ilvl w:val="0"/>
          <w:numId w:val="15"/>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dokumenty związane z zaliczkami na opłaty sądowe.</w:t>
      </w:r>
    </w:p>
    <w:p w14:paraId="269CB0D9" w14:textId="77777777" w:rsidR="00417120" w:rsidRDefault="00417120" w:rsidP="00E15BE5">
      <w:pPr>
        <w:pStyle w:val="Akapitzlist"/>
        <w:numPr>
          <w:ilvl w:val="0"/>
          <w:numId w:val="13"/>
        </w:numPr>
        <w:spacing w:line="276" w:lineRule="auto"/>
        <w:jc w:val="both"/>
        <w:rPr>
          <w:rFonts w:ascii="Times New Roman" w:hAnsi="Times New Roman" w:cs="Times New Roman"/>
          <w:sz w:val="24"/>
          <w:szCs w:val="24"/>
        </w:rPr>
      </w:pPr>
      <w:r>
        <w:rPr>
          <w:rFonts w:ascii="Times New Roman" w:hAnsi="Times New Roman" w:cs="Times New Roman"/>
          <w:sz w:val="24"/>
          <w:szCs w:val="24"/>
        </w:rPr>
        <w:t>j</w:t>
      </w:r>
      <w:r w:rsidR="009B5E24" w:rsidRPr="009B5E24">
        <w:rPr>
          <w:rFonts w:ascii="Times New Roman" w:hAnsi="Times New Roman" w:cs="Times New Roman"/>
          <w:sz w:val="24"/>
          <w:szCs w:val="24"/>
        </w:rPr>
        <w:t xml:space="preserve">ako zaangażowanie należy również wykazać niespłacone zobowiązania, w tym te z lat  ubiegłych, wymagające dokonania wydatków w roku bieżącym. </w:t>
      </w:r>
    </w:p>
    <w:p w14:paraId="02643280" w14:textId="77777777" w:rsidR="00417120" w:rsidRDefault="00417120" w:rsidP="00BD0DA5">
      <w:pPr>
        <w:pStyle w:val="Akapitzlist"/>
        <w:spacing w:line="276" w:lineRule="auto"/>
        <w:ind w:left="1080"/>
        <w:jc w:val="both"/>
        <w:rPr>
          <w:rFonts w:ascii="Times New Roman" w:hAnsi="Times New Roman" w:cs="Times New Roman"/>
          <w:sz w:val="24"/>
          <w:szCs w:val="24"/>
        </w:rPr>
      </w:pPr>
    </w:p>
    <w:p w14:paraId="171503E1" w14:textId="3178012B" w:rsidR="009B5E24" w:rsidRPr="00417120" w:rsidRDefault="009B5E24" w:rsidP="00BD0DA5">
      <w:pPr>
        <w:pStyle w:val="Akapitzlist"/>
        <w:spacing w:line="276" w:lineRule="auto"/>
        <w:ind w:left="1080"/>
        <w:jc w:val="both"/>
        <w:rPr>
          <w:rFonts w:ascii="Times New Roman" w:hAnsi="Times New Roman" w:cs="Times New Roman"/>
          <w:sz w:val="24"/>
          <w:szCs w:val="24"/>
        </w:rPr>
      </w:pPr>
      <w:r w:rsidRPr="00417120">
        <w:rPr>
          <w:rFonts w:ascii="Times New Roman" w:hAnsi="Times New Roman" w:cs="Times New Roman"/>
          <w:sz w:val="24"/>
          <w:szCs w:val="24"/>
        </w:rPr>
        <w:t xml:space="preserve">Zaangażowanie nie może być w żadnym wypadku kwotą szacunkową. Na koniec roku konto 998 „Zaangażowanie wydatków budżetowych roku bieżącego” nie wykazuje salda, bowiem zobowiązania dotyczące przyszłych lat księgowane są na koncie 999 „Zaangażowanie wydatków budżetowych lat przyszłych”, na którym </w:t>
      </w:r>
      <w:r w:rsidRPr="00417120">
        <w:rPr>
          <w:rFonts w:ascii="Times New Roman" w:hAnsi="Times New Roman" w:cs="Times New Roman"/>
          <w:sz w:val="24"/>
          <w:szCs w:val="24"/>
        </w:rPr>
        <w:lastRenderedPageBreak/>
        <w:t>powinny być ujęte zobowiązania obciążające koszty bieżącego roku, lecz nie są wymagalne i w związku z tym obciążają plan finansowy następnego roku ( np. faktury za dostawę energii, koszty z tytułu dodatkowego wynagrodzenia rocznego i</w:t>
      </w:r>
      <w:r w:rsidR="00417120">
        <w:rPr>
          <w:rFonts w:ascii="Times New Roman" w:hAnsi="Times New Roman" w:cs="Times New Roman"/>
          <w:sz w:val="24"/>
          <w:szCs w:val="24"/>
        </w:rPr>
        <w:t> </w:t>
      </w:r>
      <w:r w:rsidRPr="00417120">
        <w:rPr>
          <w:rFonts w:ascii="Times New Roman" w:hAnsi="Times New Roman" w:cs="Times New Roman"/>
          <w:sz w:val="24"/>
          <w:szCs w:val="24"/>
        </w:rPr>
        <w:t>inne).</w:t>
      </w:r>
    </w:p>
    <w:p w14:paraId="1C4290D4" w14:textId="77777777" w:rsidR="009B5E24" w:rsidRPr="009B5E24" w:rsidRDefault="009B5E24" w:rsidP="00BD0DA5">
      <w:pPr>
        <w:spacing w:line="276" w:lineRule="auto"/>
        <w:jc w:val="both"/>
        <w:rPr>
          <w:rFonts w:ascii="Times New Roman" w:hAnsi="Times New Roman" w:cs="Times New Roman"/>
          <w:sz w:val="24"/>
          <w:szCs w:val="24"/>
        </w:rPr>
      </w:pPr>
    </w:p>
    <w:p w14:paraId="40BAD06F" w14:textId="5AAF5170" w:rsidR="009B5E24" w:rsidRDefault="009B5E24" w:rsidP="000A78A6">
      <w:pPr>
        <w:pStyle w:val="Akapitzlist"/>
        <w:numPr>
          <w:ilvl w:val="0"/>
          <w:numId w:val="48"/>
        </w:numPr>
        <w:spacing w:line="276" w:lineRule="auto"/>
        <w:jc w:val="both"/>
        <w:rPr>
          <w:rFonts w:ascii="Times New Roman" w:hAnsi="Times New Roman" w:cs="Times New Roman"/>
          <w:b/>
          <w:bCs/>
          <w:sz w:val="24"/>
          <w:szCs w:val="24"/>
        </w:rPr>
      </w:pPr>
      <w:r w:rsidRPr="000A78A6">
        <w:rPr>
          <w:rFonts w:ascii="Times New Roman" w:hAnsi="Times New Roman" w:cs="Times New Roman"/>
          <w:b/>
          <w:bCs/>
          <w:sz w:val="24"/>
          <w:szCs w:val="24"/>
        </w:rPr>
        <w:t>Podatek VAT.</w:t>
      </w:r>
    </w:p>
    <w:p w14:paraId="5621C071" w14:textId="77777777" w:rsidR="000A78A6" w:rsidRPr="000A78A6" w:rsidRDefault="000A78A6" w:rsidP="000A78A6">
      <w:pPr>
        <w:pStyle w:val="Akapitzlist"/>
        <w:spacing w:line="276" w:lineRule="auto"/>
        <w:ind w:left="1065"/>
        <w:jc w:val="both"/>
        <w:rPr>
          <w:rFonts w:ascii="Times New Roman" w:hAnsi="Times New Roman" w:cs="Times New Roman"/>
          <w:b/>
          <w:bCs/>
          <w:sz w:val="24"/>
          <w:szCs w:val="24"/>
        </w:rPr>
      </w:pPr>
    </w:p>
    <w:p w14:paraId="59DB0DBC" w14:textId="3CDD66FB" w:rsidR="009B5E24" w:rsidRPr="009B5E24" w:rsidRDefault="009B5E24" w:rsidP="00FB6729">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Jednostka nie jest podatnikiem VAT w zakresie zadań, które realizuje jako jednostka budżetowa.</w:t>
      </w:r>
      <w:r w:rsidR="00FB6729">
        <w:rPr>
          <w:rFonts w:ascii="Times New Roman" w:hAnsi="Times New Roman" w:cs="Times New Roman"/>
          <w:sz w:val="24"/>
          <w:szCs w:val="24"/>
        </w:rPr>
        <w:t xml:space="preserve"> </w:t>
      </w:r>
      <w:r w:rsidRPr="009B5E24">
        <w:rPr>
          <w:rFonts w:ascii="Times New Roman" w:hAnsi="Times New Roman" w:cs="Times New Roman"/>
          <w:sz w:val="24"/>
          <w:szCs w:val="24"/>
        </w:rPr>
        <w:t xml:space="preserve">Natomiast obowiązek podatkowy występuje, co do czynności wykonywanych na podstawie zawartych umów cywilnoprawnych (np. najem, pozostałe umowy cywilnoprawne). </w:t>
      </w:r>
    </w:p>
    <w:p w14:paraId="43AAD637" w14:textId="52BC45B3" w:rsidR="009B5E24" w:rsidRPr="009B5E24" w:rsidRDefault="009B5E24" w:rsidP="00FB6729">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 xml:space="preserve">Ustala się obowiązek wykazania VAT należnego i naliczonego oraz prowadzenia VAT-owskich rejestrów sprzedaży i zakupu przez pracownika MZEAS. </w:t>
      </w:r>
      <w:r w:rsidR="00734D8C">
        <w:rPr>
          <w:rFonts w:ascii="Times New Roman" w:hAnsi="Times New Roman" w:cs="Times New Roman"/>
          <w:sz w:val="24"/>
          <w:szCs w:val="24"/>
        </w:rPr>
        <w:t xml:space="preserve">Powyższe rejestry </w:t>
      </w:r>
      <w:r w:rsidR="0048233E">
        <w:rPr>
          <w:rFonts w:ascii="Times New Roman" w:hAnsi="Times New Roman" w:cs="Times New Roman"/>
          <w:sz w:val="24"/>
          <w:szCs w:val="24"/>
        </w:rPr>
        <w:t>wraz z deklaracją</w:t>
      </w:r>
      <w:r w:rsidR="00680BB0">
        <w:rPr>
          <w:rFonts w:ascii="Times New Roman" w:hAnsi="Times New Roman" w:cs="Times New Roman"/>
          <w:sz w:val="24"/>
          <w:szCs w:val="24"/>
        </w:rPr>
        <w:t xml:space="preserve"> cząstkową</w:t>
      </w:r>
      <w:r w:rsidR="0048233E">
        <w:rPr>
          <w:rFonts w:ascii="Times New Roman" w:hAnsi="Times New Roman" w:cs="Times New Roman"/>
          <w:sz w:val="24"/>
          <w:szCs w:val="24"/>
        </w:rPr>
        <w:t xml:space="preserve"> i cząstkowym plikiem JPK_V7M</w:t>
      </w:r>
      <w:r w:rsidRPr="009B5E24">
        <w:rPr>
          <w:rFonts w:ascii="Times New Roman" w:hAnsi="Times New Roman" w:cs="Times New Roman"/>
          <w:sz w:val="24"/>
          <w:szCs w:val="24"/>
        </w:rPr>
        <w:t xml:space="preserve"> należy przekazywać do Urzędu Miasta do 15-tego dnia każdego miesiąca</w:t>
      </w:r>
      <w:r w:rsidR="0048233E">
        <w:rPr>
          <w:rFonts w:ascii="Times New Roman" w:hAnsi="Times New Roman" w:cs="Times New Roman"/>
          <w:sz w:val="24"/>
          <w:szCs w:val="24"/>
        </w:rPr>
        <w:t xml:space="preserve"> za miesiąc poprzedni, a w przypadku dnia wolnego w ostatnim dniu roboczym poprzedzającym ten dzień.</w:t>
      </w:r>
    </w:p>
    <w:p w14:paraId="0BE8CB8F" w14:textId="38002029" w:rsidR="009B5E24" w:rsidRDefault="009B5E24" w:rsidP="00FB6729">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 xml:space="preserve">Podatek VAT należny wpłacany jest na wyodrębniony rachunek dochodów jednostki, ale nie stanowi jej dochodów, </w:t>
      </w:r>
      <w:r w:rsidR="00586732">
        <w:rPr>
          <w:rFonts w:ascii="Times New Roman" w:hAnsi="Times New Roman" w:cs="Times New Roman"/>
          <w:sz w:val="24"/>
          <w:szCs w:val="24"/>
        </w:rPr>
        <w:t xml:space="preserve">a </w:t>
      </w:r>
      <w:r w:rsidRPr="009B5E24">
        <w:rPr>
          <w:rFonts w:ascii="Times New Roman" w:hAnsi="Times New Roman" w:cs="Times New Roman"/>
          <w:sz w:val="24"/>
          <w:szCs w:val="24"/>
        </w:rPr>
        <w:t>podlega odprowadzeniu do Urzędu Miasta Inowrocławia. W tym celu do 15 dnia każdego miesiąca środki pieniężne VAT podlegają przekazaniu do Urzędu Miasta celem sfinansowania zobowiązania wobec Urzędu Skarbowego z tytułu VAT.</w:t>
      </w:r>
    </w:p>
    <w:p w14:paraId="7CD5DCAD" w14:textId="0A9F0555" w:rsidR="009B5E24" w:rsidRPr="009B5E24" w:rsidRDefault="009B5E24" w:rsidP="00FB6729">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 xml:space="preserve">W związku z dokonaną centralizacją VAT obowiązują zasady określone w zarządzeniu Prezydenta Miasta </w:t>
      </w:r>
      <w:r w:rsidR="008B11FD">
        <w:rPr>
          <w:rFonts w:ascii="Times New Roman" w:hAnsi="Times New Roman" w:cs="Times New Roman"/>
          <w:sz w:val="24"/>
          <w:szCs w:val="24"/>
        </w:rPr>
        <w:t>Inowrocławia.</w:t>
      </w:r>
    </w:p>
    <w:p w14:paraId="3711F5B9" w14:textId="77777777" w:rsidR="00F64B6A" w:rsidRPr="009B5E24" w:rsidRDefault="00F64B6A" w:rsidP="00BD0DA5">
      <w:pPr>
        <w:spacing w:line="276" w:lineRule="auto"/>
        <w:jc w:val="both"/>
        <w:rPr>
          <w:rFonts w:ascii="Times New Roman" w:hAnsi="Times New Roman" w:cs="Times New Roman"/>
          <w:sz w:val="24"/>
          <w:szCs w:val="24"/>
        </w:rPr>
      </w:pPr>
    </w:p>
    <w:p w14:paraId="496E5056" w14:textId="2E7D4F00" w:rsidR="00A226DA" w:rsidRPr="00FB6729" w:rsidRDefault="009B5E24" w:rsidP="00FB6729">
      <w:pPr>
        <w:spacing w:line="276" w:lineRule="auto"/>
        <w:ind w:firstLine="708"/>
        <w:jc w:val="both"/>
        <w:rPr>
          <w:rFonts w:ascii="Times New Roman" w:hAnsi="Times New Roman" w:cs="Times New Roman"/>
          <w:b/>
          <w:bCs/>
          <w:sz w:val="24"/>
          <w:szCs w:val="24"/>
        </w:rPr>
      </w:pPr>
      <w:r w:rsidRPr="00A226DA">
        <w:rPr>
          <w:rFonts w:ascii="Times New Roman" w:hAnsi="Times New Roman" w:cs="Times New Roman"/>
          <w:b/>
          <w:bCs/>
          <w:sz w:val="24"/>
          <w:szCs w:val="24"/>
        </w:rPr>
        <w:t>Księgowania są następujące:</w:t>
      </w:r>
    </w:p>
    <w:p w14:paraId="2708836E" w14:textId="0F09E672" w:rsidR="00A226DA" w:rsidRDefault="00A226DA" w:rsidP="00FB6729">
      <w:pPr>
        <w:pStyle w:val="Akapitzlist"/>
        <w:spacing w:line="276" w:lineRule="auto"/>
        <w:ind w:left="1416"/>
        <w:jc w:val="both"/>
        <w:rPr>
          <w:rFonts w:ascii="Times New Roman" w:hAnsi="Times New Roman" w:cs="Times New Roman"/>
          <w:sz w:val="24"/>
          <w:szCs w:val="24"/>
        </w:rPr>
      </w:pPr>
    </w:p>
    <w:p w14:paraId="18BCF512" w14:textId="77777777" w:rsidR="00A226DA" w:rsidRPr="00A226DA" w:rsidRDefault="00A226DA" w:rsidP="00FB6729">
      <w:pPr>
        <w:pStyle w:val="Akapitzlist"/>
        <w:numPr>
          <w:ilvl w:val="0"/>
          <w:numId w:val="16"/>
        </w:numPr>
        <w:spacing w:line="276" w:lineRule="auto"/>
        <w:ind w:left="1416"/>
        <w:jc w:val="both"/>
        <w:rPr>
          <w:rFonts w:ascii="Times New Roman" w:hAnsi="Times New Roman" w:cs="Times New Roman"/>
          <w:sz w:val="24"/>
          <w:szCs w:val="24"/>
        </w:rPr>
      </w:pPr>
      <w:r w:rsidRPr="00A226DA">
        <w:rPr>
          <w:rFonts w:ascii="Times New Roman" w:hAnsi="Times New Roman" w:cs="Times New Roman"/>
          <w:sz w:val="24"/>
          <w:szCs w:val="24"/>
        </w:rPr>
        <w:t>pobrane dochody dotyczące VAT:</w:t>
      </w:r>
    </w:p>
    <w:p w14:paraId="09DA5A0A" w14:textId="77777777" w:rsidR="00A226DA" w:rsidRPr="005D3439" w:rsidRDefault="00A226DA" w:rsidP="00FB6729">
      <w:pPr>
        <w:pStyle w:val="Akapitzlist"/>
        <w:spacing w:line="276" w:lineRule="auto"/>
        <w:ind w:left="1416"/>
        <w:jc w:val="both"/>
        <w:rPr>
          <w:rFonts w:ascii="Times New Roman" w:hAnsi="Times New Roman" w:cs="Times New Roman"/>
          <w:sz w:val="24"/>
          <w:szCs w:val="24"/>
        </w:rPr>
      </w:pPr>
    </w:p>
    <w:p w14:paraId="4E58D9F9" w14:textId="2C3BEA71" w:rsidR="00A226DA" w:rsidRPr="009B5E24" w:rsidRDefault="00A226DA" w:rsidP="004D5CCE">
      <w:pPr>
        <w:spacing w:line="276" w:lineRule="auto"/>
        <w:ind w:left="696"/>
        <w:jc w:val="both"/>
        <w:rPr>
          <w:rFonts w:ascii="Times New Roman" w:hAnsi="Times New Roman" w:cs="Times New Roman"/>
          <w:sz w:val="24"/>
          <w:szCs w:val="24"/>
        </w:rPr>
      </w:pPr>
      <w:r w:rsidRPr="009B5E24">
        <w:rPr>
          <w:rFonts w:ascii="Times New Roman" w:hAnsi="Times New Roman" w:cs="Times New Roman"/>
          <w:sz w:val="24"/>
          <w:szCs w:val="24"/>
        </w:rPr>
        <w:t>Wn 132 Wyodrębniony rachunek dochodów jednostek budżetowych</w:t>
      </w:r>
      <w:r>
        <w:rPr>
          <w:rFonts w:ascii="Times New Roman" w:hAnsi="Times New Roman" w:cs="Times New Roman"/>
          <w:sz w:val="24"/>
          <w:szCs w:val="24"/>
        </w:rPr>
        <w:t xml:space="preserve"> (kwota VAT bez klasyfikacji budżetowej)</w:t>
      </w:r>
    </w:p>
    <w:p w14:paraId="3D65E053" w14:textId="1EBA410B" w:rsidR="00A226DA" w:rsidRDefault="00A226DA" w:rsidP="004D5CCE">
      <w:pPr>
        <w:spacing w:line="276" w:lineRule="auto"/>
        <w:ind w:left="696"/>
        <w:jc w:val="both"/>
        <w:rPr>
          <w:rFonts w:ascii="Times New Roman" w:hAnsi="Times New Roman" w:cs="Times New Roman"/>
          <w:sz w:val="24"/>
          <w:szCs w:val="24"/>
        </w:rPr>
      </w:pPr>
      <w:r w:rsidRPr="009B5E24">
        <w:rPr>
          <w:rFonts w:ascii="Times New Roman" w:hAnsi="Times New Roman" w:cs="Times New Roman"/>
          <w:sz w:val="24"/>
          <w:szCs w:val="24"/>
        </w:rPr>
        <w:t>Ma 225 Rozrachunki z budżetami</w:t>
      </w:r>
      <w:r>
        <w:rPr>
          <w:rFonts w:ascii="Times New Roman" w:hAnsi="Times New Roman" w:cs="Times New Roman"/>
          <w:sz w:val="24"/>
          <w:szCs w:val="24"/>
        </w:rPr>
        <w:t xml:space="preserve"> (kwota VAT bez klasyfikacji budżetowej)</w:t>
      </w:r>
    </w:p>
    <w:p w14:paraId="36B618BA" w14:textId="77777777" w:rsidR="004D5CCE" w:rsidRPr="009B5E24" w:rsidRDefault="004D5CCE" w:rsidP="004D5CCE">
      <w:pPr>
        <w:spacing w:line="276" w:lineRule="auto"/>
        <w:ind w:left="696"/>
        <w:jc w:val="both"/>
        <w:rPr>
          <w:rFonts w:ascii="Times New Roman" w:hAnsi="Times New Roman" w:cs="Times New Roman"/>
          <w:sz w:val="24"/>
          <w:szCs w:val="24"/>
        </w:rPr>
      </w:pPr>
    </w:p>
    <w:p w14:paraId="085BA281" w14:textId="77777777" w:rsidR="00A226DA" w:rsidRDefault="00A226DA" w:rsidP="00FB6729">
      <w:pPr>
        <w:pStyle w:val="Akapitzlist"/>
        <w:numPr>
          <w:ilvl w:val="0"/>
          <w:numId w:val="16"/>
        </w:numPr>
        <w:spacing w:line="276" w:lineRule="auto"/>
        <w:ind w:left="1416"/>
        <w:jc w:val="both"/>
        <w:rPr>
          <w:rFonts w:ascii="Times New Roman" w:hAnsi="Times New Roman" w:cs="Times New Roman"/>
          <w:sz w:val="24"/>
          <w:szCs w:val="24"/>
        </w:rPr>
      </w:pPr>
      <w:r w:rsidRPr="009B5E24">
        <w:rPr>
          <w:rFonts w:ascii="Times New Roman" w:hAnsi="Times New Roman" w:cs="Times New Roman"/>
          <w:sz w:val="24"/>
          <w:szCs w:val="24"/>
        </w:rPr>
        <w:t>przekazanie środków do Urzędu Miasta Inowrocławia</w:t>
      </w:r>
    </w:p>
    <w:p w14:paraId="0D4760D9" w14:textId="77777777" w:rsidR="004D5CCE" w:rsidRPr="009B5E24" w:rsidRDefault="004D5CCE" w:rsidP="004D5CCE">
      <w:pPr>
        <w:pStyle w:val="Akapitzlist"/>
        <w:spacing w:line="276" w:lineRule="auto"/>
        <w:ind w:left="1416"/>
        <w:jc w:val="both"/>
        <w:rPr>
          <w:rFonts w:ascii="Times New Roman" w:hAnsi="Times New Roman" w:cs="Times New Roman"/>
          <w:sz w:val="24"/>
          <w:szCs w:val="24"/>
        </w:rPr>
      </w:pPr>
    </w:p>
    <w:p w14:paraId="28AD49B5" w14:textId="3BD642DF" w:rsidR="00A226DA" w:rsidRDefault="00A226DA" w:rsidP="00FB6729">
      <w:pPr>
        <w:spacing w:line="276" w:lineRule="auto"/>
        <w:ind w:left="696"/>
        <w:jc w:val="both"/>
        <w:rPr>
          <w:rFonts w:ascii="Times New Roman" w:hAnsi="Times New Roman" w:cs="Times New Roman"/>
          <w:sz w:val="24"/>
          <w:szCs w:val="24"/>
        </w:rPr>
      </w:pPr>
      <w:r w:rsidRPr="009B5E24">
        <w:rPr>
          <w:rFonts w:ascii="Times New Roman" w:hAnsi="Times New Roman" w:cs="Times New Roman"/>
          <w:sz w:val="24"/>
          <w:szCs w:val="24"/>
        </w:rPr>
        <w:t>Wn 225 Rozrachunki z budżetami</w:t>
      </w:r>
      <w:r>
        <w:rPr>
          <w:rFonts w:ascii="Times New Roman" w:hAnsi="Times New Roman" w:cs="Times New Roman"/>
          <w:sz w:val="24"/>
          <w:szCs w:val="24"/>
        </w:rPr>
        <w:t xml:space="preserve"> (kwota VAT bez klasyfikacji budżetowej)</w:t>
      </w:r>
    </w:p>
    <w:p w14:paraId="302B06F1" w14:textId="71547BA6" w:rsidR="00A226DA" w:rsidRDefault="00A226DA" w:rsidP="00FB6729">
      <w:pPr>
        <w:spacing w:line="276" w:lineRule="auto"/>
        <w:ind w:left="696"/>
        <w:jc w:val="both"/>
        <w:rPr>
          <w:rFonts w:ascii="Times New Roman" w:hAnsi="Times New Roman" w:cs="Times New Roman"/>
          <w:sz w:val="24"/>
          <w:szCs w:val="24"/>
        </w:rPr>
      </w:pPr>
      <w:r w:rsidRPr="009B5E24">
        <w:rPr>
          <w:rFonts w:ascii="Times New Roman" w:hAnsi="Times New Roman" w:cs="Times New Roman"/>
          <w:sz w:val="24"/>
          <w:szCs w:val="24"/>
        </w:rPr>
        <w:lastRenderedPageBreak/>
        <w:t>Wn 132 Wyodrębniony rachunek dochodów jednostek budżetowych</w:t>
      </w:r>
      <w:r>
        <w:rPr>
          <w:rFonts w:ascii="Times New Roman" w:hAnsi="Times New Roman" w:cs="Times New Roman"/>
          <w:sz w:val="24"/>
          <w:szCs w:val="24"/>
        </w:rPr>
        <w:t xml:space="preserve"> (kwota VAT bez klasyfikacji budżetowej)</w:t>
      </w:r>
    </w:p>
    <w:p w14:paraId="6289283D" w14:textId="77777777" w:rsidR="009B5E24" w:rsidRPr="009B5E24" w:rsidRDefault="009B5E24" w:rsidP="00FB6729">
      <w:pPr>
        <w:spacing w:line="276" w:lineRule="auto"/>
        <w:ind w:left="696"/>
        <w:jc w:val="both"/>
        <w:rPr>
          <w:rFonts w:ascii="Times New Roman" w:hAnsi="Times New Roman" w:cs="Times New Roman"/>
          <w:sz w:val="24"/>
          <w:szCs w:val="24"/>
        </w:rPr>
      </w:pPr>
    </w:p>
    <w:p w14:paraId="42D9A252" w14:textId="77777777" w:rsidR="009B5E24" w:rsidRPr="009B5E24" w:rsidRDefault="009B5E24" w:rsidP="00FB6729">
      <w:pPr>
        <w:spacing w:line="276" w:lineRule="auto"/>
        <w:ind w:left="696"/>
        <w:jc w:val="both"/>
        <w:rPr>
          <w:rFonts w:ascii="Times New Roman" w:hAnsi="Times New Roman" w:cs="Times New Roman"/>
          <w:sz w:val="24"/>
          <w:szCs w:val="24"/>
        </w:rPr>
      </w:pPr>
      <w:r w:rsidRPr="009B5E24">
        <w:rPr>
          <w:rFonts w:ascii="Times New Roman" w:hAnsi="Times New Roman" w:cs="Times New Roman"/>
          <w:sz w:val="24"/>
          <w:szCs w:val="24"/>
        </w:rPr>
        <w:t>Wprowadza się centralizację rozliczeń w podatku dochodowym z tytułu zawieranych umów cywilnoprawnych przez jednostki organizacyjne w imieniu Miasta w granicach udzielonego pełnomocnictwa.</w:t>
      </w:r>
    </w:p>
    <w:p w14:paraId="32350ECA" w14:textId="77777777" w:rsidR="009B5E24" w:rsidRPr="009B5E24" w:rsidRDefault="009B5E24" w:rsidP="00BD0DA5">
      <w:pPr>
        <w:spacing w:line="276" w:lineRule="auto"/>
        <w:jc w:val="both"/>
        <w:rPr>
          <w:rFonts w:ascii="Times New Roman" w:hAnsi="Times New Roman" w:cs="Times New Roman"/>
          <w:sz w:val="24"/>
          <w:szCs w:val="24"/>
        </w:rPr>
      </w:pPr>
    </w:p>
    <w:p w14:paraId="65CB463E" w14:textId="5EF9D6CB" w:rsidR="009B5E24" w:rsidRDefault="009B5E24" w:rsidP="000A78A6">
      <w:pPr>
        <w:pStyle w:val="Akapitzlist"/>
        <w:numPr>
          <w:ilvl w:val="0"/>
          <w:numId w:val="48"/>
        </w:numPr>
        <w:spacing w:line="276" w:lineRule="auto"/>
        <w:jc w:val="both"/>
        <w:rPr>
          <w:rFonts w:ascii="Times New Roman" w:hAnsi="Times New Roman" w:cs="Times New Roman"/>
          <w:b/>
          <w:bCs/>
          <w:sz w:val="24"/>
          <w:szCs w:val="24"/>
        </w:rPr>
      </w:pPr>
      <w:r w:rsidRPr="000A78A6">
        <w:rPr>
          <w:rFonts w:ascii="Times New Roman" w:hAnsi="Times New Roman" w:cs="Times New Roman"/>
          <w:b/>
          <w:bCs/>
          <w:sz w:val="24"/>
          <w:szCs w:val="24"/>
        </w:rPr>
        <w:t xml:space="preserve">Inwentaryzacja </w:t>
      </w:r>
    </w:p>
    <w:p w14:paraId="67B022F7" w14:textId="77777777" w:rsidR="000A78A6" w:rsidRPr="000A78A6" w:rsidRDefault="000A78A6" w:rsidP="000A78A6">
      <w:pPr>
        <w:pStyle w:val="Akapitzlist"/>
        <w:spacing w:line="276" w:lineRule="auto"/>
        <w:ind w:left="1065"/>
        <w:jc w:val="both"/>
        <w:rPr>
          <w:rFonts w:ascii="Times New Roman" w:hAnsi="Times New Roman" w:cs="Times New Roman"/>
          <w:b/>
          <w:bCs/>
          <w:sz w:val="24"/>
          <w:szCs w:val="24"/>
        </w:rPr>
      </w:pPr>
    </w:p>
    <w:p w14:paraId="4252B62E" w14:textId="3E91F3CB" w:rsidR="009B5E24" w:rsidRPr="0012641C" w:rsidRDefault="009B5E24" w:rsidP="00E15BE5">
      <w:pPr>
        <w:pStyle w:val="Akapitzlist"/>
        <w:numPr>
          <w:ilvl w:val="0"/>
          <w:numId w:val="16"/>
        </w:numPr>
        <w:spacing w:line="276" w:lineRule="auto"/>
        <w:jc w:val="both"/>
        <w:rPr>
          <w:rFonts w:ascii="Times New Roman" w:hAnsi="Times New Roman" w:cs="Times New Roman"/>
          <w:sz w:val="24"/>
          <w:szCs w:val="24"/>
        </w:rPr>
      </w:pPr>
      <w:r w:rsidRPr="0012641C">
        <w:rPr>
          <w:rFonts w:ascii="Times New Roman" w:hAnsi="Times New Roman" w:cs="Times New Roman"/>
          <w:sz w:val="24"/>
          <w:szCs w:val="24"/>
        </w:rPr>
        <w:t>Majątek podlega okresowemu sprawdzeniu poprzez inwentaryzację przeprowadzoną na dzień 31 grudnia dla środków pieniężnych. Inwentaryzację rzeczowych składników obrotowych z</w:t>
      </w:r>
      <w:r w:rsidR="00750345" w:rsidRPr="0012641C">
        <w:rPr>
          <w:rFonts w:ascii="Times New Roman" w:hAnsi="Times New Roman" w:cs="Times New Roman"/>
          <w:sz w:val="24"/>
          <w:szCs w:val="24"/>
        </w:rPr>
        <w:t> </w:t>
      </w:r>
      <w:r w:rsidRPr="0012641C">
        <w:rPr>
          <w:rFonts w:ascii="Times New Roman" w:hAnsi="Times New Roman" w:cs="Times New Roman"/>
          <w:sz w:val="24"/>
          <w:szCs w:val="24"/>
        </w:rPr>
        <w:t>wyłączeniem należności publicznoprawnych przeprowadza się w IV kwartale każdego roku.</w:t>
      </w:r>
    </w:p>
    <w:p w14:paraId="4A94D8A1" w14:textId="7B0D05A8" w:rsidR="009B5E24" w:rsidRPr="0012641C" w:rsidRDefault="009B5E24" w:rsidP="00E15BE5">
      <w:pPr>
        <w:pStyle w:val="Akapitzlist"/>
        <w:numPr>
          <w:ilvl w:val="0"/>
          <w:numId w:val="16"/>
        </w:numPr>
        <w:spacing w:line="276" w:lineRule="auto"/>
        <w:jc w:val="both"/>
        <w:rPr>
          <w:rFonts w:ascii="Times New Roman" w:hAnsi="Times New Roman" w:cs="Times New Roman"/>
          <w:sz w:val="24"/>
          <w:szCs w:val="24"/>
        </w:rPr>
      </w:pPr>
      <w:r w:rsidRPr="0012641C">
        <w:rPr>
          <w:rFonts w:ascii="Times New Roman" w:hAnsi="Times New Roman" w:cs="Times New Roman"/>
          <w:sz w:val="24"/>
          <w:szCs w:val="24"/>
        </w:rPr>
        <w:t>Inwentaryzację środków trwałych, maszyn, urządzeń znajdujących się na terenie strzeżonym przeprowadza się raz na cztery lata. Obligatoryjne terminy i częstotliwość inwentaryzacji określa art. 26 ust. 3 ustawy o</w:t>
      </w:r>
      <w:r w:rsidR="00750345" w:rsidRPr="0012641C">
        <w:rPr>
          <w:rFonts w:ascii="Times New Roman" w:hAnsi="Times New Roman" w:cs="Times New Roman"/>
          <w:sz w:val="24"/>
          <w:szCs w:val="24"/>
        </w:rPr>
        <w:t> </w:t>
      </w:r>
      <w:r w:rsidRPr="0012641C">
        <w:rPr>
          <w:rFonts w:ascii="Times New Roman" w:hAnsi="Times New Roman" w:cs="Times New Roman"/>
          <w:sz w:val="24"/>
          <w:szCs w:val="24"/>
        </w:rPr>
        <w:t>rachunkowości.</w:t>
      </w:r>
    </w:p>
    <w:p w14:paraId="4B47806A" w14:textId="4E0B2480" w:rsidR="009B5E24" w:rsidRPr="0012641C" w:rsidRDefault="009B5E24" w:rsidP="00E15BE5">
      <w:pPr>
        <w:pStyle w:val="Akapitzlist"/>
        <w:numPr>
          <w:ilvl w:val="0"/>
          <w:numId w:val="16"/>
        </w:numPr>
        <w:spacing w:line="276" w:lineRule="auto"/>
        <w:jc w:val="both"/>
        <w:rPr>
          <w:rFonts w:ascii="Times New Roman" w:hAnsi="Times New Roman" w:cs="Times New Roman"/>
          <w:sz w:val="24"/>
          <w:szCs w:val="24"/>
        </w:rPr>
      </w:pPr>
      <w:r w:rsidRPr="0012641C">
        <w:rPr>
          <w:rFonts w:ascii="Times New Roman" w:hAnsi="Times New Roman" w:cs="Times New Roman"/>
          <w:sz w:val="24"/>
          <w:szCs w:val="24"/>
        </w:rPr>
        <w:t>Niezależnie od obligatoryjnych momentów inwentaryzacji, które wyznaczają przepisy, w</w:t>
      </w:r>
      <w:r w:rsidR="00750345" w:rsidRPr="0012641C">
        <w:rPr>
          <w:rFonts w:ascii="Times New Roman" w:hAnsi="Times New Roman" w:cs="Times New Roman"/>
          <w:sz w:val="24"/>
          <w:szCs w:val="24"/>
        </w:rPr>
        <w:t> </w:t>
      </w:r>
      <w:r w:rsidRPr="0012641C">
        <w:rPr>
          <w:rFonts w:ascii="Times New Roman" w:hAnsi="Times New Roman" w:cs="Times New Roman"/>
          <w:sz w:val="24"/>
          <w:szCs w:val="24"/>
        </w:rPr>
        <w:t>praktyce inwentaryzację należy przeprowadzić w przypadkach: zmiany osoby materialnie odpowiedzialnej lub na jej żądanie; zdarzeń losowych (kradzież, pożar itp.), które mogły spowodować zmiany</w:t>
      </w:r>
      <w:r w:rsidR="00750345" w:rsidRPr="0012641C">
        <w:rPr>
          <w:rFonts w:ascii="Times New Roman" w:hAnsi="Times New Roman" w:cs="Times New Roman"/>
          <w:sz w:val="24"/>
          <w:szCs w:val="24"/>
        </w:rPr>
        <w:t xml:space="preserve"> </w:t>
      </w:r>
      <w:r w:rsidRPr="0012641C">
        <w:rPr>
          <w:rFonts w:ascii="Times New Roman" w:hAnsi="Times New Roman" w:cs="Times New Roman"/>
          <w:sz w:val="24"/>
          <w:szCs w:val="24"/>
        </w:rPr>
        <w:t>w stanie składników majątkowych, oraz żądania innych organów (urząd skarbowy, sąd, policja itp.).</w:t>
      </w:r>
    </w:p>
    <w:p w14:paraId="0AE91D27" w14:textId="56E4F61D" w:rsidR="000F6EB6" w:rsidRPr="00405D09" w:rsidRDefault="0012641C" w:rsidP="00405D09">
      <w:pPr>
        <w:pStyle w:val="Akapitzlist"/>
        <w:numPr>
          <w:ilvl w:val="0"/>
          <w:numId w:val="16"/>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Inwentaryzację należności przeprowadza się drogą uzyskania od kontrahentów potwierdzeń prawidłowości wykazanego w księgach rachunkowych jednostki stanu tych aktywów oraz wyjaśnienia i rozliczenia ewentualnych różnic. </w:t>
      </w:r>
    </w:p>
    <w:p w14:paraId="44FEF914" w14:textId="32B5D04C" w:rsidR="0012641C" w:rsidRDefault="00314DA9" w:rsidP="00E15BE5">
      <w:pPr>
        <w:pStyle w:val="Akapitzlist"/>
        <w:numPr>
          <w:ilvl w:val="0"/>
          <w:numId w:val="16"/>
        </w:numPr>
        <w:spacing w:line="276" w:lineRule="auto"/>
        <w:jc w:val="both"/>
        <w:rPr>
          <w:rFonts w:ascii="Times New Roman" w:hAnsi="Times New Roman" w:cs="Times New Roman"/>
          <w:sz w:val="24"/>
          <w:szCs w:val="24"/>
        </w:rPr>
      </w:pPr>
      <w:r>
        <w:rPr>
          <w:rFonts w:ascii="Times New Roman" w:hAnsi="Times New Roman" w:cs="Times New Roman"/>
          <w:sz w:val="24"/>
          <w:szCs w:val="24"/>
        </w:rPr>
        <w:t>Należności, od osób prowadzących księgi rachunkowe, do kwoty 1 500,00 zł</w:t>
      </w:r>
      <w:r w:rsidR="000F6EB6">
        <w:rPr>
          <w:rFonts w:ascii="Times New Roman" w:hAnsi="Times New Roman" w:cs="Times New Roman"/>
          <w:sz w:val="24"/>
          <w:szCs w:val="24"/>
        </w:rPr>
        <w:t xml:space="preserve"> obrotów w trakcie roku,</w:t>
      </w:r>
      <w:r>
        <w:rPr>
          <w:rFonts w:ascii="Times New Roman" w:hAnsi="Times New Roman" w:cs="Times New Roman"/>
          <w:sz w:val="24"/>
          <w:szCs w:val="24"/>
        </w:rPr>
        <w:t xml:space="preserve"> jako nieistotne z punktu widzenia jednostki</w:t>
      </w:r>
      <w:r w:rsidR="00405D09">
        <w:rPr>
          <w:rFonts w:ascii="Times New Roman" w:hAnsi="Times New Roman" w:cs="Times New Roman"/>
          <w:sz w:val="24"/>
          <w:szCs w:val="24"/>
        </w:rPr>
        <w:t>,</w:t>
      </w:r>
      <w:r>
        <w:rPr>
          <w:rFonts w:ascii="Times New Roman" w:hAnsi="Times New Roman" w:cs="Times New Roman"/>
          <w:sz w:val="24"/>
          <w:szCs w:val="24"/>
        </w:rPr>
        <w:t xml:space="preserve"> inwentaryzowane są metodą weryfikacji zapisów księgowych</w:t>
      </w:r>
      <w:r w:rsidR="00405D09">
        <w:rPr>
          <w:rFonts w:ascii="Times New Roman" w:hAnsi="Times New Roman" w:cs="Times New Roman"/>
          <w:sz w:val="24"/>
          <w:szCs w:val="24"/>
        </w:rPr>
        <w:t>. Zasada ta dotyczy również uzgadniania sald zerowych</w:t>
      </w:r>
      <w:r>
        <w:rPr>
          <w:rFonts w:ascii="Times New Roman" w:hAnsi="Times New Roman" w:cs="Times New Roman"/>
          <w:sz w:val="24"/>
          <w:szCs w:val="24"/>
        </w:rPr>
        <w:t>.</w:t>
      </w:r>
    </w:p>
    <w:p w14:paraId="2D045D1D" w14:textId="23F72E2E" w:rsidR="00070E92" w:rsidRPr="00070E92" w:rsidRDefault="00314DA9" w:rsidP="00070E92">
      <w:pPr>
        <w:pStyle w:val="Akapitzlist"/>
        <w:numPr>
          <w:ilvl w:val="0"/>
          <w:numId w:val="16"/>
        </w:numPr>
        <w:spacing w:line="276" w:lineRule="auto"/>
        <w:jc w:val="both"/>
        <w:rPr>
          <w:rFonts w:ascii="Times New Roman" w:hAnsi="Times New Roman" w:cs="Times New Roman"/>
          <w:sz w:val="24"/>
          <w:szCs w:val="24"/>
        </w:rPr>
      </w:pPr>
      <w:r>
        <w:rPr>
          <w:rFonts w:ascii="Times New Roman" w:hAnsi="Times New Roman" w:cs="Times New Roman"/>
          <w:sz w:val="24"/>
          <w:szCs w:val="24"/>
        </w:rPr>
        <w:t>Inwentaryzację n</w:t>
      </w:r>
      <w:r w:rsidR="0012641C" w:rsidRPr="0012641C">
        <w:rPr>
          <w:rFonts w:ascii="Times New Roman" w:hAnsi="Times New Roman" w:cs="Times New Roman"/>
          <w:sz w:val="24"/>
          <w:szCs w:val="24"/>
        </w:rPr>
        <w:t xml:space="preserve">ależności </w:t>
      </w:r>
      <w:r>
        <w:rPr>
          <w:rFonts w:ascii="Times New Roman" w:hAnsi="Times New Roman" w:cs="Times New Roman"/>
          <w:sz w:val="24"/>
          <w:szCs w:val="24"/>
        </w:rPr>
        <w:t>od</w:t>
      </w:r>
      <w:r w:rsidR="0012641C" w:rsidRPr="0012641C">
        <w:rPr>
          <w:rFonts w:ascii="Times New Roman" w:hAnsi="Times New Roman" w:cs="Times New Roman"/>
          <w:sz w:val="24"/>
          <w:szCs w:val="24"/>
        </w:rPr>
        <w:t xml:space="preserve"> osób nieprowadzących ksiąg rachunkowych</w:t>
      </w:r>
      <w:r w:rsidR="00AF71C0">
        <w:rPr>
          <w:rFonts w:ascii="Times New Roman" w:hAnsi="Times New Roman" w:cs="Times New Roman"/>
          <w:sz w:val="24"/>
          <w:szCs w:val="24"/>
        </w:rPr>
        <w:t xml:space="preserve"> (osób fizycznych, pracowników)</w:t>
      </w:r>
      <w:r w:rsidR="0012641C">
        <w:rPr>
          <w:rFonts w:ascii="Times New Roman" w:hAnsi="Times New Roman" w:cs="Times New Roman"/>
          <w:sz w:val="24"/>
          <w:szCs w:val="24"/>
        </w:rPr>
        <w:t xml:space="preserve">, należności z tytułów publicznoprawnych oraz należności spornych i wątpliwych przeprowadza się drogą porównania zapisów </w:t>
      </w:r>
      <w:r>
        <w:rPr>
          <w:rFonts w:ascii="Times New Roman" w:hAnsi="Times New Roman" w:cs="Times New Roman"/>
          <w:sz w:val="24"/>
          <w:szCs w:val="24"/>
        </w:rPr>
        <w:t>księgowych z</w:t>
      </w:r>
      <w:r w:rsidR="004D5CCE">
        <w:rPr>
          <w:rFonts w:ascii="Times New Roman" w:hAnsi="Times New Roman" w:cs="Times New Roman"/>
          <w:sz w:val="24"/>
          <w:szCs w:val="24"/>
        </w:rPr>
        <w:t> </w:t>
      </w:r>
      <w:r>
        <w:rPr>
          <w:rFonts w:ascii="Times New Roman" w:hAnsi="Times New Roman" w:cs="Times New Roman"/>
          <w:sz w:val="24"/>
          <w:szCs w:val="24"/>
        </w:rPr>
        <w:t>dokumentami źródłowymi.</w:t>
      </w:r>
    </w:p>
    <w:p w14:paraId="340A6EDC" w14:textId="119DBDEE" w:rsidR="00784983" w:rsidRPr="00784983" w:rsidRDefault="0026375B" w:rsidP="00784983">
      <w:pPr>
        <w:pStyle w:val="Akapitzlist"/>
        <w:numPr>
          <w:ilvl w:val="0"/>
          <w:numId w:val="16"/>
        </w:numPr>
        <w:spacing w:line="276" w:lineRule="auto"/>
        <w:jc w:val="both"/>
        <w:rPr>
          <w:rFonts w:ascii="Times New Roman" w:hAnsi="Times New Roman" w:cs="Times New Roman"/>
          <w:sz w:val="24"/>
          <w:szCs w:val="24"/>
        </w:rPr>
      </w:pPr>
      <w:r>
        <w:rPr>
          <w:rFonts w:ascii="Times New Roman" w:hAnsi="Times New Roman" w:cs="Times New Roman"/>
          <w:sz w:val="24"/>
          <w:szCs w:val="24"/>
        </w:rPr>
        <w:t>Nie ma zastosowania tzw. „milczące” potwierdzenie sald. Jeżeli we wskazanym terminie kontrahent nie potwierdzi salda, wówczas należy przeprowadzić inwentaryzację niepotwierdzonego salda metodą porównania danych ksiąg rachunkowych z odpowiednimi dokumentami i weryfikacji ich wartości</w:t>
      </w:r>
      <w:r w:rsidR="00285633">
        <w:rPr>
          <w:rFonts w:ascii="Times New Roman" w:hAnsi="Times New Roman" w:cs="Times New Roman"/>
          <w:sz w:val="24"/>
          <w:szCs w:val="24"/>
        </w:rPr>
        <w:t xml:space="preserve">. </w:t>
      </w:r>
    </w:p>
    <w:p w14:paraId="55DACB3E" w14:textId="1987C509" w:rsidR="00285633" w:rsidRDefault="00285633" w:rsidP="00E15BE5">
      <w:pPr>
        <w:pStyle w:val="Akapitzlist"/>
        <w:numPr>
          <w:ilvl w:val="0"/>
          <w:numId w:val="16"/>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Na okoliczność </w:t>
      </w:r>
      <w:r w:rsidR="00784983">
        <w:rPr>
          <w:rFonts w:ascii="Times New Roman" w:hAnsi="Times New Roman" w:cs="Times New Roman"/>
          <w:sz w:val="24"/>
          <w:szCs w:val="24"/>
        </w:rPr>
        <w:t xml:space="preserve">przeprowadzenia weryfikacji sald metodą porównania (weryfikacji), </w:t>
      </w:r>
      <w:r>
        <w:rPr>
          <w:rFonts w:ascii="Times New Roman" w:hAnsi="Times New Roman" w:cs="Times New Roman"/>
          <w:sz w:val="24"/>
          <w:szCs w:val="24"/>
        </w:rPr>
        <w:t>sporządza się protokół, który powinien zawierać co najmniej:</w:t>
      </w:r>
    </w:p>
    <w:p w14:paraId="5EF78EA0" w14:textId="77777777" w:rsidR="00285633" w:rsidRDefault="00285633" w:rsidP="00285633">
      <w:pPr>
        <w:pStyle w:val="Akapitzlist"/>
        <w:numPr>
          <w:ilvl w:val="0"/>
          <w:numId w:val="45"/>
        </w:numPr>
        <w:spacing w:line="276" w:lineRule="auto"/>
        <w:jc w:val="both"/>
        <w:rPr>
          <w:rFonts w:ascii="Times New Roman" w:hAnsi="Times New Roman" w:cs="Times New Roman"/>
          <w:sz w:val="24"/>
          <w:szCs w:val="24"/>
        </w:rPr>
      </w:pPr>
      <w:r>
        <w:rPr>
          <w:rFonts w:ascii="Times New Roman" w:hAnsi="Times New Roman" w:cs="Times New Roman"/>
          <w:sz w:val="24"/>
          <w:szCs w:val="24"/>
        </w:rPr>
        <w:t>datę przeprowadzenia weryfikacji;</w:t>
      </w:r>
    </w:p>
    <w:p w14:paraId="5AFE8A70" w14:textId="77777777" w:rsidR="00285633" w:rsidRDefault="00285633" w:rsidP="00285633">
      <w:pPr>
        <w:pStyle w:val="Akapitzlist"/>
        <w:numPr>
          <w:ilvl w:val="0"/>
          <w:numId w:val="45"/>
        </w:numPr>
        <w:spacing w:line="276" w:lineRule="auto"/>
        <w:jc w:val="both"/>
        <w:rPr>
          <w:rFonts w:ascii="Times New Roman" w:hAnsi="Times New Roman" w:cs="Times New Roman"/>
          <w:sz w:val="24"/>
          <w:szCs w:val="24"/>
        </w:rPr>
      </w:pPr>
      <w:r>
        <w:rPr>
          <w:rFonts w:ascii="Times New Roman" w:hAnsi="Times New Roman" w:cs="Times New Roman"/>
          <w:sz w:val="24"/>
          <w:szCs w:val="24"/>
        </w:rPr>
        <w:t>symbol konta księgowego, na którym ujęte zostało saldo rozrachunków,</w:t>
      </w:r>
    </w:p>
    <w:p w14:paraId="2CD6A36E" w14:textId="77777777" w:rsidR="00784983" w:rsidRDefault="00285633" w:rsidP="00784983">
      <w:pPr>
        <w:pStyle w:val="Akapitzlist"/>
        <w:numPr>
          <w:ilvl w:val="0"/>
          <w:numId w:val="45"/>
        </w:numPr>
        <w:spacing w:line="276" w:lineRule="auto"/>
        <w:jc w:val="both"/>
        <w:rPr>
          <w:rFonts w:ascii="Times New Roman" w:hAnsi="Times New Roman" w:cs="Times New Roman"/>
          <w:sz w:val="24"/>
          <w:szCs w:val="24"/>
        </w:rPr>
      </w:pPr>
      <w:r w:rsidRPr="00285633">
        <w:rPr>
          <w:rFonts w:ascii="Times New Roman" w:hAnsi="Times New Roman" w:cs="Times New Roman"/>
          <w:sz w:val="24"/>
          <w:szCs w:val="24"/>
        </w:rPr>
        <w:t>wykaz dokumentów księgowych wraz z numerami składających się na saldo rozrachunków z danym kontrahentem;</w:t>
      </w:r>
    </w:p>
    <w:p w14:paraId="1CB71846" w14:textId="37860E12" w:rsidR="009B5E24" w:rsidRPr="00784983" w:rsidRDefault="00285633" w:rsidP="00784983">
      <w:pPr>
        <w:pStyle w:val="Akapitzlist"/>
        <w:numPr>
          <w:ilvl w:val="0"/>
          <w:numId w:val="45"/>
        </w:numPr>
        <w:spacing w:line="276" w:lineRule="auto"/>
        <w:rPr>
          <w:rFonts w:ascii="Times New Roman" w:hAnsi="Times New Roman" w:cs="Times New Roman"/>
          <w:sz w:val="24"/>
          <w:szCs w:val="24"/>
        </w:rPr>
      </w:pPr>
      <w:r w:rsidRPr="00784983">
        <w:rPr>
          <w:rFonts w:ascii="Times New Roman" w:hAnsi="Times New Roman" w:cs="Times New Roman"/>
          <w:sz w:val="24"/>
          <w:szCs w:val="24"/>
        </w:rPr>
        <w:lastRenderedPageBreak/>
        <w:t>podpis osoby dokonującej</w:t>
      </w:r>
      <w:r w:rsidR="00784983">
        <w:rPr>
          <w:rFonts w:ascii="Times New Roman" w:hAnsi="Times New Roman" w:cs="Times New Roman"/>
          <w:sz w:val="24"/>
          <w:szCs w:val="24"/>
        </w:rPr>
        <w:t xml:space="preserve"> </w:t>
      </w:r>
      <w:r w:rsidRPr="00784983">
        <w:rPr>
          <w:rFonts w:ascii="Times New Roman" w:hAnsi="Times New Roman" w:cs="Times New Roman"/>
          <w:sz w:val="24"/>
          <w:szCs w:val="24"/>
        </w:rPr>
        <w:t>weryfikacji</w:t>
      </w:r>
      <w:r w:rsidR="00070E92" w:rsidRPr="00784983">
        <w:rPr>
          <w:rFonts w:ascii="Arial" w:hAnsi="Arial" w:cs="Arial"/>
          <w:color w:val="000000"/>
          <w:sz w:val="30"/>
          <w:szCs w:val="30"/>
          <w:bdr w:val="none" w:sz="0" w:space="0" w:color="auto" w:frame="1"/>
          <w:shd w:val="clear" w:color="auto" w:fill="FFFFFF"/>
        </w:rPr>
        <w:t>.</w:t>
      </w:r>
      <w:r w:rsidR="00070E92" w:rsidRPr="00784983">
        <w:rPr>
          <w:rFonts w:ascii="Arial" w:hAnsi="Arial" w:cs="Arial"/>
          <w:color w:val="000000"/>
          <w:sz w:val="30"/>
          <w:szCs w:val="30"/>
        </w:rPr>
        <w:br/>
      </w:r>
      <w:r w:rsidR="00070E92" w:rsidRPr="00784983">
        <w:rPr>
          <w:rFonts w:ascii="Arial" w:hAnsi="Arial" w:cs="Arial"/>
          <w:color w:val="000000"/>
          <w:sz w:val="30"/>
          <w:szCs w:val="30"/>
        </w:rPr>
        <w:br/>
      </w:r>
    </w:p>
    <w:p w14:paraId="07469AA7" w14:textId="547A5162" w:rsidR="009B5E24" w:rsidRDefault="009B5E24" w:rsidP="000A78A6">
      <w:pPr>
        <w:pStyle w:val="Akapitzlist"/>
        <w:numPr>
          <w:ilvl w:val="0"/>
          <w:numId w:val="48"/>
        </w:numPr>
        <w:spacing w:line="276" w:lineRule="auto"/>
        <w:jc w:val="both"/>
        <w:rPr>
          <w:rFonts w:ascii="Times New Roman" w:hAnsi="Times New Roman" w:cs="Times New Roman"/>
          <w:b/>
          <w:bCs/>
          <w:sz w:val="24"/>
          <w:szCs w:val="24"/>
        </w:rPr>
      </w:pPr>
      <w:r w:rsidRPr="000A78A6">
        <w:rPr>
          <w:rFonts w:ascii="Times New Roman" w:hAnsi="Times New Roman" w:cs="Times New Roman"/>
          <w:b/>
          <w:bCs/>
          <w:sz w:val="24"/>
          <w:szCs w:val="24"/>
        </w:rPr>
        <w:t>Zaliczki</w:t>
      </w:r>
    </w:p>
    <w:p w14:paraId="26215F03" w14:textId="77777777" w:rsidR="000A78A6" w:rsidRPr="000A78A6" w:rsidRDefault="000A78A6" w:rsidP="000A78A6">
      <w:pPr>
        <w:pStyle w:val="Akapitzlist"/>
        <w:spacing w:line="276" w:lineRule="auto"/>
        <w:ind w:left="1065"/>
        <w:jc w:val="both"/>
        <w:rPr>
          <w:rFonts w:ascii="Times New Roman" w:hAnsi="Times New Roman" w:cs="Times New Roman"/>
          <w:b/>
          <w:bCs/>
          <w:sz w:val="24"/>
          <w:szCs w:val="24"/>
        </w:rPr>
      </w:pPr>
    </w:p>
    <w:p w14:paraId="3AA79F2F" w14:textId="77777777" w:rsidR="009B5E24" w:rsidRPr="009B5E24" w:rsidRDefault="009B5E24" w:rsidP="007C630C">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Ustala się, że na realizację wydatków mogą być udzielane zaliczki pracownikom, którym powierzono wykonanie określonego zadania wg poniższych zasad:</w:t>
      </w:r>
    </w:p>
    <w:p w14:paraId="122AC99F" w14:textId="77777777" w:rsidR="00750345" w:rsidRDefault="009B5E24" w:rsidP="00E15BE5">
      <w:pPr>
        <w:pStyle w:val="Akapitzlist"/>
        <w:numPr>
          <w:ilvl w:val="0"/>
          <w:numId w:val="12"/>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indywidualną sumę potrzebnej zaliczki ustala kierownik jednostki;</w:t>
      </w:r>
    </w:p>
    <w:p w14:paraId="438199AC" w14:textId="77777777" w:rsidR="00750345" w:rsidRDefault="009B5E24" w:rsidP="00E15BE5">
      <w:pPr>
        <w:pStyle w:val="Akapitzlist"/>
        <w:numPr>
          <w:ilvl w:val="0"/>
          <w:numId w:val="12"/>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 xml:space="preserve">warunkiem rozliczenia się z pobranej zaliczki jest przedstawienie przez zaliczkobiorcę „Rozliczenia zaliczki”; </w:t>
      </w:r>
    </w:p>
    <w:p w14:paraId="5DDD4D3E" w14:textId="6B8C14DF" w:rsidR="009B5E24" w:rsidRDefault="009B5E24" w:rsidP="00E15BE5">
      <w:pPr>
        <w:pStyle w:val="Akapitzlist"/>
        <w:numPr>
          <w:ilvl w:val="0"/>
          <w:numId w:val="12"/>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w przypadku braku rozliczenia zaliczki w terminie określonym we wniosku (maksymalnie 14 dni</w:t>
      </w:r>
      <w:r w:rsidR="003E4B30">
        <w:rPr>
          <w:rFonts w:ascii="Times New Roman" w:hAnsi="Times New Roman" w:cs="Times New Roman"/>
          <w:sz w:val="24"/>
          <w:szCs w:val="24"/>
        </w:rPr>
        <w:t xml:space="preserve">), </w:t>
      </w:r>
      <w:r w:rsidRPr="00750345">
        <w:rPr>
          <w:rFonts w:ascii="Times New Roman" w:hAnsi="Times New Roman" w:cs="Times New Roman"/>
          <w:sz w:val="24"/>
          <w:szCs w:val="24"/>
        </w:rPr>
        <w:t>podlega ona potrąceniu z przysługującego wynagrodzenia.</w:t>
      </w:r>
    </w:p>
    <w:p w14:paraId="669BA3A8" w14:textId="195EE1D1" w:rsidR="003E4B30" w:rsidRDefault="003E4B30" w:rsidP="007C630C">
      <w:pPr>
        <w:spacing w:line="276"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Zaliczki mogą być przekazywane na konto bankowe wskazane przez zaliczkobiorcę. </w:t>
      </w:r>
    </w:p>
    <w:p w14:paraId="241E1EFA" w14:textId="77777777" w:rsidR="00935486" w:rsidRPr="003E4B30" w:rsidRDefault="00935486" w:rsidP="007C630C">
      <w:pPr>
        <w:spacing w:line="276" w:lineRule="auto"/>
        <w:ind w:firstLine="708"/>
        <w:jc w:val="both"/>
        <w:rPr>
          <w:rFonts w:ascii="Times New Roman" w:hAnsi="Times New Roman" w:cs="Times New Roman"/>
          <w:sz w:val="24"/>
          <w:szCs w:val="24"/>
        </w:rPr>
      </w:pPr>
    </w:p>
    <w:p w14:paraId="5EAB55AD" w14:textId="3BF72BA4" w:rsidR="007C630C" w:rsidRDefault="009B5E24" w:rsidP="000A78A6">
      <w:pPr>
        <w:pStyle w:val="Akapitzlist"/>
        <w:numPr>
          <w:ilvl w:val="0"/>
          <w:numId w:val="48"/>
        </w:numPr>
        <w:spacing w:line="276" w:lineRule="auto"/>
        <w:jc w:val="both"/>
        <w:rPr>
          <w:rFonts w:ascii="Times New Roman" w:hAnsi="Times New Roman" w:cs="Times New Roman"/>
          <w:b/>
          <w:bCs/>
          <w:sz w:val="24"/>
          <w:szCs w:val="24"/>
        </w:rPr>
      </w:pPr>
      <w:r w:rsidRPr="000A78A6">
        <w:rPr>
          <w:rFonts w:ascii="Times New Roman" w:hAnsi="Times New Roman" w:cs="Times New Roman"/>
          <w:b/>
          <w:bCs/>
          <w:sz w:val="24"/>
          <w:szCs w:val="24"/>
        </w:rPr>
        <w:t>Podzielona płatność</w:t>
      </w:r>
    </w:p>
    <w:p w14:paraId="1F7C1D92" w14:textId="77777777" w:rsidR="000A78A6" w:rsidRPr="000A78A6" w:rsidRDefault="000A78A6" w:rsidP="000A78A6">
      <w:pPr>
        <w:pStyle w:val="Akapitzlist"/>
        <w:spacing w:line="276" w:lineRule="auto"/>
        <w:ind w:left="1065"/>
        <w:jc w:val="both"/>
        <w:rPr>
          <w:rFonts w:ascii="Times New Roman" w:hAnsi="Times New Roman" w:cs="Times New Roman"/>
          <w:b/>
          <w:bCs/>
          <w:sz w:val="24"/>
          <w:szCs w:val="24"/>
        </w:rPr>
      </w:pPr>
    </w:p>
    <w:p w14:paraId="460C4872" w14:textId="537A19F3" w:rsidR="009B5E24" w:rsidRPr="007C630C" w:rsidRDefault="007C630C" w:rsidP="007C630C">
      <w:pPr>
        <w:spacing w:line="276" w:lineRule="auto"/>
        <w:ind w:left="708"/>
        <w:jc w:val="both"/>
        <w:rPr>
          <w:rFonts w:ascii="Times New Roman" w:hAnsi="Times New Roman" w:cs="Times New Roman"/>
          <w:b/>
          <w:bCs/>
          <w:sz w:val="24"/>
          <w:szCs w:val="24"/>
        </w:rPr>
      </w:pPr>
      <w:r>
        <w:rPr>
          <w:rFonts w:ascii="Times New Roman" w:hAnsi="Times New Roman" w:cs="Times New Roman"/>
          <w:sz w:val="24"/>
          <w:szCs w:val="24"/>
        </w:rPr>
        <w:t>W</w:t>
      </w:r>
      <w:r w:rsidR="009B5E24" w:rsidRPr="007C630C">
        <w:rPr>
          <w:rFonts w:ascii="Times New Roman" w:hAnsi="Times New Roman" w:cs="Times New Roman"/>
          <w:sz w:val="24"/>
          <w:szCs w:val="24"/>
        </w:rPr>
        <w:t xml:space="preserve"> celu wyeliminowania sytuacji sprzyjających powstawaniu nieprawidłowości w</w:t>
      </w:r>
      <w:r w:rsidR="005476A9" w:rsidRPr="007C630C">
        <w:rPr>
          <w:rFonts w:ascii="Times New Roman" w:hAnsi="Times New Roman" w:cs="Times New Roman"/>
          <w:sz w:val="24"/>
          <w:szCs w:val="24"/>
        </w:rPr>
        <w:t> </w:t>
      </w:r>
      <w:r w:rsidR="009B5E24" w:rsidRPr="007C630C">
        <w:rPr>
          <w:rFonts w:ascii="Times New Roman" w:hAnsi="Times New Roman" w:cs="Times New Roman"/>
          <w:sz w:val="24"/>
          <w:szCs w:val="24"/>
        </w:rPr>
        <w:t>zakresie fakturowania czynności niedokonanych, pozornych prze</w:t>
      </w:r>
      <w:r>
        <w:rPr>
          <w:rFonts w:ascii="Times New Roman" w:hAnsi="Times New Roman" w:cs="Times New Roman"/>
          <w:sz w:val="24"/>
          <w:szCs w:val="24"/>
        </w:rPr>
        <w:t>z</w:t>
      </w:r>
      <w:r w:rsidR="009B5E24" w:rsidRPr="007C630C">
        <w:rPr>
          <w:rFonts w:ascii="Times New Roman" w:hAnsi="Times New Roman" w:cs="Times New Roman"/>
          <w:sz w:val="24"/>
          <w:szCs w:val="24"/>
        </w:rPr>
        <w:t xml:space="preserve"> istniejące podmioty, ujmowaniu w fakturach kwot niezgodnych z rzeczywistością, wprowadza się możliwość dokonywania płatności metodą split payment na zasadach określonych ustawą z </w:t>
      </w:r>
      <w:r w:rsidR="0007499A">
        <w:rPr>
          <w:rFonts w:ascii="Times New Roman" w:hAnsi="Times New Roman" w:cs="Times New Roman"/>
          <w:sz w:val="24"/>
          <w:szCs w:val="24"/>
        </w:rPr>
        <w:t>07</w:t>
      </w:r>
      <w:r w:rsidR="009B5E24" w:rsidRPr="007C630C">
        <w:rPr>
          <w:rFonts w:ascii="Times New Roman" w:hAnsi="Times New Roman" w:cs="Times New Roman"/>
          <w:sz w:val="24"/>
          <w:szCs w:val="24"/>
        </w:rPr>
        <w:t xml:space="preserve"> </w:t>
      </w:r>
      <w:r w:rsidR="0007499A">
        <w:rPr>
          <w:rFonts w:ascii="Times New Roman" w:hAnsi="Times New Roman" w:cs="Times New Roman"/>
          <w:sz w:val="24"/>
          <w:szCs w:val="24"/>
        </w:rPr>
        <w:t>lipca</w:t>
      </w:r>
      <w:r w:rsidR="009B5E24" w:rsidRPr="007C630C">
        <w:rPr>
          <w:rFonts w:ascii="Times New Roman" w:hAnsi="Times New Roman" w:cs="Times New Roman"/>
          <w:sz w:val="24"/>
          <w:szCs w:val="24"/>
        </w:rPr>
        <w:t xml:space="preserve"> 20</w:t>
      </w:r>
      <w:r w:rsidR="0007499A">
        <w:rPr>
          <w:rFonts w:ascii="Times New Roman" w:hAnsi="Times New Roman" w:cs="Times New Roman"/>
          <w:sz w:val="24"/>
          <w:szCs w:val="24"/>
        </w:rPr>
        <w:t>23r</w:t>
      </w:r>
      <w:r w:rsidR="009B5E24" w:rsidRPr="007C630C">
        <w:rPr>
          <w:rFonts w:ascii="Times New Roman" w:hAnsi="Times New Roman" w:cs="Times New Roman"/>
          <w:sz w:val="24"/>
          <w:szCs w:val="24"/>
        </w:rPr>
        <w:t xml:space="preserve">. o podatku od towarów </w:t>
      </w:r>
      <w:r w:rsidR="00F64B6A" w:rsidRPr="007C630C">
        <w:rPr>
          <w:rFonts w:ascii="Times New Roman" w:hAnsi="Times New Roman" w:cs="Times New Roman"/>
          <w:sz w:val="24"/>
          <w:szCs w:val="24"/>
        </w:rPr>
        <w:t>i usług (Dz.U. 202</w:t>
      </w:r>
      <w:r w:rsidR="0007499A">
        <w:rPr>
          <w:rFonts w:ascii="Times New Roman" w:hAnsi="Times New Roman" w:cs="Times New Roman"/>
          <w:sz w:val="24"/>
          <w:szCs w:val="24"/>
        </w:rPr>
        <w:t>3</w:t>
      </w:r>
      <w:r w:rsidR="00F64B6A" w:rsidRPr="007C630C">
        <w:rPr>
          <w:rFonts w:ascii="Times New Roman" w:hAnsi="Times New Roman" w:cs="Times New Roman"/>
          <w:sz w:val="24"/>
          <w:szCs w:val="24"/>
        </w:rPr>
        <w:t>, poz. 1</w:t>
      </w:r>
      <w:r w:rsidR="0007499A">
        <w:rPr>
          <w:rFonts w:ascii="Times New Roman" w:hAnsi="Times New Roman" w:cs="Times New Roman"/>
          <w:sz w:val="24"/>
          <w:szCs w:val="24"/>
        </w:rPr>
        <w:t>570</w:t>
      </w:r>
      <w:r w:rsidR="00F64B6A" w:rsidRPr="007C630C">
        <w:rPr>
          <w:rFonts w:ascii="Times New Roman" w:hAnsi="Times New Roman" w:cs="Times New Roman"/>
          <w:sz w:val="24"/>
          <w:szCs w:val="24"/>
        </w:rPr>
        <w:t xml:space="preserve"> z </w:t>
      </w:r>
      <w:r w:rsidR="009B5E24" w:rsidRPr="007C630C">
        <w:rPr>
          <w:rFonts w:ascii="Times New Roman" w:hAnsi="Times New Roman" w:cs="Times New Roman"/>
          <w:sz w:val="24"/>
          <w:szCs w:val="24"/>
        </w:rPr>
        <w:t>późn. zm.).</w:t>
      </w:r>
    </w:p>
    <w:p w14:paraId="60440D23" w14:textId="6190EE11" w:rsidR="009B5E24" w:rsidRPr="009B5E24" w:rsidRDefault="00D30D20" w:rsidP="00D30D20">
      <w:pPr>
        <w:pStyle w:val="Akapitzlist"/>
        <w:spacing w:line="276" w:lineRule="auto"/>
        <w:ind w:left="360" w:firstLine="348"/>
        <w:jc w:val="both"/>
        <w:rPr>
          <w:rFonts w:ascii="Times New Roman" w:hAnsi="Times New Roman" w:cs="Times New Roman"/>
          <w:sz w:val="24"/>
          <w:szCs w:val="24"/>
        </w:rPr>
      </w:pPr>
      <w:r>
        <w:rPr>
          <w:rFonts w:ascii="Times New Roman" w:hAnsi="Times New Roman" w:cs="Times New Roman"/>
          <w:sz w:val="24"/>
          <w:szCs w:val="24"/>
        </w:rPr>
        <w:t>Ś</w:t>
      </w:r>
      <w:r w:rsidR="009B5E24" w:rsidRPr="009B5E24">
        <w:rPr>
          <w:rFonts w:ascii="Times New Roman" w:hAnsi="Times New Roman" w:cs="Times New Roman"/>
          <w:sz w:val="24"/>
          <w:szCs w:val="24"/>
        </w:rPr>
        <w:t>rodki z rachunkiem VAT należy wykazać w aktywach bilansu :</w:t>
      </w:r>
    </w:p>
    <w:p w14:paraId="2DB8DBBF" w14:textId="75143D53" w:rsidR="009B5E24" w:rsidRPr="009B5E24" w:rsidRDefault="009B5E24" w:rsidP="00D30D20">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III. Krótkoterminowe aktywa finansowe poz. 2 środki pieniężne na rach</w:t>
      </w:r>
      <w:r w:rsidR="00750345">
        <w:rPr>
          <w:rFonts w:ascii="Times New Roman" w:hAnsi="Times New Roman" w:cs="Times New Roman"/>
          <w:sz w:val="24"/>
          <w:szCs w:val="24"/>
        </w:rPr>
        <w:t>u</w:t>
      </w:r>
      <w:r w:rsidRPr="009B5E24">
        <w:rPr>
          <w:rFonts w:ascii="Times New Roman" w:hAnsi="Times New Roman" w:cs="Times New Roman"/>
          <w:sz w:val="24"/>
          <w:szCs w:val="24"/>
        </w:rPr>
        <w:t>nkach bankowych oraz w Informacji dodatkowej w poz. I.17 Inne informacje.</w:t>
      </w:r>
    </w:p>
    <w:p w14:paraId="3F14DEF3" w14:textId="77777777" w:rsidR="009B5E24" w:rsidRDefault="009B5E24" w:rsidP="00BD0DA5">
      <w:pPr>
        <w:spacing w:line="276" w:lineRule="auto"/>
        <w:jc w:val="both"/>
        <w:rPr>
          <w:rFonts w:ascii="Times New Roman" w:hAnsi="Times New Roman" w:cs="Times New Roman"/>
          <w:sz w:val="24"/>
          <w:szCs w:val="24"/>
        </w:rPr>
      </w:pPr>
    </w:p>
    <w:p w14:paraId="7EC5B257" w14:textId="77777777" w:rsidR="002B4AFB" w:rsidRPr="009B5E24" w:rsidRDefault="002B4AFB" w:rsidP="00BD0DA5">
      <w:pPr>
        <w:spacing w:line="276" w:lineRule="auto"/>
        <w:jc w:val="both"/>
        <w:rPr>
          <w:rFonts w:ascii="Times New Roman" w:hAnsi="Times New Roman" w:cs="Times New Roman"/>
          <w:sz w:val="24"/>
          <w:szCs w:val="24"/>
        </w:rPr>
      </w:pPr>
    </w:p>
    <w:p w14:paraId="3F2BDBC6" w14:textId="6ED787CD" w:rsidR="00D30D20" w:rsidRDefault="009B5E24" w:rsidP="000A78A6">
      <w:pPr>
        <w:pStyle w:val="Akapitzlist"/>
        <w:numPr>
          <w:ilvl w:val="0"/>
          <w:numId w:val="48"/>
        </w:numPr>
        <w:spacing w:line="276" w:lineRule="auto"/>
        <w:jc w:val="both"/>
        <w:rPr>
          <w:rFonts w:ascii="Times New Roman" w:hAnsi="Times New Roman" w:cs="Times New Roman"/>
          <w:b/>
          <w:bCs/>
          <w:sz w:val="24"/>
          <w:szCs w:val="24"/>
        </w:rPr>
      </w:pPr>
      <w:bookmarkStart w:id="2" w:name="_Hlk155377602"/>
      <w:r w:rsidRPr="000A78A6">
        <w:rPr>
          <w:rFonts w:ascii="Times New Roman" w:hAnsi="Times New Roman" w:cs="Times New Roman"/>
          <w:b/>
          <w:bCs/>
          <w:sz w:val="24"/>
          <w:szCs w:val="24"/>
        </w:rPr>
        <w:t>Ustalenie wyniku finansowego</w:t>
      </w:r>
    </w:p>
    <w:p w14:paraId="17DB06C2" w14:textId="77777777" w:rsidR="000A78A6" w:rsidRPr="000A78A6" w:rsidRDefault="000A78A6" w:rsidP="000A78A6">
      <w:pPr>
        <w:pStyle w:val="Akapitzlist"/>
        <w:spacing w:line="276" w:lineRule="auto"/>
        <w:ind w:left="1065"/>
        <w:jc w:val="both"/>
        <w:rPr>
          <w:rFonts w:ascii="Times New Roman" w:hAnsi="Times New Roman" w:cs="Times New Roman"/>
          <w:b/>
          <w:bCs/>
          <w:sz w:val="24"/>
          <w:szCs w:val="24"/>
        </w:rPr>
      </w:pPr>
    </w:p>
    <w:bookmarkEnd w:id="2"/>
    <w:p w14:paraId="399B7258" w14:textId="77777777" w:rsidR="00D30D20" w:rsidRDefault="00D30D20" w:rsidP="00D30D20">
      <w:pPr>
        <w:spacing w:line="276" w:lineRule="auto"/>
        <w:ind w:left="708"/>
        <w:jc w:val="both"/>
        <w:rPr>
          <w:rFonts w:ascii="Times New Roman" w:hAnsi="Times New Roman" w:cs="Times New Roman"/>
          <w:b/>
          <w:bCs/>
          <w:sz w:val="24"/>
          <w:szCs w:val="24"/>
        </w:rPr>
      </w:pPr>
      <w:r>
        <w:rPr>
          <w:rFonts w:ascii="Times New Roman" w:hAnsi="Times New Roman" w:cs="Times New Roman"/>
          <w:sz w:val="24"/>
          <w:szCs w:val="24"/>
        </w:rPr>
        <w:t>W</w:t>
      </w:r>
      <w:r w:rsidR="009B5E24" w:rsidRPr="00D30D20">
        <w:rPr>
          <w:rFonts w:ascii="Times New Roman" w:hAnsi="Times New Roman" w:cs="Times New Roman"/>
          <w:sz w:val="24"/>
          <w:szCs w:val="24"/>
        </w:rPr>
        <w:t xml:space="preserve"> jednostce wynik ustalany jest zgodnie z wariantem porównawczym rachunku zysków i strat na koncie 860 wynik finansowy</w:t>
      </w:r>
      <w:r w:rsidR="00750345" w:rsidRPr="00D30D20">
        <w:rPr>
          <w:rFonts w:ascii="Times New Roman" w:hAnsi="Times New Roman" w:cs="Times New Roman"/>
          <w:sz w:val="24"/>
          <w:szCs w:val="24"/>
        </w:rPr>
        <w:t>;</w:t>
      </w:r>
    </w:p>
    <w:p w14:paraId="0BF8C3BC" w14:textId="77777777" w:rsidR="00D30D20" w:rsidRDefault="00D30D20" w:rsidP="00D30D20">
      <w:pPr>
        <w:spacing w:line="276" w:lineRule="auto"/>
        <w:ind w:left="708"/>
        <w:jc w:val="both"/>
        <w:rPr>
          <w:rFonts w:ascii="Times New Roman" w:hAnsi="Times New Roman" w:cs="Times New Roman"/>
          <w:b/>
          <w:bCs/>
          <w:sz w:val="24"/>
          <w:szCs w:val="24"/>
        </w:rPr>
      </w:pPr>
      <w:r>
        <w:rPr>
          <w:rFonts w:ascii="Times New Roman" w:hAnsi="Times New Roman" w:cs="Times New Roman"/>
          <w:sz w:val="24"/>
          <w:szCs w:val="24"/>
        </w:rPr>
        <w:t>E</w:t>
      </w:r>
      <w:r w:rsidR="009B5E24" w:rsidRPr="00D30D20">
        <w:rPr>
          <w:rFonts w:ascii="Times New Roman" w:hAnsi="Times New Roman" w:cs="Times New Roman"/>
          <w:sz w:val="24"/>
          <w:szCs w:val="24"/>
        </w:rPr>
        <w:t>widencja kosztów działalności podstawowej prowadzona jest w zespole „4” kont, tj. wg rodzajów kosztów i jednocześnie w podziałkach klasyfikacji budżetowej wydatków</w:t>
      </w:r>
      <w:r w:rsidR="00750345" w:rsidRPr="00D30D20">
        <w:rPr>
          <w:rFonts w:ascii="Times New Roman" w:hAnsi="Times New Roman" w:cs="Times New Roman"/>
          <w:sz w:val="24"/>
          <w:szCs w:val="24"/>
        </w:rPr>
        <w:t>;</w:t>
      </w:r>
    </w:p>
    <w:p w14:paraId="08180D9A" w14:textId="14FE2043" w:rsidR="009B5E24" w:rsidRPr="00D30D20" w:rsidRDefault="00D30D20" w:rsidP="00D30D20">
      <w:pPr>
        <w:spacing w:line="276" w:lineRule="auto"/>
        <w:ind w:left="708"/>
        <w:jc w:val="both"/>
        <w:rPr>
          <w:rFonts w:ascii="Times New Roman" w:hAnsi="Times New Roman" w:cs="Times New Roman"/>
          <w:b/>
          <w:bCs/>
          <w:sz w:val="24"/>
          <w:szCs w:val="24"/>
        </w:rPr>
      </w:pPr>
      <w:r>
        <w:rPr>
          <w:rFonts w:ascii="Times New Roman" w:hAnsi="Times New Roman" w:cs="Times New Roman"/>
          <w:sz w:val="24"/>
          <w:szCs w:val="24"/>
        </w:rPr>
        <w:t>P</w:t>
      </w:r>
      <w:r w:rsidR="009B5E24" w:rsidRPr="00D30D20">
        <w:rPr>
          <w:rFonts w:ascii="Times New Roman" w:hAnsi="Times New Roman" w:cs="Times New Roman"/>
          <w:sz w:val="24"/>
          <w:szCs w:val="24"/>
        </w:rPr>
        <w:t>od datą 31 grudnia przeksięgowuje się na konto 860 „Wynik finansowy” salda następujących kont:</w:t>
      </w:r>
    </w:p>
    <w:p w14:paraId="1DCE733C" w14:textId="300BB035" w:rsidR="009B5E24" w:rsidRPr="00750345" w:rsidRDefault="009B5E24" w:rsidP="00E15BE5">
      <w:pPr>
        <w:pStyle w:val="Akapitzlist"/>
        <w:numPr>
          <w:ilvl w:val="0"/>
          <w:numId w:val="17"/>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400, 401, 402, 403, 404, 405, 409, 490;</w:t>
      </w:r>
    </w:p>
    <w:p w14:paraId="142797AC" w14:textId="12A4547E" w:rsidR="009B5E24" w:rsidRDefault="009B5E24" w:rsidP="00E15BE5">
      <w:pPr>
        <w:pStyle w:val="Akapitzlist"/>
        <w:numPr>
          <w:ilvl w:val="0"/>
          <w:numId w:val="17"/>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lastRenderedPageBreak/>
        <w:t>700, 720, 750, 751, 760, 761.</w:t>
      </w:r>
    </w:p>
    <w:p w14:paraId="1AFBF092" w14:textId="77777777" w:rsidR="002B4AFB" w:rsidRPr="00750345" w:rsidRDefault="002B4AFB" w:rsidP="002B4AFB">
      <w:pPr>
        <w:pStyle w:val="Akapitzlist"/>
        <w:spacing w:line="276" w:lineRule="auto"/>
        <w:ind w:left="1068"/>
        <w:jc w:val="both"/>
        <w:rPr>
          <w:rFonts w:ascii="Times New Roman" w:hAnsi="Times New Roman" w:cs="Times New Roman"/>
          <w:sz w:val="24"/>
          <w:szCs w:val="24"/>
        </w:rPr>
      </w:pPr>
    </w:p>
    <w:p w14:paraId="4DF250EA" w14:textId="485BFEAE" w:rsidR="009B5E24"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860 na dzień 31 grudnia może wykazywać saldo debetowe oznaczające stratę lub saldo kredytowe oznaczające zysk</w:t>
      </w:r>
      <w:r w:rsidR="00750345">
        <w:rPr>
          <w:rFonts w:ascii="Times New Roman" w:hAnsi="Times New Roman" w:cs="Times New Roman"/>
          <w:sz w:val="24"/>
          <w:szCs w:val="24"/>
        </w:rPr>
        <w:t>;</w:t>
      </w:r>
    </w:p>
    <w:p w14:paraId="668EA344" w14:textId="77777777" w:rsidR="00D30D20" w:rsidRDefault="00D30D20" w:rsidP="00D30D20">
      <w:pPr>
        <w:spacing w:line="276" w:lineRule="auto"/>
        <w:jc w:val="both"/>
        <w:rPr>
          <w:rFonts w:ascii="Times New Roman" w:hAnsi="Times New Roman" w:cs="Times New Roman"/>
          <w:sz w:val="24"/>
          <w:szCs w:val="24"/>
        </w:rPr>
      </w:pPr>
    </w:p>
    <w:p w14:paraId="25360DC0" w14:textId="2386000F" w:rsidR="00D30D20" w:rsidRDefault="00D30D20" w:rsidP="000A78A6">
      <w:pPr>
        <w:pStyle w:val="Akapitzlist"/>
        <w:numPr>
          <w:ilvl w:val="0"/>
          <w:numId w:val="48"/>
        </w:numPr>
        <w:spacing w:line="276" w:lineRule="auto"/>
        <w:jc w:val="both"/>
        <w:rPr>
          <w:rFonts w:ascii="Times New Roman" w:hAnsi="Times New Roman" w:cs="Times New Roman"/>
          <w:b/>
          <w:bCs/>
          <w:sz w:val="24"/>
          <w:szCs w:val="24"/>
        </w:rPr>
      </w:pPr>
      <w:r w:rsidRPr="000A78A6">
        <w:rPr>
          <w:rFonts w:ascii="Times New Roman" w:hAnsi="Times New Roman" w:cs="Times New Roman"/>
          <w:b/>
          <w:bCs/>
          <w:sz w:val="24"/>
          <w:szCs w:val="24"/>
        </w:rPr>
        <w:t>Zmiany</w:t>
      </w:r>
      <w:r w:rsidRPr="000A78A6">
        <w:rPr>
          <w:rFonts w:ascii="Times New Roman" w:hAnsi="Times New Roman" w:cs="Times New Roman"/>
          <w:sz w:val="24"/>
          <w:szCs w:val="24"/>
        </w:rPr>
        <w:t xml:space="preserve"> </w:t>
      </w:r>
      <w:r w:rsidRPr="000A78A6">
        <w:rPr>
          <w:rFonts w:ascii="Times New Roman" w:hAnsi="Times New Roman" w:cs="Times New Roman"/>
          <w:b/>
          <w:bCs/>
          <w:sz w:val="24"/>
          <w:szCs w:val="24"/>
        </w:rPr>
        <w:t>zasad polityki rachunkowości, wartości szacunkowych, poprawianie błędów, zdarzenia następujące po dniu bilansowym.</w:t>
      </w:r>
    </w:p>
    <w:p w14:paraId="786A5AA1" w14:textId="77777777" w:rsidR="000A78A6" w:rsidRPr="000A78A6" w:rsidRDefault="000A78A6" w:rsidP="000A78A6">
      <w:pPr>
        <w:pStyle w:val="Akapitzlist"/>
        <w:spacing w:line="276" w:lineRule="auto"/>
        <w:ind w:left="1065"/>
        <w:jc w:val="both"/>
        <w:rPr>
          <w:rFonts w:ascii="Times New Roman" w:hAnsi="Times New Roman" w:cs="Times New Roman"/>
          <w:b/>
          <w:bCs/>
          <w:sz w:val="24"/>
          <w:szCs w:val="24"/>
        </w:rPr>
      </w:pPr>
    </w:p>
    <w:p w14:paraId="3FD72D3F" w14:textId="684B20CC" w:rsidR="00D30D20" w:rsidRDefault="00D30D20" w:rsidP="00D30D20">
      <w:pPr>
        <w:spacing w:line="276" w:lineRule="auto"/>
        <w:ind w:left="708"/>
        <w:jc w:val="both"/>
        <w:rPr>
          <w:rFonts w:ascii="Times New Roman" w:hAnsi="Times New Roman" w:cs="Times New Roman"/>
          <w:b/>
          <w:bCs/>
          <w:sz w:val="24"/>
          <w:szCs w:val="24"/>
        </w:rPr>
      </w:pPr>
      <w:r>
        <w:rPr>
          <w:rFonts w:ascii="Times New Roman" w:hAnsi="Times New Roman" w:cs="Times New Roman"/>
          <w:sz w:val="24"/>
          <w:szCs w:val="24"/>
        </w:rPr>
        <w:t xml:space="preserve"> </w:t>
      </w:r>
      <w:r w:rsidRPr="00D30D20">
        <w:rPr>
          <w:rFonts w:ascii="Times New Roman" w:hAnsi="Times New Roman" w:cs="Times New Roman"/>
          <w:sz w:val="24"/>
          <w:szCs w:val="24"/>
        </w:rPr>
        <w:t>W</w:t>
      </w:r>
      <w:r w:rsidR="009B5E24" w:rsidRPr="00D30D20">
        <w:rPr>
          <w:rFonts w:ascii="Times New Roman" w:hAnsi="Times New Roman" w:cs="Times New Roman"/>
          <w:sz w:val="24"/>
          <w:szCs w:val="24"/>
        </w:rPr>
        <w:t xml:space="preserve"> stosunku do zmian (polityki) rachunkowości, poprawiania błędów, zdarzeń następujących po dniu bilansowym ma zastosowanie Krajowy Standard Rachunkowości nr 7.</w:t>
      </w:r>
    </w:p>
    <w:p w14:paraId="0AF22976" w14:textId="5ECED53B" w:rsidR="009B5E24" w:rsidRPr="00D30D20" w:rsidRDefault="009B5E24" w:rsidP="00D30D20">
      <w:pPr>
        <w:spacing w:line="276" w:lineRule="auto"/>
        <w:ind w:left="708"/>
        <w:jc w:val="both"/>
        <w:rPr>
          <w:rFonts w:ascii="Times New Roman" w:hAnsi="Times New Roman" w:cs="Times New Roman"/>
          <w:b/>
          <w:bCs/>
          <w:sz w:val="24"/>
          <w:szCs w:val="24"/>
        </w:rPr>
      </w:pPr>
      <w:r w:rsidRPr="009B5E24">
        <w:rPr>
          <w:rFonts w:ascii="Times New Roman" w:hAnsi="Times New Roman" w:cs="Times New Roman"/>
          <w:sz w:val="24"/>
          <w:szCs w:val="24"/>
        </w:rPr>
        <w:t>Wszelkie wykryte błędy w bieżącym roku obrotowym należy skorygować przed sporządzeniem rocznego sprawozdania finansowego.</w:t>
      </w:r>
    </w:p>
    <w:p w14:paraId="072D379D" w14:textId="77777777" w:rsidR="009B5E24" w:rsidRPr="009B5E24" w:rsidRDefault="009B5E24" w:rsidP="00D30D20">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Błędy wykryte po sporządzeniu rocznego sprawozdania finansowego, ale przed jego zatwierdzeniem (uznane za istotne) wymagają korekty ksiąg roku bieżącego i zmiany sprawozdań.</w:t>
      </w:r>
    </w:p>
    <w:p w14:paraId="6CBB27CC" w14:textId="77777777" w:rsidR="009B5E24" w:rsidRPr="009B5E24" w:rsidRDefault="009B5E24" w:rsidP="00D30D20">
      <w:pPr>
        <w:spacing w:line="276" w:lineRule="auto"/>
        <w:ind w:firstLine="708"/>
        <w:jc w:val="both"/>
        <w:rPr>
          <w:rFonts w:ascii="Times New Roman" w:hAnsi="Times New Roman" w:cs="Times New Roman"/>
          <w:sz w:val="24"/>
          <w:szCs w:val="24"/>
        </w:rPr>
      </w:pPr>
      <w:r w:rsidRPr="009B5E24">
        <w:rPr>
          <w:rFonts w:ascii="Times New Roman" w:hAnsi="Times New Roman" w:cs="Times New Roman"/>
          <w:sz w:val="24"/>
          <w:szCs w:val="24"/>
        </w:rPr>
        <w:t>Błędy nieistotne koryguję się w księgach roku następnego.</w:t>
      </w:r>
    </w:p>
    <w:p w14:paraId="62F2ABED" w14:textId="77777777" w:rsidR="009B5E24" w:rsidRPr="009B5E24" w:rsidRDefault="009B5E24" w:rsidP="00D30D20">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Za istotne uważa się błędy, których skutki finansowe przekraczają 0,1 % sumy bilansowej.</w:t>
      </w:r>
    </w:p>
    <w:p w14:paraId="5F9FCA58" w14:textId="77777777" w:rsidR="009B5E24" w:rsidRPr="009B5E24" w:rsidRDefault="009B5E24" w:rsidP="00BD0DA5">
      <w:pPr>
        <w:spacing w:line="276" w:lineRule="auto"/>
        <w:jc w:val="both"/>
        <w:rPr>
          <w:rFonts w:ascii="Times New Roman" w:hAnsi="Times New Roman" w:cs="Times New Roman"/>
          <w:sz w:val="24"/>
          <w:szCs w:val="24"/>
        </w:rPr>
      </w:pPr>
    </w:p>
    <w:p w14:paraId="102270E8" w14:textId="5AF32F3D" w:rsidR="009B5E24" w:rsidRDefault="009B5E24" w:rsidP="000A78A6">
      <w:pPr>
        <w:pStyle w:val="Akapitzlist"/>
        <w:numPr>
          <w:ilvl w:val="0"/>
          <w:numId w:val="48"/>
        </w:numPr>
        <w:spacing w:line="276" w:lineRule="auto"/>
        <w:jc w:val="both"/>
        <w:rPr>
          <w:rFonts w:ascii="Times New Roman" w:hAnsi="Times New Roman" w:cs="Times New Roman"/>
          <w:b/>
          <w:bCs/>
          <w:sz w:val="24"/>
          <w:szCs w:val="24"/>
        </w:rPr>
      </w:pPr>
      <w:r w:rsidRPr="000A78A6">
        <w:rPr>
          <w:rFonts w:ascii="Times New Roman" w:hAnsi="Times New Roman" w:cs="Times New Roman"/>
          <w:b/>
          <w:bCs/>
          <w:sz w:val="24"/>
          <w:szCs w:val="24"/>
        </w:rPr>
        <w:t>Ochrona danych  odbywa się poprzez:</w:t>
      </w:r>
    </w:p>
    <w:p w14:paraId="5A26AA34" w14:textId="77777777" w:rsidR="000A78A6" w:rsidRPr="000A78A6" w:rsidRDefault="000A78A6" w:rsidP="000A78A6">
      <w:pPr>
        <w:pStyle w:val="Akapitzlist"/>
        <w:spacing w:line="276" w:lineRule="auto"/>
        <w:ind w:left="1065"/>
        <w:jc w:val="both"/>
        <w:rPr>
          <w:rFonts w:ascii="Times New Roman" w:hAnsi="Times New Roman" w:cs="Times New Roman"/>
          <w:b/>
          <w:bCs/>
          <w:sz w:val="24"/>
          <w:szCs w:val="24"/>
        </w:rPr>
      </w:pPr>
    </w:p>
    <w:p w14:paraId="3A3D9BDD" w14:textId="77777777" w:rsidR="00D30D20" w:rsidRDefault="009B5E24" w:rsidP="00D30D20">
      <w:pPr>
        <w:pStyle w:val="Akapitzlist"/>
        <w:numPr>
          <w:ilvl w:val="0"/>
          <w:numId w:val="40"/>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monitoring budynku;</w:t>
      </w:r>
    </w:p>
    <w:p w14:paraId="19F1AAC4" w14:textId="77777777" w:rsidR="00D30D20" w:rsidRDefault="009B5E24" w:rsidP="00D30D20">
      <w:pPr>
        <w:pStyle w:val="Akapitzlist"/>
        <w:numPr>
          <w:ilvl w:val="0"/>
          <w:numId w:val="40"/>
        </w:numPr>
        <w:spacing w:line="276" w:lineRule="auto"/>
        <w:jc w:val="both"/>
        <w:rPr>
          <w:rFonts w:ascii="Times New Roman" w:hAnsi="Times New Roman" w:cs="Times New Roman"/>
          <w:sz w:val="24"/>
          <w:szCs w:val="24"/>
        </w:rPr>
      </w:pPr>
      <w:r w:rsidRPr="00D30D20">
        <w:rPr>
          <w:rFonts w:ascii="Times New Roman" w:hAnsi="Times New Roman" w:cs="Times New Roman"/>
          <w:sz w:val="24"/>
          <w:szCs w:val="24"/>
        </w:rPr>
        <w:t>przechowywanie danych w szafach uniemożliwiających do nich dostęp osób trzecich;</w:t>
      </w:r>
    </w:p>
    <w:p w14:paraId="6808FAAF" w14:textId="77777777" w:rsidR="00D30D20" w:rsidRDefault="009B5E24" w:rsidP="00D30D20">
      <w:pPr>
        <w:pStyle w:val="Akapitzlist"/>
        <w:numPr>
          <w:ilvl w:val="0"/>
          <w:numId w:val="40"/>
        </w:numPr>
        <w:spacing w:line="276" w:lineRule="auto"/>
        <w:jc w:val="both"/>
        <w:rPr>
          <w:rFonts w:ascii="Times New Roman" w:hAnsi="Times New Roman" w:cs="Times New Roman"/>
          <w:sz w:val="24"/>
          <w:szCs w:val="24"/>
        </w:rPr>
      </w:pPr>
      <w:r w:rsidRPr="00D30D20">
        <w:rPr>
          <w:rFonts w:ascii="Times New Roman" w:hAnsi="Times New Roman" w:cs="Times New Roman"/>
          <w:sz w:val="24"/>
          <w:szCs w:val="24"/>
        </w:rPr>
        <w:t>udostępnienie osobie trzeciej zbiorów lub ich części następuje do wglądu na terenie jednostki – za zgodą kierownika jednostki, poza siedzibą jednostki – wymaga pisemnej decyzji kierownika jednostki oraz potwierdzenia w jednostce spisu przejętych dokumentów;</w:t>
      </w:r>
    </w:p>
    <w:p w14:paraId="04F90FA2" w14:textId="77777777" w:rsidR="00D30D20" w:rsidRDefault="009B5E24" w:rsidP="00D30D20">
      <w:pPr>
        <w:pStyle w:val="Akapitzlist"/>
        <w:numPr>
          <w:ilvl w:val="0"/>
          <w:numId w:val="40"/>
        </w:numPr>
        <w:spacing w:line="276" w:lineRule="auto"/>
        <w:jc w:val="both"/>
        <w:rPr>
          <w:rFonts w:ascii="Times New Roman" w:hAnsi="Times New Roman" w:cs="Times New Roman"/>
          <w:sz w:val="24"/>
          <w:szCs w:val="24"/>
        </w:rPr>
      </w:pPr>
      <w:r w:rsidRPr="00D30D20">
        <w:rPr>
          <w:rFonts w:ascii="Times New Roman" w:hAnsi="Times New Roman" w:cs="Times New Roman"/>
          <w:sz w:val="24"/>
          <w:szCs w:val="24"/>
        </w:rPr>
        <w:t>wprowadzenie programów antywirusowych;</w:t>
      </w:r>
    </w:p>
    <w:p w14:paraId="522D8C21" w14:textId="77777777" w:rsidR="00D30D20" w:rsidRDefault="009B5E24" w:rsidP="00D30D20">
      <w:pPr>
        <w:pStyle w:val="Akapitzlist"/>
        <w:numPr>
          <w:ilvl w:val="0"/>
          <w:numId w:val="40"/>
        </w:numPr>
        <w:spacing w:line="276" w:lineRule="auto"/>
        <w:jc w:val="both"/>
        <w:rPr>
          <w:rFonts w:ascii="Times New Roman" w:hAnsi="Times New Roman" w:cs="Times New Roman"/>
          <w:sz w:val="24"/>
          <w:szCs w:val="24"/>
        </w:rPr>
      </w:pPr>
      <w:r w:rsidRPr="00D30D20">
        <w:rPr>
          <w:rFonts w:ascii="Times New Roman" w:hAnsi="Times New Roman" w:cs="Times New Roman"/>
          <w:sz w:val="24"/>
          <w:szCs w:val="24"/>
        </w:rPr>
        <w:t>dostęp za pomocą haseł do siebie i do programu z hierarchizacją praw dostępu, przed inicjacją systemu, wygaszacz ekranów, stacje chronione przez oprogramowanie antywirusowe, zainstalowanie firewall, wyko</w:t>
      </w:r>
      <w:r w:rsidR="00F64B6A" w:rsidRPr="00D30D20">
        <w:rPr>
          <w:rFonts w:ascii="Times New Roman" w:hAnsi="Times New Roman" w:cs="Times New Roman"/>
          <w:sz w:val="24"/>
          <w:szCs w:val="24"/>
        </w:rPr>
        <w:t>nanie kopii zapasowych danych i </w:t>
      </w:r>
      <w:r w:rsidRPr="00D30D20">
        <w:rPr>
          <w:rFonts w:ascii="Times New Roman" w:hAnsi="Times New Roman" w:cs="Times New Roman"/>
          <w:sz w:val="24"/>
          <w:szCs w:val="24"/>
        </w:rPr>
        <w:t>narzędzi programowych;</w:t>
      </w:r>
    </w:p>
    <w:p w14:paraId="738284B4" w14:textId="77777777" w:rsidR="00D30D20" w:rsidRDefault="009B5E24" w:rsidP="00D30D20">
      <w:pPr>
        <w:pStyle w:val="Akapitzlist"/>
        <w:numPr>
          <w:ilvl w:val="0"/>
          <w:numId w:val="40"/>
        </w:numPr>
        <w:spacing w:line="276" w:lineRule="auto"/>
        <w:jc w:val="both"/>
        <w:rPr>
          <w:rFonts w:ascii="Times New Roman" w:hAnsi="Times New Roman" w:cs="Times New Roman"/>
          <w:sz w:val="24"/>
          <w:szCs w:val="24"/>
        </w:rPr>
      </w:pPr>
      <w:r w:rsidRPr="00D30D20">
        <w:rPr>
          <w:rFonts w:ascii="Times New Roman" w:hAnsi="Times New Roman" w:cs="Times New Roman"/>
          <w:sz w:val="24"/>
          <w:szCs w:val="24"/>
        </w:rPr>
        <w:t>zakresy czynności uwzględniają zakres odpowiedzialności za bezpieczeństwo danych osobowych;</w:t>
      </w:r>
    </w:p>
    <w:p w14:paraId="27B16DB9" w14:textId="77777777" w:rsidR="00D30D20" w:rsidRDefault="009B5E24" w:rsidP="00D30D20">
      <w:pPr>
        <w:pStyle w:val="Akapitzlist"/>
        <w:numPr>
          <w:ilvl w:val="0"/>
          <w:numId w:val="40"/>
        </w:numPr>
        <w:spacing w:line="276" w:lineRule="auto"/>
        <w:jc w:val="both"/>
        <w:rPr>
          <w:rFonts w:ascii="Times New Roman" w:hAnsi="Times New Roman" w:cs="Times New Roman"/>
          <w:sz w:val="24"/>
          <w:szCs w:val="24"/>
        </w:rPr>
      </w:pPr>
      <w:r w:rsidRPr="00D30D20">
        <w:rPr>
          <w:rFonts w:ascii="Times New Roman" w:hAnsi="Times New Roman" w:cs="Times New Roman"/>
          <w:sz w:val="24"/>
          <w:szCs w:val="24"/>
        </w:rPr>
        <w:t>wdrożenie instrukcji zarzadzania systemem informatycznym i wyznaczenie administratora bezpieczeństwa informacji;</w:t>
      </w:r>
    </w:p>
    <w:p w14:paraId="26979411" w14:textId="31AF287F" w:rsidR="009B5E24" w:rsidRPr="00D30D20" w:rsidRDefault="009B5E24" w:rsidP="00D30D20">
      <w:pPr>
        <w:pStyle w:val="Akapitzlist"/>
        <w:numPr>
          <w:ilvl w:val="0"/>
          <w:numId w:val="40"/>
        </w:numPr>
        <w:spacing w:line="276" w:lineRule="auto"/>
        <w:jc w:val="both"/>
        <w:rPr>
          <w:rFonts w:ascii="Times New Roman" w:hAnsi="Times New Roman" w:cs="Times New Roman"/>
          <w:sz w:val="24"/>
          <w:szCs w:val="24"/>
        </w:rPr>
      </w:pPr>
      <w:r w:rsidRPr="00D30D20">
        <w:rPr>
          <w:rFonts w:ascii="Times New Roman" w:hAnsi="Times New Roman" w:cs="Times New Roman"/>
          <w:sz w:val="24"/>
          <w:szCs w:val="24"/>
        </w:rPr>
        <w:lastRenderedPageBreak/>
        <w:t xml:space="preserve">wprowadzenie ewidencji osób zatrudnionych przy przetwarzaniu danych osobowych, którzy złożyli oświadczenie o zachowaniu tajemnicy zarówno podczas zatrudnienia jak i po jego ustaniu. </w:t>
      </w:r>
    </w:p>
    <w:p w14:paraId="20180873" w14:textId="77777777" w:rsidR="009B5E24" w:rsidRPr="009B5E24" w:rsidRDefault="009B5E24" w:rsidP="00BD0DA5">
      <w:pPr>
        <w:spacing w:line="276" w:lineRule="auto"/>
        <w:jc w:val="both"/>
        <w:rPr>
          <w:rFonts w:ascii="Times New Roman" w:hAnsi="Times New Roman" w:cs="Times New Roman"/>
          <w:sz w:val="24"/>
          <w:szCs w:val="24"/>
        </w:rPr>
      </w:pPr>
    </w:p>
    <w:p w14:paraId="5508E710" w14:textId="5C9E094F" w:rsidR="009B5E24" w:rsidRDefault="009B5E24" w:rsidP="000A78A6">
      <w:pPr>
        <w:pStyle w:val="Akapitzlist"/>
        <w:numPr>
          <w:ilvl w:val="0"/>
          <w:numId w:val="48"/>
        </w:numPr>
        <w:spacing w:line="276" w:lineRule="auto"/>
        <w:jc w:val="both"/>
        <w:rPr>
          <w:rFonts w:ascii="Times New Roman" w:hAnsi="Times New Roman" w:cs="Times New Roman"/>
          <w:b/>
          <w:bCs/>
          <w:sz w:val="24"/>
          <w:szCs w:val="24"/>
        </w:rPr>
      </w:pPr>
      <w:r w:rsidRPr="000A78A6">
        <w:rPr>
          <w:rFonts w:ascii="Times New Roman" w:hAnsi="Times New Roman" w:cs="Times New Roman"/>
          <w:b/>
          <w:bCs/>
          <w:sz w:val="24"/>
          <w:szCs w:val="24"/>
        </w:rPr>
        <w:t>Przetwarzanie danych</w:t>
      </w:r>
    </w:p>
    <w:p w14:paraId="5CCEF454" w14:textId="77777777" w:rsidR="000A78A6" w:rsidRPr="000A78A6" w:rsidRDefault="000A78A6" w:rsidP="000A78A6">
      <w:pPr>
        <w:pStyle w:val="Akapitzlist"/>
        <w:spacing w:line="276" w:lineRule="auto"/>
        <w:ind w:left="1065"/>
        <w:jc w:val="both"/>
        <w:rPr>
          <w:rFonts w:ascii="Times New Roman" w:hAnsi="Times New Roman" w:cs="Times New Roman"/>
          <w:b/>
          <w:bCs/>
          <w:sz w:val="24"/>
          <w:szCs w:val="24"/>
        </w:rPr>
      </w:pPr>
    </w:p>
    <w:p w14:paraId="6AD52843" w14:textId="77777777" w:rsidR="00D9263B" w:rsidRDefault="009B5E24" w:rsidP="00D9263B">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Użytkowanie programów następuje zgodnie z „Polityką bezpieczeństwa przetwarzania danych osobowych w Miejskim Zespole Ekono</w:t>
      </w:r>
      <w:r w:rsidR="00F64B6A">
        <w:rPr>
          <w:rFonts w:ascii="Times New Roman" w:hAnsi="Times New Roman" w:cs="Times New Roman"/>
          <w:sz w:val="24"/>
          <w:szCs w:val="24"/>
        </w:rPr>
        <w:t>miczno-Administracyjnym Szkół w </w:t>
      </w:r>
      <w:r w:rsidRPr="009B5E24">
        <w:rPr>
          <w:rFonts w:ascii="Times New Roman" w:hAnsi="Times New Roman" w:cs="Times New Roman"/>
          <w:sz w:val="24"/>
          <w:szCs w:val="24"/>
        </w:rPr>
        <w:t>Inowrocławiu”.</w:t>
      </w:r>
    </w:p>
    <w:p w14:paraId="4D2CD54E" w14:textId="77777777" w:rsidR="000A78A6" w:rsidRDefault="000A78A6" w:rsidP="00D9263B">
      <w:pPr>
        <w:spacing w:line="276" w:lineRule="auto"/>
        <w:ind w:left="708"/>
        <w:jc w:val="both"/>
        <w:rPr>
          <w:rFonts w:ascii="Times New Roman" w:hAnsi="Times New Roman" w:cs="Times New Roman"/>
          <w:sz w:val="24"/>
          <w:szCs w:val="24"/>
        </w:rPr>
      </w:pPr>
    </w:p>
    <w:p w14:paraId="3B743E2F" w14:textId="7E492F53" w:rsidR="009B5E24" w:rsidRPr="000A78A6" w:rsidRDefault="009B5E24" w:rsidP="000A78A6">
      <w:pPr>
        <w:pStyle w:val="Akapitzlist"/>
        <w:numPr>
          <w:ilvl w:val="0"/>
          <w:numId w:val="48"/>
        </w:numPr>
        <w:spacing w:line="276" w:lineRule="auto"/>
        <w:jc w:val="both"/>
        <w:rPr>
          <w:rFonts w:ascii="Times New Roman" w:hAnsi="Times New Roman" w:cs="Times New Roman"/>
          <w:sz w:val="24"/>
          <w:szCs w:val="24"/>
        </w:rPr>
      </w:pPr>
      <w:r w:rsidRPr="000A78A6">
        <w:rPr>
          <w:rFonts w:ascii="Times New Roman" w:hAnsi="Times New Roman" w:cs="Times New Roman"/>
          <w:b/>
          <w:bCs/>
          <w:sz w:val="24"/>
          <w:szCs w:val="24"/>
        </w:rPr>
        <w:t>Wykaz zbiorów tworzących księgi rachunkowe na nośnikach elektronicznych</w:t>
      </w:r>
      <w:r w:rsidR="005476A9" w:rsidRPr="000A78A6">
        <w:rPr>
          <w:rFonts w:ascii="Times New Roman" w:hAnsi="Times New Roman" w:cs="Times New Roman"/>
          <w:b/>
          <w:bCs/>
          <w:sz w:val="24"/>
          <w:szCs w:val="24"/>
        </w:rPr>
        <w:t>.</w:t>
      </w:r>
    </w:p>
    <w:p w14:paraId="75826B82" w14:textId="77777777" w:rsidR="009B5E24" w:rsidRPr="009B5E24" w:rsidRDefault="009B5E24" w:rsidP="00D9263B">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MZEAS w Inowrocławiu stosuje systemy informatyczne służące do prowadzenia ksiąg rachunkowych (zbiory tworzące księgi rachunkowe):</w:t>
      </w:r>
    </w:p>
    <w:p w14:paraId="644AC4C5" w14:textId="6427CAC6" w:rsidR="00F9390B" w:rsidRDefault="009B5E24" w:rsidP="00E15BE5">
      <w:pPr>
        <w:pStyle w:val="Akapitzlist"/>
        <w:numPr>
          <w:ilvl w:val="0"/>
          <w:numId w:val="16"/>
        </w:numPr>
        <w:spacing w:line="276" w:lineRule="auto"/>
        <w:jc w:val="both"/>
        <w:rPr>
          <w:rFonts w:ascii="Times New Roman" w:hAnsi="Times New Roman" w:cs="Times New Roman"/>
          <w:sz w:val="24"/>
          <w:szCs w:val="24"/>
        </w:rPr>
      </w:pPr>
      <w:r w:rsidRPr="00F9390B">
        <w:rPr>
          <w:rFonts w:ascii="Times New Roman" w:hAnsi="Times New Roman" w:cs="Times New Roman"/>
          <w:sz w:val="24"/>
          <w:szCs w:val="24"/>
        </w:rPr>
        <w:t xml:space="preserve">Finanse VULCAN–dostawca </w:t>
      </w:r>
      <w:r w:rsidR="00F64B6A">
        <w:rPr>
          <w:rFonts w:ascii="Times New Roman" w:hAnsi="Times New Roman" w:cs="Times New Roman"/>
          <w:sz w:val="24"/>
          <w:szCs w:val="24"/>
        </w:rPr>
        <w:t>Vulcan Sp. z o.o. z Wrocławia –</w:t>
      </w:r>
      <w:r w:rsidRPr="00F9390B">
        <w:rPr>
          <w:rFonts w:ascii="Times New Roman" w:hAnsi="Times New Roman" w:cs="Times New Roman"/>
          <w:sz w:val="24"/>
          <w:szCs w:val="24"/>
        </w:rPr>
        <w:t>uruchomiony w I 2020 r</w:t>
      </w:r>
    </w:p>
    <w:p w14:paraId="2AF28FE1" w14:textId="4B19B9B4" w:rsidR="009B5E24" w:rsidRDefault="009B5E24" w:rsidP="00E15BE5">
      <w:pPr>
        <w:pStyle w:val="Akapitzlist"/>
        <w:numPr>
          <w:ilvl w:val="0"/>
          <w:numId w:val="16"/>
        </w:numPr>
        <w:spacing w:line="276" w:lineRule="auto"/>
        <w:jc w:val="both"/>
        <w:rPr>
          <w:rFonts w:ascii="Times New Roman" w:hAnsi="Times New Roman" w:cs="Times New Roman"/>
          <w:sz w:val="24"/>
          <w:szCs w:val="24"/>
        </w:rPr>
      </w:pPr>
      <w:r w:rsidRPr="00F9390B">
        <w:rPr>
          <w:rFonts w:ascii="Times New Roman" w:hAnsi="Times New Roman" w:cs="Times New Roman"/>
          <w:sz w:val="24"/>
          <w:szCs w:val="24"/>
        </w:rPr>
        <w:t>Płace VULCAN–dostawca Vulcan Sp. z o.o. z Wrocławia – uruchomiony w I 20</w:t>
      </w:r>
      <w:r w:rsidR="005476A9">
        <w:rPr>
          <w:rFonts w:ascii="Times New Roman" w:hAnsi="Times New Roman" w:cs="Times New Roman"/>
          <w:sz w:val="24"/>
          <w:szCs w:val="24"/>
        </w:rPr>
        <w:t>20</w:t>
      </w:r>
      <w:r w:rsidRPr="00F9390B">
        <w:rPr>
          <w:rFonts w:ascii="Times New Roman" w:hAnsi="Times New Roman" w:cs="Times New Roman"/>
          <w:sz w:val="24"/>
          <w:szCs w:val="24"/>
        </w:rPr>
        <w:t xml:space="preserve"> r.</w:t>
      </w:r>
    </w:p>
    <w:p w14:paraId="3335F74C" w14:textId="77777777" w:rsidR="000A78A6" w:rsidRDefault="000A78A6" w:rsidP="000A78A6">
      <w:pPr>
        <w:pStyle w:val="Akapitzlist"/>
        <w:spacing w:line="276" w:lineRule="auto"/>
        <w:jc w:val="both"/>
        <w:rPr>
          <w:rFonts w:ascii="Times New Roman" w:hAnsi="Times New Roman" w:cs="Times New Roman"/>
          <w:sz w:val="24"/>
          <w:szCs w:val="24"/>
        </w:rPr>
      </w:pPr>
    </w:p>
    <w:p w14:paraId="525B298C" w14:textId="77777777" w:rsidR="00D9263B" w:rsidRPr="00F9390B" w:rsidRDefault="00D9263B" w:rsidP="00D9263B">
      <w:pPr>
        <w:pStyle w:val="Akapitzlist"/>
        <w:spacing w:line="276" w:lineRule="auto"/>
        <w:jc w:val="both"/>
        <w:rPr>
          <w:rFonts w:ascii="Times New Roman" w:hAnsi="Times New Roman" w:cs="Times New Roman"/>
          <w:sz w:val="24"/>
          <w:szCs w:val="24"/>
        </w:rPr>
      </w:pPr>
    </w:p>
    <w:p w14:paraId="5CA54C78" w14:textId="18376258" w:rsidR="009B5E24" w:rsidRDefault="009B5E24" w:rsidP="000A78A6">
      <w:pPr>
        <w:pStyle w:val="Akapitzlist"/>
        <w:numPr>
          <w:ilvl w:val="0"/>
          <w:numId w:val="48"/>
        </w:numPr>
        <w:spacing w:line="276" w:lineRule="auto"/>
        <w:jc w:val="both"/>
        <w:rPr>
          <w:rFonts w:ascii="Times New Roman" w:hAnsi="Times New Roman" w:cs="Times New Roman"/>
          <w:b/>
          <w:bCs/>
          <w:sz w:val="24"/>
          <w:szCs w:val="24"/>
        </w:rPr>
      </w:pPr>
      <w:r w:rsidRPr="000A78A6">
        <w:rPr>
          <w:rFonts w:ascii="Times New Roman" w:hAnsi="Times New Roman" w:cs="Times New Roman"/>
          <w:b/>
          <w:bCs/>
          <w:sz w:val="24"/>
          <w:szCs w:val="24"/>
        </w:rPr>
        <w:t>Lokalizacja zbiorów tworzących księgi rachunkowe na nośnikach elektronicznych</w:t>
      </w:r>
      <w:r w:rsidR="005476A9" w:rsidRPr="000A78A6">
        <w:rPr>
          <w:rFonts w:ascii="Times New Roman" w:hAnsi="Times New Roman" w:cs="Times New Roman"/>
          <w:b/>
          <w:bCs/>
          <w:sz w:val="24"/>
          <w:szCs w:val="24"/>
        </w:rPr>
        <w:t>.</w:t>
      </w:r>
    </w:p>
    <w:p w14:paraId="2CBA4FAD" w14:textId="77777777" w:rsidR="000A78A6" w:rsidRPr="000A78A6" w:rsidRDefault="000A78A6" w:rsidP="000A78A6">
      <w:pPr>
        <w:pStyle w:val="Akapitzlist"/>
        <w:spacing w:line="276" w:lineRule="auto"/>
        <w:ind w:left="1065"/>
        <w:jc w:val="both"/>
        <w:rPr>
          <w:rFonts w:ascii="Times New Roman" w:hAnsi="Times New Roman" w:cs="Times New Roman"/>
          <w:b/>
          <w:bCs/>
          <w:sz w:val="24"/>
          <w:szCs w:val="24"/>
        </w:rPr>
      </w:pPr>
    </w:p>
    <w:p w14:paraId="4C737F4B" w14:textId="77777777" w:rsidR="009B5E24" w:rsidRPr="009B5E24" w:rsidRDefault="009B5E24" w:rsidP="00D9263B">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Lokalizację zbiorów tworzących księgi rachunkowe ustala się następująco: Zbiory danych tworzące księgi rachunkowe zlokalizowane są na serwerach firm 3S Data Center SA z Katowic oraz Data Space Sp. z o.o. z Torunia, które dostarczają i utrzymują infrastrukturę serwerową dla firmy Vulcan Sp. z o.o.. Pracownicy przetwarzają dane na stanowiskach roboczych (komputery PC) za pomocą aplikacji hostowanej Platforma VULCAN służącej do obsługi systemów wymienionych w pkt. 1, korzystają z baz danych udostępnionych za pomocą szyfrowanego połączenia z serwerami znajdującymi się w sieci WAN. Stacje robocze działają w oparciu o systemy operacyjne Windows 10 Professional.</w:t>
      </w:r>
    </w:p>
    <w:p w14:paraId="05E74913" w14:textId="77777777" w:rsidR="009B5E24" w:rsidRPr="009B5E24" w:rsidRDefault="009B5E24" w:rsidP="00BD0DA5">
      <w:pPr>
        <w:spacing w:line="276" w:lineRule="auto"/>
        <w:jc w:val="both"/>
        <w:rPr>
          <w:rFonts w:ascii="Times New Roman" w:hAnsi="Times New Roman" w:cs="Times New Roman"/>
          <w:sz w:val="24"/>
          <w:szCs w:val="24"/>
        </w:rPr>
      </w:pPr>
    </w:p>
    <w:p w14:paraId="14EB15CD" w14:textId="47401ED7" w:rsidR="009B5E24" w:rsidRPr="004761FC" w:rsidRDefault="009B5E24" w:rsidP="00E15BE5">
      <w:pPr>
        <w:pStyle w:val="Akapitzlist"/>
        <w:numPr>
          <w:ilvl w:val="0"/>
          <w:numId w:val="19"/>
        </w:numPr>
        <w:spacing w:line="276" w:lineRule="auto"/>
        <w:jc w:val="both"/>
        <w:rPr>
          <w:rFonts w:ascii="Times New Roman" w:hAnsi="Times New Roman" w:cs="Times New Roman"/>
          <w:sz w:val="24"/>
          <w:szCs w:val="24"/>
        </w:rPr>
      </w:pPr>
      <w:r w:rsidRPr="004761FC">
        <w:rPr>
          <w:rFonts w:ascii="Times New Roman" w:hAnsi="Times New Roman" w:cs="Times New Roman"/>
          <w:sz w:val="24"/>
          <w:szCs w:val="24"/>
        </w:rPr>
        <w:t>Lokalizacja i wykaz zbiorów tworzących księgi rachunkowe</w:t>
      </w:r>
    </w:p>
    <w:p w14:paraId="717DF5DA" w14:textId="2728992B" w:rsidR="004761FC" w:rsidRDefault="004761FC" w:rsidP="00E15BE5">
      <w:pPr>
        <w:pStyle w:val="Akapitzlist"/>
        <w:numPr>
          <w:ilvl w:val="0"/>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Finanse Vulcan</w:t>
      </w:r>
    </w:p>
    <w:p w14:paraId="7567AA60" w14:textId="77777777" w:rsidR="004761FC" w:rsidRDefault="004761FC" w:rsidP="00E15BE5">
      <w:pPr>
        <w:pStyle w:val="Akapitzlist"/>
        <w:numPr>
          <w:ilvl w:val="1"/>
          <w:numId w:val="18"/>
        </w:numPr>
        <w:spacing w:line="276" w:lineRule="auto"/>
        <w:jc w:val="both"/>
        <w:rPr>
          <w:rFonts w:ascii="Times New Roman" w:hAnsi="Times New Roman" w:cs="Times New Roman"/>
          <w:sz w:val="24"/>
          <w:szCs w:val="24"/>
        </w:rPr>
      </w:pPr>
      <w:bookmarkStart w:id="3" w:name="_Hlk57460523"/>
      <w:r>
        <w:rPr>
          <w:rFonts w:ascii="Times New Roman" w:hAnsi="Times New Roman" w:cs="Times New Roman"/>
          <w:sz w:val="24"/>
          <w:szCs w:val="24"/>
        </w:rPr>
        <w:t>Nazwa zbioru: Baza danych systemu Finanse Vulcan;</w:t>
      </w:r>
    </w:p>
    <w:p w14:paraId="6B912103" w14:textId="77777777"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sidRPr="004761FC">
        <w:rPr>
          <w:rFonts w:ascii="Times New Roman" w:hAnsi="Times New Roman" w:cs="Times New Roman"/>
          <w:sz w:val="24"/>
          <w:szCs w:val="24"/>
        </w:rPr>
        <w:t>Funkcja: Baza danych systemu;</w:t>
      </w:r>
    </w:p>
    <w:p w14:paraId="4AAB630C" w14:textId="65315701"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sidRPr="004761FC">
        <w:rPr>
          <w:rFonts w:ascii="Times New Roman" w:hAnsi="Times New Roman" w:cs="Times New Roman"/>
          <w:sz w:val="24"/>
          <w:szCs w:val="24"/>
        </w:rPr>
        <w:t xml:space="preserve">Powiązania: Możliwość importu z </w:t>
      </w:r>
      <w:r>
        <w:rPr>
          <w:rFonts w:ascii="Times New Roman" w:hAnsi="Times New Roman" w:cs="Times New Roman"/>
          <w:sz w:val="24"/>
          <w:szCs w:val="24"/>
        </w:rPr>
        <w:t>systemu Płace Vulcan;</w:t>
      </w:r>
    </w:p>
    <w:p w14:paraId="300023DD" w14:textId="0389665F"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Lokalizacja: Serwery dostawcy systemu</w:t>
      </w:r>
    </w:p>
    <w:p w14:paraId="4928F9CB" w14:textId="77777777" w:rsidR="004761FC" w:rsidRDefault="004761FC" w:rsidP="00BD0DA5">
      <w:pPr>
        <w:pStyle w:val="Akapitzlist"/>
        <w:spacing w:line="276" w:lineRule="auto"/>
        <w:ind w:left="1440"/>
        <w:jc w:val="both"/>
        <w:rPr>
          <w:rFonts w:ascii="Times New Roman" w:hAnsi="Times New Roman" w:cs="Times New Roman"/>
          <w:sz w:val="24"/>
          <w:szCs w:val="24"/>
        </w:rPr>
      </w:pPr>
    </w:p>
    <w:bookmarkEnd w:id="3"/>
    <w:p w14:paraId="3C5601BB" w14:textId="32C87339" w:rsidR="004761FC" w:rsidRDefault="004761FC" w:rsidP="00E15BE5">
      <w:pPr>
        <w:pStyle w:val="Akapitzlist"/>
        <w:numPr>
          <w:ilvl w:val="0"/>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Płace Vulcan</w:t>
      </w:r>
    </w:p>
    <w:p w14:paraId="6868F8AF" w14:textId="69E5DECF"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Nazwa zbioru: Baza danych systemu Płace Vulcan;</w:t>
      </w:r>
    </w:p>
    <w:p w14:paraId="1E1943B1" w14:textId="77777777"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sidRPr="004761FC">
        <w:rPr>
          <w:rFonts w:ascii="Times New Roman" w:hAnsi="Times New Roman" w:cs="Times New Roman"/>
          <w:sz w:val="24"/>
          <w:szCs w:val="24"/>
        </w:rPr>
        <w:lastRenderedPageBreak/>
        <w:t>Funkcja: Baza danych systemu;</w:t>
      </w:r>
    </w:p>
    <w:p w14:paraId="4A46A947" w14:textId="36DD0584"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sidRPr="004761FC">
        <w:rPr>
          <w:rFonts w:ascii="Times New Roman" w:hAnsi="Times New Roman" w:cs="Times New Roman"/>
          <w:sz w:val="24"/>
          <w:szCs w:val="24"/>
        </w:rPr>
        <w:t xml:space="preserve">Powiązania: Możliwość importu z </w:t>
      </w:r>
      <w:r>
        <w:rPr>
          <w:rFonts w:ascii="Times New Roman" w:hAnsi="Times New Roman" w:cs="Times New Roman"/>
          <w:sz w:val="24"/>
          <w:szCs w:val="24"/>
        </w:rPr>
        <w:t>systemu Finanse Vulcan;</w:t>
      </w:r>
    </w:p>
    <w:p w14:paraId="13D8E9AE" w14:textId="77777777"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Lokalizacja: Serwery dostawcy systemu</w:t>
      </w:r>
    </w:p>
    <w:p w14:paraId="270414DF" w14:textId="77777777" w:rsidR="004761FC" w:rsidRDefault="004761FC" w:rsidP="00BD0DA5">
      <w:pPr>
        <w:spacing w:line="276" w:lineRule="auto"/>
        <w:jc w:val="both"/>
        <w:rPr>
          <w:rFonts w:ascii="Times New Roman" w:hAnsi="Times New Roman" w:cs="Times New Roman"/>
          <w:sz w:val="24"/>
          <w:szCs w:val="24"/>
        </w:rPr>
      </w:pPr>
    </w:p>
    <w:p w14:paraId="43ED28A9" w14:textId="5B75716B" w:rsidR="009B5E24" w:rsidRDefault="009B5E24" w:rsidP="00E15BE5">
      <w:pPr>
        <w:pStyle w:val="Akapitzlist"/>
        <w:numPr>
          <w:ilvl w:val="0"/>
          <w:numId w:val="19"/>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Wykaz zbiorów danych tworzących archiwum:</w:t>
      </w:r>
    </w:p>
    <w:p w14:paraId="5A376102" w14:textId="77777777"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Nazwa zbioru: Kopie zapasowe sporządzane raz dziennie, przechowywane przez co najmniej 10 dni;</w:t>
      </w:r>
    </w:p>
    <w:p w14:paraId="0CAA2D74" w14:textId="77777777"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Funkcja: Kopie baz danych systemu;</w:t>
      </w:r>
    </w:p>
    <w:p w14:paraId="7F27BFB5" w14:textId="77777777"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Powiązania: Brak;</w:t>
      </w:r>
    </w:p>
    <w:p w14:paraId="438CFACD" w14:textId="719DACC4"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Lokalizacja: Serwery dostawcy systemu. </w:t>
      </w:r>
    </w:p>
    <w:p w14:paraId="38139B78" w14:textId="2803F326" w:rsidR="00D9263B" w:rsidRDefault="002B7DD0" w:rsidP="00D9263B">
      <w:pPr>
        <w:pStyle w:val="Akapitzlist"/>
        <w:numPr>
          <w:ilvl w:val="0"/>
          <w:numId w:val="19"/>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Sprawozdania </w:t>
      </w:r>
      <w:r w:rsidR="005F617E">
        <w:rPr>
          <w:rFonts w:ascii="Times New Roman" w:hAnsi="Times New Roman" w:cs="Times New Roman"/>
          <w:sz w:val="24"/>
          <w:szCs w:val="24"/>
        </w:rPr>
        <w:t xml:space="preserve">w formie elektronicznej </w:t>
      </w:r>
      <w:r w:rsidR="003A3818">
        <w:rPr>
          <w:rFonts w:ascii="Times New Roman" w:hAnsi="Times New Roman" w:cs="Times New Roman"/>
          <w:sz w:val="24"/>
          <w:szCs w:val="24"/>
        </w:rPr>
        <w:t xml:space="preserve">wraz z potwierdzeniami wysłania ich do Urzędu Miasta Inowrocławia </w:t>
      </w:r>
      <w:r w:rsidR="005F617E">
        <w:rPr>
          <w:rFonts w:ascii="Times New Roman" w:hAnsi="Times New Roman" w:cs="Times New Roman"/>
          <w:sz w:val="24"/>
          <w:szCs w:val="24"/>
        </w:rPr>
        <w:t>zapisywane są na dysku M i archiwizowane.</w:t>
      </w:r>
    </w:p>
    <w:p w14:paraId="13BF3BFB" w14:textId="77777777" w:rsidR="00D9263B" w:rsidRDefault="00D9263B" w:rsidP="00D9263B">
      <w:pPr>
        <w:pStyle w:val="Akapitzlist"/>
        <w:spacing w:line="276" w:lineRule="auto"/>
        <w:jc w:val="both"/>
        <w:rPr>
          <w:rFonts w:ascii="Times New Roman" w:hAnsi="Times New Roman" w:cs="Times New Roman"/>
          <w:sz w:val="24"/>
          <w:szCs w:val="24"/>
        </w:rPr>
      </w:pPr>
    </w:p>
    <w:p w14:paraId="0A76E83D" w14:textId="77777777" w:rsidR="000A78A6" w:rsidRDefault="000A78A6" w:rsidP="00D9263B">
      <w:pPr>
        <w:pStyle w:val="Akapitzlist"/>
        <w:spacing w:line="276" w:lineRule="auto"/>
        <w:jc w:val="both"/>
        <w:rPr>
          <w:rFonts w:ascii="Times New Roman" w:hAnsi="Times New Roman" w:cs="Times New Roman"/>
          <w:sz w:val="24"/>
          <w:szCs w:val="24"/>
        </w:rPr>
      </w:pPr>
    </w:p>
    <w:p w14:paraId="1BCA8917" w14:textId="31B30841" w:rsidR="009B5E24" w:rsidRDefault="009B5E24" w:rsidP="000A78A6">
      <w:pPr>
        <w:pStyle w:val="Akapitzlist"/>
        <w:numPr>
          <w:ilvl w:val="0"/>
          <w:numId w:val="48"/>
        </w:numPr>
        <w:spacing w:line="276" w:lineRule="auto"/>
        <w:jc w:val="both"/>
        <w:rPr>
          <w:rFonts w:ascii="Times New Roman" w:hAnsi="Times New Roman" w:cs="Times New Roman"/>
          <w:b/>
          <w:bCs/>
          <w:sz w:val="24"/>
          <w:szCs w:val="24"/>
        </w:rPr>
      </w:pPr>
      <w:r w:rsidRPr="000A78A6">
        <w:rPr>
          <w:rFonts w:ascii="Times New Roman" w:hAnsi="Times New Roman" w:cs="Times New Roman"/>
          <w:b/>
          <w:bCs/>
          <w:sz w:val="24"/>
          <w:szCs w:val="24"/>
        </w:rPr>
        <w:t>Charakterystyka programów przetwarzających dane księgowe</w:t>
      </w:r>
    </w:p>
    <w:p w14:paraId="4A462F01" w14:textId="77777777" w:rsidR="000A78A6" w:rsidRPr="000A78A6" w:rsidRDefault="000A78A6" w:rsidP="000A78A6">
      <w:pPr>
        <w:pStyle w:val="Akapitzlist"/>
        <w:spacing w:line="276" w:lineRule="auto"/>
        <w:ind w:left="1065"/>
        <w:jc w:val="both"/>
        <w:rPr>
          <w:rFonts w:ascii="Times New Roman" w:hAnsi="Times New Roman" w:cs="Times New Roman"/>
          <w:b/>
          <w:bCs/>
          <w:sz w:val="24"/>
          <w:szCs w:val="24"/>
        </w:rPr>
      </w:pPr>
    </w:p>
    <w:p w14:paraId="7CBC006C" w14:textId="77777777" w:rsidR="005476A9" w:rsidRPr="005476A9" w:rsidRDefault="005476A9" w:rsidP="00BD0DA5">
      <w:pPr>
        <w:pStyle w:val="Akapitzlist"/>
        <w:spacing w:line="276" w:lineRule="auto"/>
        <w:jc w:val="both"/>
        <w:rPr>
          <w:rFonts w:ascii="Times New Roman" w:hAnsi="Times New Roman" w:cs="Times New Roman"/>
          <w:b/>
          <w:bCs/>
          <w:sz w:val="24"/>
          <w:szCs w:val="24"/>
        </w:rPr>
      </w:pPr>
    </w:p>
    <w:p w14:paraId="4D1AA25E" w14:textId="77777777" w:rsidR="004761FC" w:rsidRPr="00D9263B" w:rsidRDefault="009B5E24" w:rsidP="00D9263B">
      <w:pPr>
        <w:pStyle w:val="Akapitzlist"/>
        <w:numPr>
          <w:ilvl w:val="1"/>
          <w:numId w:val="43"/>
        </w:numPr>
        <w:spacing w:line="276" w:lineRule="auto"/>
        <w:jc w:val="both"/>
        <w:rPr>
          <w:rFonts w:ascii="Times New Roman" w:hAnsi="Times New Roman" w:cs="Times New Roman"/>
          <w:b/>
          <w:bCs/>
          <w:sz w:val="24"/>
          <w:szCs w:val="24"/>
        </w:rPr>
      </w:pPr>
      <w:r w:rsidRPr="00D9263B">
        <w:rPr>
          <w:rFonts w:ascii="Times New Roman" w:hAnsi="Times New Roman" w:cs="Times New Roman"/>
          <w:b/>
          <w:bCs/>
          <w:sz w:val="24"/>
          <w:szCs w:val="24"/>
        </w:rPr>
        <w:t>System Finanse VULCAN służy do:</w:t>
      </w:r>
    </w:p>
    <w:p w14:paraId="57C03F8C" w14:textId="6B3073FA" w:rsidR="0016562D" w:rsidRDefault="009B5E24" w:rsidP="00E15BE5">
      <w:pPr>
        <w:pStyle w:val="Akapitzlist"/>
        <w:numPr>
          <w:ilvl w:val="1"/>
          <w:numId w:val="18"/>
        </w:numPr>
        <w:spacing w:line="276" w:lineRule="auto"/>
        <w:jc w:val="both"/>
        <w:rPr>
          <w:rFonts w:ascii="Times New Roman" w:hAnsi="Times New Roman" w:cs="Times New Roman"/>
          <w:sz w:val="24"/>
          <w:szCs w:val="24"/>
        </w:rPr>
      </w:pPr>
      <w:r w:rsidRPr="004761FC">
        <w:rPr>
          <w:rFonts w:ascii="Times New Roman" w:hAnsi="Times New Roman" w:cs="Times New Roman"/>
          <w:sz w:val="24"/>
          <w:szCs w:val="24"/>
        </w:rPr>
        <w:t>prowadzenia rozrachunków jednostki, wraz z bieżącą kontrolą należności i</w:t>
      </w:r>
      <w:r w:rsidR="005476A9">
        <w:rPr>
          <w:rFonts w:ascii="Times New Roman" w:hAnsi="Times New Roman" w:cs="Times New Roman"/>
          <w:sz w:val="24"/>
          <w:szCs w:val="24"/>
        </w:rPr>
        <w:t> </w:t>
      </w:r>
      <w:r w:rsidRPr="004761FC">
        <w:rPr>
          <w:rFonts w:ascii="Times New Roman" w:hAnsi="Times New Roman" w:cs="Times New Roman"/>
          <w:sz w:val="24"/>
          <w:szCs w:val="24"/>
        </w:rPr>
        <w:t>zobowiązań;</w:t>
      </w:r>
    </w:p>
    <w:p w14:paraId="38C9FF6E" w14:textId="77777777" w:rsidR="0016562D" w:rsidRDefault="009B5E24" w:rsidP="00E15BE5">
      <w:pPr>
        <w:pStyle w:val="Akapitzlist"/>
        <w:numPr>
          <w:ilvl w:val="1"/>
          <w:numId w:val="18"/>
        </w:numPr>
        <w:spacing w:line="276" w:lineRule="auto"/>
        <w:jc w:val="both"/>
        <w:rPr>
          <w:rFonts w:ascii="Times New Roman" w:hAnsi="Times New Roman" w:cs="Times New Roman"/>
          <w:sz w:val="24"/>
          <w:szCs w:val="24"/>
        </w:rPr>
      </w:pPr>
      <w:r w:rsidRPr="0016562D">
        <w:rPr>
          <w:rFonts w:ascii="Times New Roman" w:hAnsi="Times New Roman" w:cs="Times New Roman"/>
          <w:sz w:val="24"/>
          <w:szCs w:val="24"/>
        </w:rPr>
        <w:t>prowadzenia obsługi kasowej;</w:t>
      </w:r>
    </w:p>
    <w:p w14:paraId="39C6526A" w14:textId="49CC93FD" w:rsidR="0016562D" w:rsidRDefault="009B5E24" w:rsidP="00E15BE5">
      <w:pPr>
        <w:pStyle w:val="Akapitzlist"/>
        <w:numPr>
          <w:ilvl w:val="1"/>
          <w:numId w:val="18"/>
        </w:numPr>
        <w:spacing w:line="276" w:lineRule="auto"/>
        <w:jc w:val="both"/>
        <w:rPr>
          <w:rFonts w:ascii="Times New Roman" w:hAnsi="Times New Roman" w:cs="Times New Roman"/>
          <w:sz w:val="24"/>
          <w:szCs w:val="24"/>
        </w:rPr>
      </w:pPr>
      <w:r w:rsidRPr="0016562D">
        <w:rPr>
          <w:rFonts w:ascii="Times New Roman" w:hAnsi="Times New Roman" w:cs="Times New Roman"/>
          <w:sz w:val="24"/>
          <w:szCs w:val="24"/>
        </w:rPr>
        <w:t>ewidencjonowania dokumentów źródłowych (takich jak faktury, noty itd.) i</w:t>
      </w:r>
      <w:r w:rsidR="00BD0DA5">
        <w:rPr>
          <w:rFonts w:ascii="Times New Roman" w:hAnsi="Times New Roman" w:cs="Times New Roman"/>
          <w:sz w:val="24"/>
          <w:szCs w:val="24"/>
        </w:rPr>
        <w:t> </w:t>
      </w:r>
      <w:r w:rsidRPr="0016562D">
        <w:rPr>
          <w:rFonts w:ascii="Times New Roman" w:hAnsi="Times New Roman" w:cs="Times New Roman"/>
          <w:sz w:val="24"/>
          <w:szCs w:val="24"/>
        </w:rPr>
        <w:t>księgowych;</w:t>
      </w:r>
    </w:p>
    <w:p w14:paraId="59E79982" w14:textId="77777777" w:rsidR="0016562D" w:rsidRDefault="009B5E24" w:rsidP="00E15BE5">
      <w:pPr>
        <w:pStyle w:val="Akapitzlist"/>
        <w:numPr>
          <w:ilvl w:val="1"/>
          <w:numId w:val="18"/>
        </w:numPr>
        <w:spacing w:line="276" w:lineRule="auto"/>
        <w:jc w:val="both"/>
        <w:rPr>
          <w:rFonts w:ascii="Times New Roman" w:hAnsi="Times New Roman" w:cs="Times New Roman"/>
          <w:sz w:val="24"/>
          <w:szCs w:val="24"/>
        </w:rPr>
      </w:pPr>
      <w:r w:rsidRPr="0016562D">
        <w:rPr>
          <w:rFonts w:ascii="Times New Roman" w:hAnsi="Times New Roman" w:cs="Times New Roman"/>
          <w:sz w:val="24"/>
          <w:szCs w:val="24"/>
        </w:rPr>
        <w:t>tworzenia sprawozdań budżetowych i finansowych;</w:t>
      </w:r>
    </w:p>
    <w:p w14:paraId="69638A49" w14:textId="07E79263" w:rsidR="009B5E24" w:rsidRPr="0016562D" w:rsidRDefault="009B5E24" w:rsidP="00E15BE5">
      <w:pPr>
        <w:pStyle w:val="Akapitzlist"/>
        <w:numPr>
          <w:ilvl w:val="1"/>
          <w:numId w:val="18"/>
        </w:numPr>
        <w:spacing w:line="276" w:lineRule="auto"/>
        <w:jc w:val="both"/>
        <w:rPr>
          <w:rFonts w:ascii="Times New Roman" w:hAnsi="Times New Roman" w:cs="Times New Roman"/>
          <w:sz w:val="24"/>
          <w:szCs w:val="24"/>
        </w:rPr>
      </w:pPr>
      <w:r w:rsidRPr="0016562D">
        <w:rPr>
          <w:rFonts w:ascii="Times New Roman" w:hAnsi="Times New Roman" w:cs="Times New Roman"/>
          <w:sz w:val="24"/>
          <w:szCs w:val="24"/>
        </w:rPr>
        <w:t>zarządzania i kontroli finansami podległych jednostek.</w:t>
      </w:r>
    </w:p>
    <w:p w14:paraId="2ABCF6C6" w14:textId="77777777" w:rsidR="009B5E24" w:rsidRPr="009B5E24" w:rsidRDefault="009B5E24" w:rsidP="00BD0DA5">
      <w:pPr>
        <w:spacing w:line="276" w:lineRule="auto"/>
        <w:jc w:val="both"/>
        <w:rPr>
          <w:rFonts w:ascii="Times New Roman" w:hAnsi="Times New Roman" w:cs="Times New Roman"/>
          <w:sz w:val="24"/>
          <w:szCs w:val="24"/>
        </w:rPr>
      </w:pPr>
    </w:p>
    <w:p w14:paraId="2E53E51E" w14:textId="7F183EBD" w:rsidR="009B5E24" w:rsidRPr="009B5E24" w:rsidRDefault="009B5E24" w:rsidP="00BD7C68">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W systemie tym prowadzone są: dziennik oraz księga główna, które służą do chronologicznego i systematycznego ujęcia wszystkich zdarzeń i operacji gospodarczych, jakie wystąpiły w</w:t>
      </w:r>
      <w:r w:rsidR="0016562D">
        <w:rPr>
          <w:rFonts w:ascii="Times New Roman" w:hAnsi="Times New Roman" w:cs="Times New Roman"/>
          <w:sz w:val="24"/>
          <w:szCs w:val="24"/>
        </w:rPr>
        <w:t> </w:t>
      </w:r>
      <w:r w:rsidRPr="009B5E24">
        <w:rPr>
          <w:rFonts w:ascii="Times New Roman" w:hAnsi="Times New Roman" w:cs="Times New Roman"/>
          <w:sz w:val="24"/>
          <w:szCs w:val="24"/>
        </w:rPr>
        <w:t>danym okresie sprawozdawczym.</w:t>
      </w:r>
    </w:p>
    <w:p w14:paraId="63898BE9" w14:textId="0A67435C" w:rsidR="009B5E24" w:rsidRPr="009B5E24" w:rsidRDefault="009B5E24" w:rsidP="00BD7C68">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Główną część systemu stanowi zakładowy plan kont dostosowany do wymogów przyjętego w</w:t>
      </w:r>
      <w:r w:rsidR="003120C8">
        <w:rPr>
          <w:rFonts w:ascii="Times New Roman" w:hAnsi="Times New Roman" w:cs="Times New Roman"/>
          <w:sz w:val="24"/>
          <w:szCs w:val="24"/>
        </w:rPr>
        <w:t> </w:t>
      </w:r>
      <w:r w:rsidRPr="009B5E24">
        <w:rPr>
          <w:rFonts w:ascii="Times New Roman" w:hAnsi="Times New Roman" w:cs="Times New Roman"/>
          <w:sz w:val="24"/>
          <w:szCs w:val="24"/>
        </w:rPr>
        <w:t>zakładowych zasadach (polityce) rachunkowości wykazu ksiąg rachunkowych, dostosowany do ustalonych tu zasad prowadzenia ewidencji szczegółowej do poszczególnych kont księgi głównej wymagającej takiej ewidencji.</w:t>
      </w:r>
    </w:p>
    <w:p w14:paraId="2EC94595" w14:textId="4856237B" w:rsidR="009B5E24" w:rsidRDefault="009B5E24" w:rsidP="00BD0DA5">
      <w:pPr>
        <w:spacing w:line="276" w:lineRule="auto"/>
        <w:jc w:val="both"/>
        <w:rPr>
          <w:rFonts w:ascii="Times New Roman" w:hAnsi="Times New Roman" w:cs="Times New Roman"/>
          <w:sz w:val="24"/>
          <w:szCs w:val="24"/>
        </w:rPr>
      </w:pPr>
    </w:p>
    <w:p w14:paraId="0240B14F" w14:textId="77777777" w:rsidR="006A5BF8" w:rsidRPr="006A5BF8" w:rsidRDefault="006A5BF8" w:rsidP="006A5BF8">
      <w:pPr>
        <w:pStyle w:val="Akapitzlist"/>
        <w:numPr>
          <w:ilvl w:val="1"/>
          <w:numId w:val="43"/>
        </w:numPr>
        <w:spacing w:line="276" w:lineRule="auto"/>
        <w:jc w:val="both"/>
        <w:rPr>
          <w:rFonts w:ascii="Times New Roman" w:hAnsi="Times New Roman" w:cs="Times New Roman"/>
          <w:b/>
          <w:bCs/>
          <w:sz w:val="24"/>
          <w:szCs w:val="24"/>
        </w:rPr>
      </w:pPr>
      <w:r w:rsidRPr="006A5BF8">
        <w:rPr>
          <w:rFonts w:ascii="Times New Roman" w:hAnsi="Times New Roman" w:cs="Times New Roman"/>
          <w:b/>
          <w:bCs/>
          <w:sz w:val="24"/>
          <w:szCs w:val="24"/>
        </w:rPr>
        <w:t>System Płace VULCAN służy do:</w:t>
      </w:r>
    </w:p>
    <w:p w14:paraId="06DEDCB9" w14:textId="77777777" w:rsidR="006A5BF8" w:rsidRDefault="006A5BF8" w:rsidP="006A5BF8">
      <w:pPr>
        <w:pStyle w:val="Akapitzlist"/>
        <w:numPr>
          <w:ilvl w:val="1"/>
          <w:numId w:val="1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sporządzanie comiesięcznych list wypłat;</w:t>
      </w:r>
    </w:p>
    <w:p w14:paraId="2EC66174" w14:textId="77777777" w:rsidR="006A5BF8" w:rsidRDefault="006A5BF8" w:rsidP="006A5BF8">
      <w:pPr>
        <w:pStyle w:val="Akapitzlist"/>
        <w:numPr>
          <w:ilvl w:val="1"/>
          <w:numId w:val="1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rozliczanie należności za okres nieobecności w pracy;</w:t>
      </w:r>
    </w:p>
    <w:p w14:paraId="0B956B1D" w14:textId="77777777" w:rsidR="006A5BF8" w:rsidRDefault="006A5BF8" w:rsidP="006A5BF8">
      <w:pPr>
        <w:pStyle w:val="Akapitzlist"/>
        <w:numPr>
          <w:ilvl w:val="1"/>
          <w:numId w:val="1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rozliczanie zobowiązań z urzędem skarbowym i ZUS-em;</w:t>
      </w:r>
    </w:p>
    <w:p w14:paraId="7E3AE2CE" w14:textId="77777777" w:rsidR="006A5BF8" w:rsidRDefault="006A5BF8" w:rsidP="006A5BF8">
      <w:pPr>
        <w:pStyle w:val="Akapitzlist"/>
        <w:numPr>
          <w:ilvl w:val="1"/>
          <w:numId w:val="1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regulowanie wszelkich indywidualnych zobowiązań pracowników;</w:t>
      </w:r>
    </w:p>
    <w:p w14:paraId="341BE1ED" w14:textId="77777777" w:rsidR="006A5BF8" w:rsidRDefault="006A5BF8" w:rsidP="006A5BF8">
      <w:pPr>
        <w:pStyle w:val="Akapitzlist"/>
        <w:numPr>
          <w:ilvl w:val="1"/>
          <w:numId w:val="1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lastRenderedPageBreak/>
        <w:t>przekazywanie wynagrodzeń na osobiste konta bankowe pracowników poprzez</w:t>
      </w:r>
      <w:r>
        <w:rPr>
          <w:rFonts w:ascii="Times New Roman" w:hAnsi="Times New Roman" w:cs="Times New Roman"/>
          <w:sz w:val="24"/>
          <w:szCs w:val="24"/>
        </w:rPr>
        <w:t xml:space="preserve"> </w:t>
      </w:r>
      <w:r w:rsidRPr="003120C8">
        <w:rPr>
          <w:rFonts w:ascii="Times New Roman" w:hAnsi="Times New Roman" w:cs="Times New Roman"/>
          <w:sz w:val="24"/>
          <w:szCs w:val="24"/>
        </w:rPr>
        <w:t>eksportowanie elektronicznych przelewów do systemów bankowych;</w:t>
      </w:r>
    </w:p>
    <w:p w14:paraId="2CB6FE51" w14:textId="77777777" w:rsidR="006A5BF8" w:rsidRDefault="006A5BF8" w:rsidP="006A5BF8">
      <w:pPr>
        <w:pStyle w:val="Akapitzlist"/>
        <w:numPr>
          <w:ilvl w:val="1"/>
          <w:numId w:val="1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sporządzanie zestawień, sprawozdań i innych dokumentów (np. PIT);</w:t>
      </w:r>
    </w:p>
    <w:p w14:paraId="03472C44" w14:textId="77777777" w:rsidR="006A5BF8" w:rsidRDefault="006A5BF8" w:rsidP="006A5BF8">
      <w:pPr>
        <w:pStyle w:val="Akapitzlist"/>
        <w:numPr>
          <w:ilvl w:val="1"/>
          <w:numId w:val="1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przygotowywanie elektronicznych przelewów oraz formularzy PIT;</w:t>
      </w:r>
    </w:p>
    <w:p w14:paraId="5C79E114" w14:textId="77777777" w:rsidR="006A5BF8" w:rsidRPr="003120C8" w:rsidRDefault="006A5BF8" w:rsidP="006A5BF8">
      <w:pPr>
        <w:pStyle w:val="Akapitzlist"/>
        <w:numPr>
          <w:ilvl w:val="1"/>
          <w:numId w:val="1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elektroniczne wysyłanie formularzy PIT do systemu e-Deklaracje.</w:t>
      </w:r>
    </w:p>
    <w:p w14:paraId="14F3D9AA" w14:textId="77777777" w:rsidR="006A5BF8" w:rsidRDefault="006A5BF8" w:rsidP="00BD0DA5">
      <w:pPr>
        <w:spacing w:line="276" w:lineRule="auto"/>
        <w:jc w:val="both"/>
        <w:rPr>
          <w:rFonts w:ascii="Times New Roman" w:hAnsi="Times New Roman" w:cs="Times New Roman"/>
          <w:sz w:val="24"/>
          <w:szCs w:val="24"/>
        </w:rPr>
      </w:pPr>
    </w:p>
    <w:p w14:paraId="7A7F3A18" w14:textId="7704CDAD" w:rsidR="009B5E24" w:rsidRPr="000A78A6" w:rsidRDefault="009B5E24" w:rsidP="000A78A6">
      <w:pPr>
        <w:pStyle w:val="Akapitzlist"/>
        <w:numPr>
          <w:ilvl w:val="0"/>
          <w:numId w:val="48"/>
        </w:numPr>
        <w:spacing w:line="276" w:lineRule="auto"/>
        <w:jc w:val="both"/>
        <w:rPr>
          <w:rFonts w:ascii="Times New Roman" w:hAnsi="Times New Roman" w:cs="Times New Roman"/>
          <w:b/>
          <w:bCs/>
          <w:sz w:val="24"/>
          <w:szCs w:val="24"/>
        </w:rPr>
      </w:pPr>
      <w:r w:rsidRPr="000A78A6">
        <w:rPr>
          <w:rFonts w:ascii="Times New Roman" w:hAnsi="Times New Roman" w:cs="Times New Roman"/>
          <w:b/>
          <w:bCs/>
          <w:sz w:val="24"/>
          <w:szCs w:val="24"/>
        </w:rPr>
        <w:t xml:space="preserve">Otwieranie i zamykanie ksiąg rachunkowych </w:t>
      </w:r>
    </w:p>
    <w:p w14:paraId="7DE4AA2B" w14:textId="77777777" w:rsidR="009B5E24" w:rsidRPr="009B5E24" w:rsidRDefault="009B5E24" w:rsidP="00BD0DA5">
      <w:pPr>
        <w:spacing w:line="276" w:lineRule="auto"/>
        <w:jc w:val="both"/>
        <w:rPr>
          <w:rFonts w:ascii="Times New Roman" w:hAnsi="Times New Roman" w:cs="Times New Roman"/>
          <w:sz w:val="24"/>
          <w:szCs w:val="24"/>
        </w:rPr>
      </w:pPr>
    </w:p>
    <w:p w14:paraId="2641A321" w14:textId="77777777" w:rsidR="006A5BF8" w:rsidRDefault="009B5E24" w:rsidP="006A5BF8">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Bilans otwarcia roku obrotowego generowany jest automatycznie na podstawie bilansu zamknięcia roku poprzedniego zapewniając możliwość kontrolowania, przez operatora systemu, poprawności wykonania tej czynności. System Finanse VULCAN umożliwia zamknięcie ksiąg rachunkowych zgodnie z postanowieniami art. 12, ust.5 ustawy o</w:t>
      </w:r>
      <w:r w:rsidR="003120C8">
        <w:rPr>
          <w:rFonts w:ascii="Times New Roman" w:hAnsi="Times New Roman" w:cs="Times New Roman"/>
          <w:sz w:val="24"/>
          <w:szCs w:val="24"/>
        </w:rPr>
        <w:t> </w:t>
      </w:r>
      <w:r w:rsidRPr="009B5E24">
        <w:rPr>
          <w:rFonts w:ascii="Times New Roman" w:hAnsi="Times New Roman" w:cs="Times New Roman"/>
          <w:sz w:val="24"/>
          <w:szCs w:val="24"/>
        </w:rPr>
        <w:t>rachunkowości, które polegają na nieodwracalnym wyłączeniu możliwości dokonywania zapisów księgowych w zbiorach tworzących zamknięte księgi rachunkowe i tak powinien być wykorzystywany.</w:t>
      </w:r>
    </w:p>
    <w:p w14:paraId="756687DE" w14:textId="77777777" w:rsidR="006A5BF8" w:rsidRDefault="006A5BF8" w:rsidP="006A5BF8">
      <w:pPr>
        <w:spacing w:line="276" w:lineRule="auto"/>
        <w:ind w:left="708"/>
        <w:jc w:val="both"/>
        <w:rPr>
          <w:rFonts w:ascii="Times New Roman" w:hAnsi="Times New Roman" w:cs="Times New Roman"/>
          <w:sz w:val="24"/>
          <w:szCs w:val="24"/>
        </w:rPr>
      </w:pPr>
    </w:p>
    <w:p w14:paraId="3375AF61" w14:textId="241F5A18" w:rsidR="006A5BF8" w:rsidRDefault="006A5BF8" w:rsidP="000A78A6">
      <w:pPr>
        <w:pStyle w:val="Akapitzlist"/>
        <w:numPr>
          <w:ilvl w:val="0"/>
          <w:numId w:val="48"/>
        </w:numPr>
        <w:spacing w:line="276" w:lineRule="auto"/>
        <w:jc w:val="both"/>
        <w:rPr>
          <w:rFonts w:ascii="Times New Roman" w:hAnsi="Times New Roman" w:cs="Times New Roman"/>
          <w:b/>
          <w:bCs/>
          <w:sz w:val="24"/>
          <w:szCs w:val="24"/>
        </w:rPr>
      </w:pPr>
      <w:r w:rsidRPr="000A78A6">
        <w:rPr>
          <w:rFonts w:ascii="Times New Roman" w:hAnsi="Times New Roman" w:cs="Times New Roman"/>
          <w:b/>
          <w:bCs/>
          <w:sz w:val="24"/>
          <w:szCs w:val="24"/>
        </w:rPr>
        <w:t>Komputerowe wydruki danych</w:t>
      </w:r>
    </w:p>
    <w:p w14:paraId="61F1BA69" w14:textId="77777777" w:rsidR="000A78A6" w:rsidRPr="000A78A6" w:rsidRDefault="000A78A6" w:rsidP="000A78A6">
      <w:pPr>
        <w:pStyle w:val="Akapitzlist"/>
        <w:spacing w:line="276" w:lineRule="auto"/>
        <w:ind w:left="1065"/>
        <w:jc w:val="both"/>
        <w:rPr>
          <w:rFonts w:ascii="Times New Roman" w:hAnsi="Times New Roman" w:cs="Times New Roman"/>
          <w:b/>
          <w:bCs/>
          <w:sz w:val="24"/>
          <w:szCs w:val="24"/>
        </w:rPr>
      </w:pPr>
    </w:p>
    <w:p w14:paraId="44D5EA9D" w14:textId="77777777" w:rsidR="006A5BF8" w:rsidRPr="009B5E24" w:rsidRDefault="006A5BF8" w:rsidP="006A5BF8">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Komputerowe wydruki danych powinny spełniać wymagania określone w art. 13 ust.2-6 ustawy o rachunkowości.</w:t>
      </w:r>
    </w:p>
    <w:p w14:paraId="72A3BAB1" w14:textId="7F5D620E" w:rsidR="006A5BF8" w:rsidRDefault="006A5BF8" w:rsidP="006A5BF8">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Wszystkie dowody księgowe, przenoszone za pośrednictwem urządzeń łączności powinny być oznaczane, przez ich zakwalifikowanie do ujęcia w księgach rachunkowych, w sposób automatyczny wcześniej zdefiniowany i zgodny z przyjętymi zasadami (polityką) rachunkowości. Transmisja danych powinna następować po ich sprawdzeniu przez osobę odpowiedzialną i być możliwa tylko i wyłącznie po podaniu hasła unikatowego, znanego jedynie osobie odpowiedzialnej, przez co następuje jej identyfikacja</w:t>
      </w:r>
      <w:r>
        <w:rPr>
          <w:rFonts w:ascii="Times New Roman" w:hAnsi="Times New Roman" w:cs="Times New Roman"/>
          <w:sz w:val="24"/>
          <w:szCs w:val="24"/>
        </w:rPr>
        <w:t>.</w:t>
      </w:r>
    </w:p>
    <w:p w14:paraId="3B7D607F" w14:textId="77777777" w:rsidR="006A5BF8" w:rsidRDefault="006A5BF8" w:rsidP="006A5BF8">
      <w:pPr>
        <w:spacing w:line="276" w:lineRule="auto"/>
        <w:ind w:left="708"/>
        <w:jc w:val="both"/>
        <w:rPr>
          <w:rFonts w:ascii="Times New Roman" w:hAnsi="Times New Roman" w:cs="Times New Roman"/>
          <w:sz w:val="24"/>
          <w:szCs w:val="24"/>
        </w:rPr>
      </w:pPr>
    </w:p>
    <w:p w14:paraId="386B1CA6" w14:textId="14D5F2F6" w:rsidR="009B5E24" w:rsidRDefault="009B5E24" w:rsidP="000A78A6">
      <w:pPr>
        <w:pStyle w:val="Akapitzlist"/>
        <w:numPr>
          <w:ilvl w:val="0"/>
          <w:numId w:val="48"/>
        </w:numPr>
        <w:spacing w:line="276" w:lineRule="auto"/>
        <w:jc w:val="both"/>
        <w:rPr>
          <w:rFonts w:ascii="Times New Roman" w:hAnsi="Times New Roman" w:cs="Times New Roman"/>
          <w:b/>
          <w:bCs/>
          <w:sz w:val="24"/>
          <w:szCs w:val="24"/>
        </w:rPr>
      </w:pPr>
      <w:r w:rsidRPr="000A78A6">
        <w:rPr>
          <w:rFonts w:ascii="Times New Roman" w:hAnsi="Times New Roman" w:cs="Times New Roman"/>
          <w:b/>
          <w:bCs/>
          <w:sz w:val="24"/>
          <w:szCs w:val="24"/>
        </w:rPr>
        <w:t>Zasady ochrony danych i ich zbiorów generowane z komputerowych programów</w:t>
      </w:r>
      <w:r w:rsidR="006A5BF8" w:rsidRPr="000A78A6">
        <w:rPr>
          <w:rFonts w:ascii="Times New Roman" w:hAnsi="Times New Roman" w:cs="Times New Roman"/>
          <w:b/>
          <w:bCs/>
          <w:sz w:val="24"/>
          <w:szCs w:val="24"/>
        </w:rPr>
        <w:t xml:space="preserve">   </w:t>
      </w:r>
      <w:r w:rsidRPr="000A78A6">
        <w:rPr>
          <w:rFonts w:ascii="Times New Roman" w:hAnsi="Times New Roman" w:cs="Times New Roman"/>
          <w:b/>
          <w:bCs/>
          <w:sz w:val="24"/>
          <w:szCs w:val="24"/>
        </w:rPr>
        <w:t>przetwarzania</w:t>
      </w:r>
      <w:r w:rsidR="005476A9" w:rsidRPr="000A78A6">
        <w:rPr>
          <w:rFonts w:ascii="Times New Roman" w:hAnsi="Times New Roman" w:cs="Times New Roman"/>
          <w:b/>
          <w:bCs/>
          <w:sz w:val="24"/>
          <w:szCs w:val="24"/>
        </w:rPr>
        <w:t>.</w:t>
      </w:r>
    </w:p>
    <w:p w14:paraId="0B8C60B5" w14:textId="77777777" w:rsidR="000A78A6" w:rsidRPr="000A78A6" w:rsidRDefault="000A78A6" w:rsidP="000A78A6">
      <w:pPr>
        <w:pStyle w:val="Akapitzlist"/>
        <w:spacing w:line="276" w:lineRule="auto"/>
        <w:ind w:left="1065"/>
        <w:jc w:val="both"/>
        <w:rPr>
          <w:rFonts w:ascii="Times New Roman" w:hAnsi="Times New Roman" w:cs="Times New Roman"/>
          <w:b/>
          <w:bCs/>
          <w:sz w:val="24"/>
          <w:szCs w:val="24"/>
        </w:rPr>
      </w:pPr>
    </w:p>
    <w:p w14:paraId="0036D271" w14:textId="77777777" w:rsidR="009B5E24" w:rsidRPr="009B5E24" w:rsidRDefault="009B5E24" w:rsidP="006A5BF8">
      <w:pPr>
        <w:spacing w:line="276" w:lineRule="auto"/>
        <w:ind w:left="360"/>
        <w:jc w:val="both"/>
        <w:rPr>
          <w:rFonts w:ascii="Times New Roman" w:hAnsi="Times New Roman" w:cs="Times New Roman"/>
          <w:sz w:val="24"/>
          <w:szCs w:val="24"/>
        </w:rPr>
      </w:pPr>
      <w:r w:rsidRPr="009B5E24">
        <w:rPr>
          <w:rFonts w:ascii="Times New Roman" w:hAnsi="Times New Roman" w:cs="Times New Roman"/>
          <w:sz w:val="24"/>
          <w:szCs w:val="24"/>
        </w:rPr>
        <w:t>Dane przetwarzane w systemach informatycznych podlegają szczególnej ochronie ze względu na możliwość:</w:t>
      </w:r>
    </w:p>
    <w:p w14:paraId="5233ED20" w14:textId="77777777" w:rsidR="009B5E24" w:rsidRPr="009B5E24" w:rsidRDefault="009B5E24" w:rsidP="006A5BF8">
      <w:pPr>
        <w:spacing w:line="276" w:lineRule="auto"/>
        <w:ind w:left="360" w:firstLine="708"/>
        <w:jc w:val="both"/>
        <w:rPr>
          <w:rFonts w:ascii="Times New Roman" w:hAnsi="Times New Roman" w:cs="Times New Roman"/>
          <w:sz w:val="24"/>
          <w:szCs w:val="24"/>
        </w:rPr>
      </w:pPr>
      <w:r w:rsidRPr="009B5E24">
        <w:rPr>
          <w:rFonts w:ascii="Times New Roman" w:hAnsi="Times New Roman" w:cs="Times New Roman"/>
          <w:sz w:val="24"/>
          <w:szCs w:val="24"/>
        </w:rPr>
        <w:t>o</w:t>
      </w:r>
      <w:r w:rsidRPr="009B5E24">
        <w:rPr>
          <w:rFonts w:ascii="Times New Roman" w:hAnsi="Times New Roman" w:cs="Times New Roman"/>
          <w:sz w:val="24"/>
          <w:szCs w:val="24"/>
        </w:rPr>
        <w:tab/>
        <w:t>całkowitej utraty danych,</w:t>
      </w:r>
    </w:p>
    <w:p w14:paraId="2D1CC7AF" w14:textId="77777777" w:rsidR="009B5E24" w:rsidRPr="009B5E24" w:rsidRDefault="009B5E24" w:rsidP="006A5BF8">
      <w:pPr>
        <w:spacing w:line="276" w:lineRule="auto"/>
        <w:ind w:left="360" w:firstLine="708"/>
        <w:jc w:val="both"/>
        <w:rPr>
          <w:rFonts w:ascii="Times New Roman" w:hAnsi="Times New Roman" w:cs="Times New Roman"/>
          <w:sz w:val="24"/>
          <w:szCs w:val="24"/>
        </w:rPr>
      </w:pPr>
      <w:r w:rsidRPr="009B5E24">
        <w:rPr>
          <w:rFonts w:ascii="Times New Roman" w:hAnsi="Times New Roman" w:cs="Times New Roman"/>
          <w:sz w:val="24"/>
          <w:szCs w:val="24"/>
        </w:rPr>
        <w:t>o</w:t>
      </w:r>
      <w:r w:rsidRPr="009B5E24">
        <w:rPr>
          <w:rFonts w:ascii="Times New Roman" w:hAnsi="Times New Roman" w:cs="Times New Roman"/>
          <w:sz w:val="24"/>
          <w:szCs w:val="24"/>
        </w:rPr>
        <w:tab/>
        <w:t>częściowej utraty danych,</w:t>
      </w:r>
    </w:p>
    <w:p w14:paraId="44254B62" w14:textId="77777777" w:rsidR="009B5E24" w:rsidRPr="009B5E24" w:rsidRDefault="009B5E24" w:rsidP="006A5BF8">
      <w:pPr>
        <w:spacing w:line="276" w:lineRule="auto"/>
        <w:ind w:left="360" w:firstLine="708"/>
        <w:jc w:val="both"/>
        <w:rPr>
          <w:rFonts w:ascii="Times New Roman" w:hAnsi="Times New Roman" w:cs="Times New Roman"/>
          <w:sz w:val="24"/>
          <w:szCs w:val="24"/>
        </w:rPr>
      </w:pPr>
      <w:r w:rsidRPr="009B5E24">
        <w:rPr>
          <w:rFonts w:ascii="Times New Roman" w:hAnsi="Times New Roman" w:cs="Times New Roman"/>
          <w:sz w:val="24"/>
          <w:szCs w:val="24"/>
        </w:rPr>
        <w:t>o</w:t>
      </w:r>
      <w:r w:rsidRPr="009B5E24">
        <w:rPr>
          <w:rFonts w:ascii="Times New Roman" w:hAnsi="Times New Roman" w:cs="Times New Roman"/>
          <w:sz w:val="24"/>
          <w:szCs w:val="24"/>
        </w:rPr>
        <w:tab/>
        <w:t>uszkodzenia danych podczas przetwarzania,</w:t>
      </w:r>
    </w:p>
    <w:p w14:paraId="65C9BB07" w14:textId="77777777" w:rsidR="009B5E24" w:rsidRPr="009B5E24" w:rsidRDefault="009B5E24" w:rsidP="006A5BF8">
      <w:pPr>
        <w:spacing w:line="276" w:lineRule="auto"/>
        <w:ind w:left="360" w:firstLine="708"/>
        <w:jc w:val="both"/>
        <w:rPr>
          <w:rFonts w:ascii="Times New Roman" w:hAnsi="Times New Roman" w:cs="Times New Roman"/>
          <w:sz w:val="24"/>
          <w:szCs w:val="24"/>
        </w:rPr>
      </w:pPr>
      <w:r w:rsidRPr="009B5E24">
        <w:rPr>
          <w:rFonts w:ascii="Times New Roman" w:hAnsi="Times New Roman" w:cs="Times New Roman"/>
          <w:sz w:val="24"/>
          <w:szCs w:val="24"/>
        </w:rPr>
        <w:lastRenderedPageBreak/>
        <w:t>o</w:t>
      </w:r>
      <w:r w:rsidRPr="009B5E24">
        <w:rPr>
          <w:rFonts w:ascii="Times New Roman" w:hAnsi="Times New Roman" w:cs="Times New Roman"/>
          <w:sz w:val="24"/>
          <w:szCs w:val="24"/>
        </w:rPr>
        <w:tab/>
        <w:t>celowego wprowadzenia błędnych danych przez osoby nieuprawnione,</w:t>
      </w:r>
    </w:p>
    <w:p w14:paraId="0718DFE0" w14:textId="77777777" w:rsidR="009B5E24" w:rsidRPr="009B5E24" w:rsidRDefault="009B5E24" w:rsidP="006A5BF8">
      <w:pPr>
        <w:spacing w:line="276" w:lineRule="auto"/>
        <w:ind w:left="360" w:firstLine="708"/>
        <w:jc w:val="both"/>
        <w:rPr>
          <w:rFonts w:ascii="Times New Roman" w:hAnsi="Times New Roman" w:cs="Times New Roman"/>
          <w:sz w:val="24"/>
          <w:szCs w:val="24"/>
        </w:rPr>
      </w:pPr>
      <w:r w:rsidRPr="009B5E24">
        <w:rPr>
          <w:rFonts w:ascii="Times New Roman" w:hAnsi="Times New Roman" w:cs="Times New Roman"/>
          <w:sz w:val="24"/>
          <w:szCs w:val="24"/>
        </w:rPr>
        <w:t>o</w:t>
      </w:r>
      <w:r w:rsidRPr="009B5E24">
        <w:rPr>
          <w:rFonts w:ascii="Times New Roman" w:hAnsi="Times New Roman" w:cs="Times New Roman"/>
          <w:sz w:val="24"/>
          <w:szCs w:val="24"/>
        </w:rPr>
        <w:tab/>
        <w:t>uzyskania danych przez osoby nieuprawnione.</w:t>
      </w:r>
    </w:p>
    <w:p w14:paraId="6051502B" w14:textId="77777777" w:rsidR="009B5E24" w:rsidRPr="009B5E24" w:rsidRDefault="009B5E24" w:rsidP="006A5BF8">
      <w:pPr>
        <w:spacing w:line="276" w:lineRule="auto"/>
        <w:ind w:left="360"/>
        <w:jc w:val="both"/>
        <w:rPr>
          <w:rFonts w:ascii="Times New Roman" w:hAnsi="Times New Roman" w:cs="Times New Roman"/>
          <w:sz w:val="24"/>
          <w:szCs w:val="24"/>
        </w:rPr>
      </w:pPr>
    </w:p>
    <w:p w14:paraId="2A7D5983" w14:textId="77777777" w:rsidR="009B5E24" w:rsidRPr="009B5E24" w:rsidRDefault="009B5E24" w:rsidP="006A5BF8">
      <w:pPr>
        <w:spacing w:line="276" w:lineRule="auto"/>
        <w:ind w:left="360"/>
        <w:jc w:val="both"/>
        <w:rPr>
          <w:rFonts w:ascii="Times New Roman" w:hAnsi="Times New Roman" w:cs="Times New Roman"/>
          <w:sz w:val="24"/>
          <w:szCs w:val="24"/>
        </w:rPr>
      </w:pPr>
      <w:r w:rsidRPr="009B5E24">
        <w:rPr>
          <w:rFonts w:ascii="Times New Roman" w:hAnsi="Times New Roman" w:cs="Times New Roman"/>
          <w:sz w:val="24"/>
          <w:szCs w:val="24"/>
        </w:rPr>
        <w:t>Mając na względzie powyższe zagrożenia zostały zawarte umowy licencyjne oraz umowa przetwarzania danych osobowych pomiędzy MZEAS a firmą Vulcan Sp. z o.o. regulujące kwestie przechowywania danych, ich przetwarzania, archiwizowania oraz kontrolowania dostępu do nich.</w:t>
      </w:r>
    </w:p>
    <w:p w14:paraId="4DE29470" w14:textId="1A1A59FF" w:rsidR="009B5E24" w:rsidRDefault="009B5E24" w:rsidP="00BD0DA5">
      <w:pPr>
        <w:spacing w:line="276" w:lineRule="auto"/>
        <w:jc w:val="both"/>
        <w:rPr>
          <w:rFonts w:ascii="Times New Roman" w:hAnsi="Times New Roman" w:cs="Times New Roman"/>
          <w:sz w:val="24"/>
          <w:szCs w:val="24"/>
        </w:rPr>
      </w:pPr>
    </w:p>
    <w:p w14:paraId="7FFB4853" w14:textId="66129D4C" w:rsidR="00DA398A" w:rsidRDefault="00DA398A" w:rsidP="00BD0DA5">
      <w:pPr>
        <w:spacing w:line="276" w:lineRule="auto"/>
        <w:jc w:val="both"/>
        <w:rPr>
          <w:rFonts w:ascii="Times New Roman" w:hAnsi="Times New Roman" w:cs="Times New Roman"/>
          <w:sz w:val="24"/>
          <w:szCs w:val="24"/>
        </w:rPr>
      </w:pPr>
    </w:p>
    <w:p w14:paraId="73296444" w14:textId="15F887FB" w:rsidR="00DA398A" w:rsidRDefault="00DA398A" w:rsidP="00BD0DA5">
      <w:pPr>
        <w:spacing w:line="276" w:lineRule="auto"/>
        <w:jc w:val="both"/>
        <w:rPr>
          <w:rFonts w:ascii="Times New Roman" w:hAnsi="Times New Roman" w:cs="Times New Roman"/>
          <w:sz w:val="24"/>
          <w:szCs w:val="24"/>
        </w:rPr>
      </w:pPr>
    </w:p>
    <w:p w14:paraId="7A8564A6" w14:textId="6A73248C" w:rsidR="00DA398A" w:rsidRDefault="00DA398A" w:rsidP="00BD0DA5">
      <w:pPr>
        <w:spacing w:line="276" w:lineRule="auto"/>
        <w:jc w:val="both"/>
        <w:rPr>
          <w:rFonts w:ascii="Times New Roman" w:hAnsi="Times New Roman" w:cs="Times New Roman"/>
          <w:sz w:val="24"/>
          <w:szCs w:val="24"/>
        </w:rPr>
      </w:pPr>
    </w:p>
    <w:p w14:paraId="5E4DEC98" w14:textId="6E7A65F9" w:rsidR="00DA398A" w:rsidRDefault="00DA398A" w:rsidP="00BD0DA5">
      <w:pPr>
        <w:spacing w:line="276" w:lineRule="auto"/>
        <w:jc w:val="both"/>
        <w:rPr>
          <w:rFonts w:ascii="Times New Roman" w:hAnsi="Times New Roman" w:cs="Times New Roman"/>
          <w:sz w:val="24"/>
          <w:szCs w:val="24"/>
        </w:rPr>
      </w:pPr>
    </w:p>
    <w:p w14:paraId="1A906692" w14:textId="30BB9F4B" w:rsidR="00DA398A" w:rsidRDefault="00DA398A" w:rsidP="00BD0DA5">
      <w:pPr>
        <w:spacing w:line="276" w:lineRule="auto"/>
        <w:jc w:val="both"/>
        <w:rPr>
          <w:rFonts w:ascii="Times New Roman" w:hAnsi="Times New Roman" w:cs="Times New Roman"/>
          <w:sz w:val="24"/>
          <w:szCs w:val="24"/>
        </w:rPr>
      </w:pPr>
    </w:p>
    <w:p w14:paraId="274AC94C" w14:textId="77777777" w:rsidR="004F72B9" w:rsidRDefault="004F72B9" w:rsidP="00BD0DA5">
      <w:pPr>
        <w:spacing w:line="276" w:lineRule="auto"/>
        <w:jc w:val="both"/>
        <w:rPr>
          <w:rFonts w:ascii="Times New Roman" w:hAnsi="Times New Roman" w:cs="Times New Roman"/>
          <w:sz w:val="24"/>
          <w:szCs w:val="24"/>
        </w:rPr>
      </w:pPr>
    </w:p>
    <w:p w14:paraId="0EFDD6A8" w14:textId="77777777" w:rsidR="004F72B9" w:rsidRDefault="004F72B9" w:rsidP="00BD0DA5">
      <w:pPr>
        <w:spacing w:line="276" w:lineRule="auto"/>
        <w:jc w:val="both"/>
        <w:rPr>
          <w:rFonts w:ascii="Times New Roman" w:hAnsi="Times New Roman" w:cs="Times New Roman"/>
          <w:sz w:val="24"/>
          <w:szCs w:val="24"/>
        </w:rPr>
      </w:pPr>
    </w:p>
    <w:p w14:paraId="6E92E5B4" w14:textId="77777777" w:rsidR="004F72B9" w:rsidRDefault="004F72B9" w:rsidP="00BD0DA5">
      <w:pPr>
        <w:spacing w:line="276" w:lineRule="auto"/>
        <w:jc w:val="both"/>
        <w:rPr>
          <w:rFonts w:ascii="Times New Roman" w:hAnsi="Times New Roman" w:cs="Times New Roman"/>
          <w:sz w:val="24"/>
          <w:szCs w:val="24"/>
        </w:rPr>
      </w:pPr>
    </w:p>
    <w:p w14:paraId="0733D8E6" w14:textId="77777777" w:rsidR="004F72B9" w:rsidRDefault="004F72B9" w:rsidP="00BD0DA5">
      <w:pPr>
        <w:spacing w:line="276" w:lineRule="auto"/>
        <w:jc w:val="both"/>
        <w:rPr>
          <w:rFonts w:ascii="Times New Roman" w:hAnsi="Times New Roman" w:cs="Times New Roman"/>
          <w:sz w:val="24"/>
          <w:szCs w:val="24"/>
        </w:rPr>
      </w:pPr>
    </w:p>
    <w:p w14:paraId="14573DB5" w14:textId="77777777" w:rsidR="004F72B9" w:rsidRDefault="004F72B9" w:rsidP="00BD0DA5">
      <w:pPr>
        <w:spacing w:line="276" w:lineRule="auto"/>
        <w:jc w:val="both"/>
        <w:rPr>
          <w:rFonts w:ascii="Times New Roman" w:hAnsi="Times New Roman" w:cs="Times New Roman"/>
          <w:sz w:val="24"/>
          <w:szCs w:val="24"/>
        </w:rPr>
      </w:pPr>
    </w:p>
    <w:p w14:paraId="4669E977" w14:textId="77777777" w:rsidR="004F72B9" w:rsidRDefault="004F72B9" w:rsidP="00BD0DA5">
      <w:pPr>
        <w:spacing w:line="276" w:lineRule="auto"/>
        <w:jc w:val="both"/>
        <w:rPr>
          <w:rFonts w:ascii="Times New Roman" w:hAnsi="Times New Roman" w:cs="Times New Roman"/>
          <w:sz w:val="24"/>
          <w:szCs w:val="24"/>
        </w:rPr>
      </w:pPr>
    </w:p>
    <w:p w14:paraId="56337300" w14:textId="77777777" w:rsidR="004F72B9" w:rsidRDefault="004F72B9" w:rsidP="00BD0DA5">
      <w:pPr>
        <w:spacing w:line="276" w:lineRule="auto"/>
        <w:jc w:val="both"/>
        <w:rPr>
          <w:rFonts w:ascii="Times New Roman" w:hAnsi="Times New Roman" w:cs="Times New Roman"/>
          <w:sz w:val="24"/>
          <w:szCs w:val="24"/>
        </w:rPr>
      </w:pPr>
    </w:p>
    <w:p w14:paraId="507C5134" w14:textId="77777777" w:rsidR="004F72B9" w:rsidRDefault="004F72B9" w:rsidP="00BD0DA5">
      <w:pPr>
        <w:spacing w:line="276" w:lineRule="auto"/>
        <w:jc w:val="both"/>
        <w:rPr>
          <w:rFonts w:ascii="Times New Roman" w:hAnsi="Times New Roman" w:cs="Times New Roman"/>
          <w:sz w:val="24"/>
          <w:szCs w:val="24"/>
        </w:rPr>
      </w:pPr>
    </w:p>
    <w:p w14:paraId="6DBBDE53" w14:textId="77777777" w:rsidR="004F72B9" w:rsidRDefault="004F72B9" w:rsidP="00BD0DA5">
      <w:pPr>
        <w:spacing w:line="276" w:lineRule="auto"/>
        <w:jc w:val="both"/>
        <w:rPr>
          <w:rFonts w:ascii="Times New Roman" w:hAnsi="Times New Roman" w:cs="Times New Roman"/>
          <w:sz w:val="24"/>
          <w:szCs w:val="24"/>
        </w:rPr>
      </w:pPr>
    </w:p>
    <w:p w14:paraId="32B96859" w14:textId="77777777" w:rsidR="004F72B9" w:rsidRDefault="004F72B9" w:rsidP="00BD0DA5">
      <w:pPr>
        <w:spacing w:line="276" w:lineRule="auto"/>
        <w:jc w:val="both"/>
        <w:rPr>
          <w:rFonts w:ascii="Times New Roman" w:hAnsi="Times New Roman" w:cs="Times New Roman"/>
          <w:sz w:val="24"/>
          <w:szCs w:val="24"/>
        </w:rPr>
      </w:pPr>
    </w:p>
    <w:p w14:paraId="22037953" w14:textId="77777777" w:rsidR="004F72B9" w:rsidRDefault="004F72B9" w:rsidP="00BD0DA5">
      <w:pPr>
        <w:spacing w:line="276" w:lineRule="auto"/>
        <w:jc w:val="both"/>
        <w:rPr>
          <w:rFonts w:ascii="Times New Roman" w:hAnsi="Times New Roman" w:cs="Times New Roman"/>
          <w:sz w:val="24"/>
          <w:szCs w:val="24"/>
        </w:rPr>
      </w:pPr>
    </w:p>
    <w:p w14:paraId="3E3F1F5B" w14:textId="77777777" w:rsidR="004F72B9" w:rsidRDefault="004F72B9" w:rsidP="00BD0DA5">
      <w:pPr>
        <w:spacing w:line="276" w:lineRule="auto"/>
        <w:jc w:val="both"/>
        <w:rPr>
          <w:rFonts w:ascii="Times New Roman" w:hAnsi="Times New Roman" w:cs="Times New Roman"/>
          <w:sz w:val="24"/>
          <w:szCs w:val="24"/>
        </w:rPr>
      </w:pPr>
    </w:p>
    <w:p w14:paraId="659AF960" w14:textId="77777777" w:rsidR="00F64B6A" w:rsidRDefault="00F64B6A" w:rsidP="00BD0DA5">
      <w:pPr>
        <w:spacing w:line="276" w:lineRule="auto"/>
        <w:jc w:val="both"/>
        <w:rPr>
          <w:rFonts w:ascii="Times New Roman" w:hAnsi="Times New Roman" w:cs="Times New Roman"/>
          <w:sz w:val="24"/>
          <w:szCs w:val="24"/>
        </w:rPr>
      </w:pPr>
    </w:p>
    <w:p w14:paraId="28DAD930" w14:textId="77777777" w:rsidR="00DA398A" w:rsidRDefault="00DA398A" w:rsidP="00BD0DA5">
      <w:pPr>
        <w:spacing w:line="276" w:lineRule="auto"/>
        <w:jc w:val="both"/>
        <w:rPr>
          <w:rFonts w:ascii="Times New Roman" w:hAnsi="Times New Roman" w:cs="Times New Roman"/>
          <w:sz w:val="24"/>
          <w:szCs w:val="24"/>
        </w:rPr>
      </w:pPr>
    </w:p>
    <w:p w14:paraId="796711BA" w14:textId="77777777" w:rsidR="004F72B9" w:rsidRDefault="004F72B9" w:rsidP="00BD0DA5">
      <w:pPr>
        <w:spacing w:line="276" w:lineRule="auto"/>
        <w:jc w:val="both"/>
        <w:rPr>
          <w:rFonts w:ascii="Times New Roman" w:hAnsi="Times New Roman" w:cs="Times New Roman"/>
          <w:sz w:val="24"/>
          <w:szCs w:val="24"/>
        </w:rPr>
      </w:pPr>
    </w:p>
    <w:p w14:paraId="2365D05E" w14:textId="77777777" w:rsidR="004F72B9" w:rsidRDefault="004F72B9" w:rsidP="00BD0DA5">
      <w:pPr>
        <w:spacing w:line="276" w:lineRule="auto"/>
        <w:jc w:val="both"/>
        <w:rPr>
          <w:rFonts w:ascii="Times New Roman" w:hAnsi="Times New Roman" w:cs="Times New Roman"/>
          <w:sz w:val="24"/>
          <w:szCs w:val="24"/>
        </w:rPr>
      </w:pPr>
    </w:p>
    <w:p w14:paraId="74D1D55F" w14:textId="77777777" w:rsidR="004F72B9" w:rsidRPr="009B5E24" w:rsidRDefault="004F72B9" w:rsidP="00BD0DA5">
      <w:pPr>
        <w:spacing w:line="276" w:lineRule="auto"/>
        <w:jc w:val="both"/>
        <w:rPr>
          <w:rFonts w:ascii="Times New Roman" w:hAnsi="Times New Roman" w:cs="Times New Roman"/>
          <w:sz w:val="24"/>
          <w:szCs w:val="24"/>
        </w:rPr>
      </w:pPr>
    </w:p>
    <w:p w14:paraId="08657DAF" w14:textId="77777777" w:rsidR="009B5E24" w:rsidRPr="009B5E24" w:rsidRDefault="009B5E24" w:rsidP="00BD0DA5">
      <w:pPr>
        <w:spacing w:line="276" w:lineRule="auto"/>
        <w:ind w:left="5664"/>
        <w:jc w:val="both"/>
        <w:rPr>
          <w:rFonts w:ascii="Times New Roman" w:hAnsi="Times New Roman" w:cs="Times New Roman"/>
          <w:sz w:val="24"/>
          <w:szCs w:val="24"/>
        </w:rPr>
      </w:pPr>
      <w:r w:rsidRPr="009B5E24">
        <w:rPr>
          <w:rFonts w:ascii="Times New Roman" w:hAnsi="Times New Roman" w:cs="Times New Roman"/>
          <w:sz w:val="24"/>
          <w:szCs w:val="24"/>
        </w:rPr>
        <w:lastRenderedPageBreak/>
        <w:t xml:space="preserve">Załącznik </w:t>
      </w:r>
    </w:p>
    <w:p w14:paraId="389352C1" w14:textId="77777777" w:rsidR="009B5E24" w:rsidRPr="009B5E24" w:rsidRDefault="009B5E24" w:rsidP="00BD0DA5">
      <w:pPr>
        <w:spacing w:line="276" w:lineRule="auto"/>
        <w:ind w:left="5664"/>
        <w:jc w:val="both"/>
        <w:rPr>
          <w:rFonts w:ascii="Times New Roman" w:hAnsi="Times New Roman" w:cs="Times New Roman"/>
          <w:sz w:val="24"/>
          <w:szCs w:val="24"/>
        </w:rPr>
      </w:pPr>
      <w:r w:rsidRPr="009B5E24">
        <w:rPr>
          <w:rFonts w:ascii="Times New Roman" w:hAnsi="Times New Roman" w:cs="Times New Roman"/>
          <w:sz w:val="24"/>
          <w:szCs w:val="24"/>
        </w:rPr>
        <w:t xml:space="preserve">do zasad (polityki) rachunkowości  </w:t>
      </w:r>
    </w:p>
    <w:p w14:paraId="03E148F0" w14:textId="77777777" w:rsidR="009B5E24" w:rsidRPr="009B5E24" w:rsidRDefault="009B5E24" w:rsidP="00BD0DA5">
      <w:pPr>
        <w:spacing w:line="276" w:lineRule="auto"/>
        <w:jc w:val="both"/>
        <w:rPr>
          <w:rFonts w:ascii="Times New Roman" w:hAnsi="Times New Roman" w:cs="Times New Roman"/>
          <w:sz w:val="24"/>
          <w:szCs w:val="24"/>
        </w:rPr>
      </w:pPr>
    </w:p>
    <w:p w14:paraId="74B7C613" w14:textId="77777777" w:rsidR="009B5E24" w:rsidRPr="009B5E24" w:rsidRDefault="009B5E24" w:rsidP="00BD0DA5">
      <w:pPr>
        <w:spacing w:line="276" w:lineRule="auto"/>
        <w:jc w:val="both"/>
        <w:rPr>
          <w:rFonts w:ascii="Times New Roman" w:hAnsi="Times New Roman" w:cs="Times New Roman"/>
          <w:sz w:val="24"/>
          <w:szCs w:val="24"/>
        </w:rPr>
      </w:pPr>
    </w:p>
    <w:p w14:paraId="47478C83" w14:textId="77777777" w:rsidR="009B5E24" w:rsidRPr="009B5E24" w:rsidRDefault="009B5E24" w:rsidP="00BD0DA5">
      <w:pPr>
        <w:spacing w:line="276" w:lineRule="auto"/>
        <w:jc w:val="both"/>
        <w:rPr>
          <w:rFonts w:ascii="Times New Roman" w:hAnsi="Times New Roman" w:cs="Times New Roman"/>
          <w:sz w:val="24"/>
          <w:szCs w:val="24"/>
        </w:rPr>
      </w:pPr>
    </w:p>
    <w:p w14:paraId="1EE64FA3" w14:textId="47C7004B" w:rsidR="009B5E24" w:rsidRPr="00AD2E37" w:rsidRDefault="009B5E24" w:rsidP="00BD0DA5">
      <w:pPr>
        <w:spacing w:line="276" w:lineRule="auto"/>
        <w:jc w:val="center"/>
        <w:rPr>
          <w:rFonts w:ascii="Times New Roman" w:hAnsi="Times New Roman" w:cs="Times New Roman"/>
          <w:b/>
          <w:bCs/>
          <w:sz w:val="24"/>
          <w:szCs w:val="24"/>
        </w:rPr>
      </w:pPr>
      <w:r w:rsidRPr="00AD2E37">
        <w:rPr>
          <w:rFonts w:ascii="Times New Roman" w:hAnsi="Times New Roman" w:cs="Times New Roman"/>
          <w:b/>
          <w:bCs/>
          <w:sz w:val="24"/>
          <w:szCs w:val="24"/>
        </w:rPr>
        <w:t>Zakładowy plan kont</w:t>
      </w:r>
    </w:p>
    <w:p w14:paraId="0489F616" w14:textId="77777777" w:rsidR="009B5E24" w:rsidRPr="009B5E24" w:rsidRDefault="009B5E24" w:rsidP="00BD0DA5">
      <w:pPr>
        <w:spacing w:line="276" w:lineRule="auto"/>
        <w:jc w:val="both"/>
        <w:rPr>
          <w:rFonts w:ascii="Times New Roman" w:hAnsi="Times New Roman" w:cs="Times New Roman"/>
          <w:sz w:val="24"/>
          <w:szCs w:val="24"/>
        </w:rPr>
      </w:pPr>
    </w:p>
    <w:p w14:paraId="3BB2639D" w14:textId="77777777" w:rsidR="009B5E24" w:rsidRPr="009B5E24" w:rsidRDefault="009B5E24" w:rsidP="00BD0DA5">
      <w:pPr>
        <w:spacing w:line="276" w:lineRule="auto"/>
        <w:jc w:val="both"/>
        <w:rPr>
          <w:rFonts w:ascii="Times New Roman" w:hAnsi="Times New Roman" w:cs="Times New Roman"/>
          <w:sz w:val="24"/>
          <w:szCs w:val="24"/>
        </w:rPr>
      </w:pPr>
    </w:p>
    <w:p w14:paraId="45A44BA9" w14:textId="0AEB777D" w:rsidR="009B5E24" w:rsidRPr="001C1463" w:rsidRDefault="009B5E24" w:rsidP="00BD0DA5">
      <w:pPr>
        <w:spacing w:line="276" w:lineRule="auto"/>
        <w:jc w:val="both"/>
        <w:rPr>
          <w:rFonts w:ascii="Times New Roman" w:hAnsi="Times New Roman" w:cs="Times New Roman"/>
          <w:b/>
          <w:bCs/>
          <w:sz w:val="28"/>
          <w:szCs w:val="28"/>
        </w:rPr>
      </w:pPr>
      <w:r w:rsidRPr="001C1463">
        <w:rPr>
          <w:rFonts w:ascii="Times New Roman" w:hAnsi="Times New Roman" w:cs="Times New Roman"/>
          <w:b/>
          <w:bCs/>
          <w:sz w:val="28"/>
          <w:szCs w:val="28"/>
        </w:rPr>
        <w:t>Wykaz kont księgi głównej:</w:t>
      </w:r>
    </w:p>
    <w:p w14:paraId="0653B97A" w14:textId="77777777" w:rsidR="00920F78" w:rsidRPr="00920F78" w:rsidRDefault="00920F78" w:rsidP="00BD0DA5">
      <w:pPr>
        <w:spacing w:line="276" w:lineRule="auto"/>
        <w:jc w:val="both"/>
        <w:rPr>
          <w:rFonts w:ascii="Times New Roman" w:hAnsi="Times New Roman" w:cs="Times New Roman"/>
          <w:b/>
          <w:bCs/>
          <w:sz w:val="24"/>
          <w:szCs w:val="24"/>
        </w:rPr>
      </w:pPr>
    </w:p>
    <w:p w14:paraId="3864CB3B" w14:textId="25DF2A2F" w:rsidR="00920F78" w:rsidRPr="001C1463" w:rsidRDefault="009B5E24" w:rsidP="00E15BE5">
      <w:pPr>
        <w:pStyle w:val="Akapitzlist"/>
        <w:numPr>
          <w:ilvl w:val="0"/>
          <w:numId w:val="20"/>
        </w:numPr>
        <w:spacing w:line="276" w:lineRule="auto"/>
        <w:jc w:val="both"/>
        <w:rPr>
          <w:rFonts w:ascii="Times New Roman" w:hAnsi="Times New Roman" w:cs="Times New Roman"/>
          <w:b/>
          <w:bCs/>
          <w:sz w:val="28"/>
          <w:szCs w:val="28"/>
        </w:rPr>
      </w:pPr>
      <w:r w:rsidRPr="001C1463">
        <w:rPr>
          <w:rFonts w:ascii="Times New Roman" w:hAnsi="Times New Roman" w:cs="Times New Roman"/>
          <w:b/>
          <w:bCs/>
          <w:sz w:val="28"/>
          <w:szCs w:val="28"/>
        </w:rPr>
        <w:t>Konta bilansowe</w:t>
      </w:r>
    </w:p>
    <w:p w14:paraId="7D62226A" w14:textId="77777777" w:rsidR="001C1463" w:rsidRPr="001C1463" w:rsidRDefault="001C1463" w:rsidP="00BD0DA5">
      <w:pPr>
        <w:pStyle w:val="Akapitzlist"/>
        <w:spacing w:line="276" w:lineRule="auto"/>
        <w:jc w:val="both"/>
        <w:rPr>
          <w:rFonts w:ascii="Times New Roman" w:hAnsi="Times New Roman" w:cs="Times New Roman"/>
          <w:b/>
          <w:bCs/>
          <w:sz w:val="24"/>
          <w:szCs w:val="24"/>
        </w:rPr>
      </w:pPr>
    </w:p>
    <w:p w14:paraId="12087F93" w14:textId="38C9FFBD" w:rsidR="009B5E24" w:rsidRPr="00920F78" w:rsidRDefault="009B5E24" w:rsidP="00E15BE5">
      <w:pPr>
        <w:pStyle w:val="Akapitzlist"/>
        <w:numPr>
          <w:ilvl w:val="0"/>
          <w:numId w:val="21"/>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t>Zespół 0 – Majątek trwały</w:t>
      </w:r>
    </w:p>
    <w:p w14:paraId="6B12E1EC" w14:textId="54DAB01C"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011 – Środki trwałe</w:t>
      </w:r>
    </w:p>
    <w:p w14:paraId="4E720B6D"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013 – Pozostałe środki trwałe</w:t>
      </w:r>
    </w:p>
    <w:p w14:paraId="082D35A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014 – Zbiory biblioteczne</w:t>
      </w:r>
    </w:p>
    <w:p w14:paraId="496F43F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020 – Wartości niematerialne i prawne</w:t>
      </w:r>
    </w:p>
    <w:p w14:paraId="4C8E6851" w14:textId="64A30E84"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071 – Umorzenie środków trwałych oraz wartości niematerialnych i prawnych</w:t>
      </w:r>
    </w:p>
    <w:p w14:paraId="7D370B8E" w14:textId="41A0FA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072 – Umorzenie pozostałych środków trwałych, wartości niematerialnych i prawnych</w:t>
      </w:r>
      <w:r w:rsidR="001C1463">
        <w:rPr>
          <w:rFonts w:ascii="Times New Roman" w:hAnsi="Times New Roman" w:cs="Times New Roman"/>
          <w:sz w:val="24"/>
          <w:szCs w:val="24"/>
        </w:rPr>
        <w:t xml:space="preserve"> </w:t>
      </w:r>
      <w:r w:rsidRPr="009B5E24">
        <w:rPr>
          <w:rFonts w:ascii="Times New Roman" w:hAnsi="Times New Roman" w:cs="Times New Roman"/>
          <w:sz w:val="24"/>
          <w:szCs w:val="24"/>
        </w:rPr>
        <w:t>oraz</w:t>
      </w:r>
      <w:r w:rsidR="001C1463">
        <w:rPr>
          <w:rFonts w:ascii="Times New Roman" w:hAnsi="Times New Roman" w:cs="Times New Roman"/>
          <w:sz w:val="24"/>
          <w:szCs w:val="24"/>
        </w:rPr>
        <w:t xml:space="preserve"> </w:t>
      </w:r>
      <w:r w:rsidRPr="009B5E24">
        <w:rPr>
          <w:rFonts w:ascii="Times New Roman" w:hAnsi="Times New Roman" w:cs="Times New Roman"/>
          <w:sz w:val="24"/>
          <w:szCs w:val="24"/>
        </w:rPr>
        <w:t>zbiorów bibliotecznych</w:t>
      </w:r>
    </w:p>
    <w:p w14:paraId="43C349B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080 -  Środki trwałe w budowie(inwestycje)</w:t>
      </w:r>
    </w:p>
    <w:p w14:paraId="35EFA02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44E024F4" w14:textId="77777777" w:rsidR="009B5E24" w:rsidRPr="00920F78"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t>Zespół 1 – Środki pieniężne</w:t>
      </w:r>
      <w:r w:rsidRPr="00920F78">
        <w:rPr>
          <w:rFonts w:ascii="Times New Roman" w:hAnsi="Times New Roman" w:cs="Times New Roman"/>
          <w:sz w:val="24"/>
          <w:szCs w:val="24"/>
        </w:rPr>
        <w:t xml:space="preserve"> </w:t>
      </w:r>
      <w:r w:rsidRPr="00920F78">
        <w:rPr>
          <w:rFonts w:ascii="Times New Roman" w:hAnsi="Times New Roman" w:cs="Times New Roman"/>
          <w:b/>
          <w:bCs/>
          <w:sz w:val="24"/>
          <w:szCs w:val="24"/>
        </w:rPr>
        <w:t>i rachunki bankowe</w:t>
      </w:r>
    </w:p>
    <w:p w14:paraId="65F6793C" w14:textId="57B57993"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101 – Kasa</w:t>
      </w:r>
    </w:p>
    <w:p w14:paraId="3B95CF6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130 – Rachunek bieżący jednostki</w:t>
      </w:r>
    </w:p>
    <w:p w14:paraId="7D42B61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132 – Rachunek dochodów jednostek budżetowych</w:t>
      </w:r>
    </w:p>
    <w:p w14:paraId="0350DDD0"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135 – Rachunek środków funduszy specjalnego przeznaczenia</w:t>
      </w:r>
    </w:p>
    <w:p w14:paraId="505A2A6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141 – Środki pieniężne w drodze</w:t>
      </w:r>
    </w:p>
    <w:p w14:paraId="2E1AD52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06DCCB7F" w14:textId="77777777" w:rsidR="001C1463" w:rsidRPr="001C1463" w:rsidRDefault="001C1463" w:rsidP="000A78A6">
      <w:pPr>
        <w:spacing w:line="276" w:lineRule="auto"/>
        <w:jc w:val="both"/>
        <w:rPr>
          <w:rFonts w:ascii="Times New Roman" w:hAnsi="Times New Roman" w:cs="Times New Roman"/>
          <w:b/>
          <w:bCs/>
          <w:sz w:val="24"/>
          <w:szCs w:val="24"/>
        </w:rPr>
      </w:pPr>
    </w:p>
    <w:p w14:paraId="5670B23B" w14:textId="49957CAD" w:rsidR="009B5E24" w:rsidRPr="00920F78"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lastRenderedPageBreak/>
        <w:t>Zespół 2 - Rozrachunki i rozliczenia</w:t>
      </w:r>
    </w:p>
    <w:p w14:paraId="3C725295" w14:textId="4D70222B"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201 – Rozrachunki z odbiorcami</w:t>
      </w:r>
    </w:p>
    <w:p w14:paraId="08D6ED1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202 – Rozrachunki z dostawcami</w:t>
      </w:r>
    </w:p>
    <w:p w14:paraId="3852E98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221 – Należności z tytułu dochodów budżetowych</w:t>
      </w:r>
    </w:p>
    <w:p w14:paraId="5FD55C7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222 – Rozliczenie dochodów budżetowych</w:t>
      </w:r>
    </w:p>
    <w:p w14:paraId="1748660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223 – Rozliczenie wydatków budżetowych</w:t>
      </w:r>
    </w:p>
    <w:p w14:paraId="4F7F8BA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225 – Rozrachunki z budżetami </w:t>
      </w:r>
    </w:p>
    <w:p w14:paraId="6B1DC02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229 – Pozostałe rozrachunki publicznoprawne</w:t>
      </w:r>
    </w:p>
    <w:p w14:paraId="6F61E91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231 – Rozrachunki z tytułu wynagrodzeń</w:t>
      </w:r>
    </w:p>
    <w:p w14:paraId="1A371AE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234 – Pozostałe rozrachunki z pracownikami </w:t>
      </w:r>
    </w:p>
    <w:p w14:paraId="4F0FCEC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240 – Pozostałe rozrachunki </w:t>
      </w:r>
    </w:p>
    <w:p w14:paraId="2C7CB7B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245 – Wpływy do wyjaśnienia</w:t>
      </w:r>
    </w:p>
    <w:p w14:paraId="47A0678E"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290 – Odpisy aktualizujące należności</w:t>
      </w:r>
    </w:p>
    <w:p w14:paraId="6FB1936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12CFBF5E" w14:textId="2C4EE2F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t>Zespół 3 – Materiały i towary</w:t>
      </w:r>
      <w:r w:rsidRPr="001C1463">
        <w:rPr>
          <w:rFonts w:ascii="Times New Roman" w:hAnsi="Times New Roman" w:cs="Times New Roman"/>
          <w:sz w:val="24"/>
          <w:szCs w:val="24"/>
        </w:rPr>
        <w:tab/>
      </w:r>
    </w:p>
    <w:p w14:paraId="46ED247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310 – Materiały</w:t>
      </w:r>
    </w:p>
    <w:p w14:paraId="129C75E5" w14:textId="77777777" w:rsidR="009B5E24" w:rsidRPr="009B5E24" w:rsidRDefault="009B5E24" w:rsidP="00BD0DA5">
      <w:pPr>
        <w:spacing w:line="276" w:lineRule="auto"/>
        <w:jc w:val="both"/>
        <w:rPr>
          <w:rFonts w:ascii="Times New Roman" w:hAnsi="Times New Roman" w:cs="Times New Roman"/>
          <w:sz w:val="24"/>
          <w:szCs w:val="24"/>
        </w:rPr>
      </w:pPr>
    </w:p>
    <w:p w14:paraId="1763A06B" w14:textId="610CAB2B" w:rsidR="009B5E24" w:rsidRPr="00920F78"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t>Zespół 4 – Koszty wg rodzajów</w:t>
      </w:r>
    </w:p>
    <w:p w14:paraId="640DF49F" w14:textId="6965F6D1"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400 – Amortyzacja</w:t>
      </w:r>
    </w:p>
    <w:p w14:paraId="066E6A1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401 – Zużycie materiałów i energii</w:t>
      </w:r>
    </w:p>
    <w:p w14:paraId="54E9485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402 – Usługi obce</w:t>
      </w:r>
    </w:p>
    <w:p w14:paraId="1488930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403 – Podatki i opłaty</w:t>
      </w:r>
    </w:p>
    <w:p w14:paraId="567D95E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404 – Wynagrodzenia</w:t>
      </w:r>
    </w:p>
    <w:p w14:paraId="2AECFD1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405 – Ubezpieczenia społeczne i inne świadczenia</w:t>
      </w:r>
    </w:p>
    <w:p w14:paraId="60B60EF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409 – Pozostałe koszty rodzajowe</w:t>
      </w:r>
    </w:p>
    <w:p w14:paraId="436992CB" w14:textId="10D1A7A5"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36EDE4FC" w14:textId="77777777" w:rsidR="000A78A6" w:rsidRDefault="000A78A6" w:rsidP="00BD0DA5">
      <w:pPr>
        <w:spacing w:line="276" w:lineRule="auto"/>
        <w:jc w:val="both"/>
        <w:rPr>
          <w:rFonts w:ascii="Times New Roman" w:hAnsi="Times New Roman" w:cs="Times New Roman"/>
          <w:sz w:val="24"/>
          <w:szCs w:val="24"/>
        </w:rPr>
      </w:pPr>
    </w:p>
    <w:p w14:paraId="5C78C530" w14:textId="77777777" w:rsidR="000A78A6" w:rsidRDefault="000A78A6" w:rsidP="00BD0DA5">
      <w:pPr>
        <w:spacing w:line="276" w:lineRule="auto"/>
        <w:jc w:val="both"/>
        <w:rPr>
          <w:rFonts w:ascii="Times New Roman" w:hAnsi="Times New Roman" w:cs="Times New Roman"/>
          <w:sz w:val="24"/>
          <w:szCs w:val="24"/>
        </w:rPr>
      </w:pPr>
    </w:p>
    <w:p w14:paraId="56192B4C" w14:textId="77777777" w:rsidR="00681B32" w:rsidRPr="009B5E24" w:rsidRDefault="00681B32" w:rsidP="00BD0DA5">
      <w:pPr>
        <w:spacing w:line="276" w:lineRule="auto"/>
        <w:jc w:val="both"/>
        <w:rPr>
          <w:rFonts w:ascii="Times New Roman" w:hAnsi="Times New Roman" w:cs="Times New Roman"/>
          <w:sz w:val="24"/>
          <w:szCs w:val="24"/>
        </w:rPr>
      </w:pPr>
    </w:p>
    <w:p w14:paraId="443146E5" w14:textId="54CB7C2D" w:rsidR="009B5E24" w:rsidRPr="00920F78"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lastRenderedPageBreak/>
        <w:t>Zespół 7 – Przychody, dochody i koszty</w:t>
      </w:r>
    </w:p>
    <w:p w14:paraId="31798E2B" w14:textId="07BAAF02"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700 – Sprzedaż produktów i koszt ich wytworzenia</w:t>
      </w:r>
    </w:p>
    <w:p w14:paraId="1F4FCC55" w14:textId="77777777"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720 – Przychody z tytułu dochodów budżetowych</w:t>
      </w:r>
    </w:p>
    <w:p w14:paraId="0F6D383A" w14:textId="68DA7111" w:rsidR="00B43FDE" w:rsidRPr="009B5E24" w:rsidRDefault="00B43FDE" w:rsidP="00BD0DA5">
      <w:pPr>
        <w:spacing w:line="276" w:lineRule="auto"/>
        <w:jc w:val="both"/>
        <w:rPr>
          <w:rFonts w:ascii="Times New Roman" w:hAnsi="Times New Roman" w:cs="Times New Roman"/>
          <w:sz w:val="24"/>
          <w:szCs w:val="24"/>
        </w:rPr>
      </w:pPr>
      <w:r>
        <w:rPr>
          <w:rFonts w:ascii="Times New Roman" w:hAnsi="Times New Roman" w:cs="Times New Roman"/>
          <w:sz w:val="24"/>
          <w:szCs w:val="24"/>
        </w:rPr>
        <w:t>740 – Dotacje i środki na inwestycje</w:t>
      </w:r>
    </w:p>
    <w:p w14:paraId="535EA20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750 – Przychody finansowe</w:t>
      </w:r>
    </w:p>
    <w:p w14:paraId="707A0B5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751 – Koszty finansowe</w:t>
      </w:r>
    </w:p>
    <w:p w14:paraId="151279B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760 – Pozostałe przychody operacyjne</w:t>
      </w:r>
    </w:p>
    <w:p w14:paraId="00D49C2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761 – Pozostałe koszty operacyjne</w:t>
      </w:r>
    </w:p>
    <w:p w14:paraId="7776635E"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13CF14FF" w14:textId="77777777" w:rsidR="009B5E24" w:rsidRPr="00920F78"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t xml:space="preserve">Zespół 8 – Fundusze, rezerwy i wynik finansowy </w:t>
      </w:r>
    </w:p>
    <w:p w14:paraId="0A6545CB" w14:textId="1FD8959A"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800 – Fundusz jednostki</w:t>
      </w:r>
    </w:p>
    <w:p w14:paraId="6A33375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810 – Dotacje budżetowe, płatności z budżetu środków europejskich oraz środki z budżetu na </w:t>
      </w:r>
    </w:p>
    <w:p w14:paraId="49DEE01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inwestycje</w:t>
      </w:r>
    </w:p>
    <w:p w14:paraId="0647CA3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851 – Zakładowy fundusz świadczeń socjalnych</w:t>
      </w:r>
    </w:p>
    <w:p w14:paraId="0B2677F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860 – Wynik finansowy</w:t>
      </w:r>
    </w:p>
    <w:p w14:paraId="5DD58849" w14:textId="77777777" w:rsidR="009B5E24" w:rsidRPr="009B5E24" w:rsidRDefault="009B5E24" w:rsidP="00BD0DA5">
      <w:pPr>
        <w:spacing w:line="276" w:lineRule="auto"/>
        <w:jc w:val="both"/>
        <w:rPr>
          <w:rFonts w:ascii="Times New Roman" w:hAnsi="Times New Roman" w:cs="Times New Roman"/>
          <w:sz w:val="24"/>
          <w:szCs w:val="24"/>
        </w:rPr>
      </w:pPr>
    </w:p>
    <w:p w14:paraId="63DA49E2" w14:textId="7BA34D05" w:rsidR="009B5E24" w:rsidRPr="001C1463" w:rsidRDefault="009B5E24" w:rsidP="00E15BE5">
      <w:pPr>
        <w:pStyle w:val="Akapitzlist"/>
        <w:numPr>
          <w:ilvl w:val="0"/>
          <w:numId w:val="20"/>
        </w:numPr>
        <w:spacing w:line="276" w:lineRule="auto"/>
        <w:jc w:val="both"/>
        <w:rPr>
          <w:rFonts w:ascii="Times New Roman" w:hAnsi="Times New Roman" w:cs="Times New Roman"/>
          <w:b/>
          <w:bCs/>
          <w:sz w:val="28"/>
          <w:szCs w:val="28"/>
        </w:rPr>
      </w:pPr>
      <w:r w:rsidRPr="001C1463">
        <w:rPr>
          <w:rFonts w:ascii="Times New Roman" w:hAnsi="Times New Roman" w:cs="Times New Roman"/>
          <w:b/>
          <w:bCs/>
          <w:sz w:val="28"/>
          <w:szCs w:val="28"/>
        </w:rPr>
        <w:t>Konta pozabilansowe</w:t>
      </w:r>
    </w:p>
    <w:p w14:paraId="48515C7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900 – Plan finansowy DW</w:t>
      </w:r>
    </w:p>
    <w:p w14:paraId="7455E4C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901 – Stan środków DW (planowany) </w:t>
      </w:r>
    </w:p>
    <w:p w14:paraId="2A8299D3" w14:textId="52EFFF6C"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902 - Zamówienia publiczne</w:t>
      </w:r>
      <w:r w:rsidRPr="009B5E24">
        <w:rPr>
          <w:rFonts w:ascii="Times New Roman" w:hAnsi="Times New Roman" w:cs="Times New Roman"/>
          <w:sz w:val="24"/>
          <w:szCs w:val="24"/>
        </w:rPr>
        <w:tab/>
      </w:r>
    </w:p>
    <w:p w14:paraId="04971328" w14:textId="37C8333E" w:rsidR="002979D9" w:rsidRPr="009B5E24" w:rsidRDefault="002979D9" w:rsidP="00BD0DA5">
      <w:pPr>
        <w:spacing w:line="276" w:lineRule="auto"/>
        <w:jc w:val="both"/>
        <w:rPr>
          <w:rFonts w:ascii="Times New Roman" w:hAnsi="Times New Roman" w:cs="Times New Roman"/>
          <w:sz w:val="24"/>
          <w:szCs w:val="24"/>
        </w:rPr>
      </w:pPr>
      <w:r>
        <w:rPr>
          <w:rFonts w:ascii="Times New Roman" w:hAnsi="Times New Roman" w:cs="Times New Roman"/>
          <w:sz w:val="24"/>
          <w:szCs w:val="24"/>
        </w:rPr>
        <w:t>911 – Obcy środek trwały</w:t>
      </w:r>
    </w:p>
    <w:p w14:paraId="6F53F48A" w14:textId="1183C4D3"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976</w:t>
      </w:r>
      <w:r w:rsidR="00A97E01">
        <w:rPr>
          <w:rFonts w:ascii="Times New Roman" w:hAnsi="Times New Roman" w:cs="Times New Roman"/>
          <w:sz w:val="24"/>
          <w:szCs w:val="24"/>
        </w:rPr>
        <w:t xml:space="preserve"> </w:t>
      </w:r>
      <w:r w:rsidRPr="009B5E24">
        <w:rPr>
          <w:rFonts w:ascii="Times New Roman" w:hAnsi="Times New Roman" w:cs="Times New Roman"/>
          <w:sz w:val="24"/>
          <w:szCs w:val="24"/>
        </w:rPr>
        <w:t>- Wzajemne rozliczenia między jednostkami</w:t>
      </w:r>
    </w:p>
    <w:p w14:paraId="02D93784" w14:textId="3E23BE0D"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980 – Plan finansowy wydatków budżetowych</w:t>
      </w:r>
    </w:p>
    <w:p w14:paraId="7C3EDD0C" w14:textId="4CA9A6F4" w:rsidR="00A97E01" w:rsidRPr="009B5E24" w:rsidRDefault="00A97E01" w:rsidP="00BD0DA5">
      <w:pPr>
        <w:spacing w:line="276" w:lineRule="auto"/>
        <w:jc w:val="both"/>
        <w:rPr>
          <w:rFonts w:ascii="Times New Roman" w:hAnsi="Times New Roman" w:cs="Times New Roman"/>
          <w:sz w:val="24"/>
          <w:szCs w:val="24"/>
        </w:rPr>
      </w:pPr>
      <w:r>
        <w:rPr>
          <w:rFonts w:ascii="Times New Roman" w:hAnsi="Times New Roman" w:cs="Times New Roman"/>
          <w:sz w:val="24"/>
          <w:szCs w:val="24"/>
        </w:rPr>
        <w:t>981 – Plan finansowy niewygasających wydatków</w:t>
      </w:r>
    </w:p>
    <w:p w14:paraId="62336D4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998 – Zaangażowanie wydatków budżetowych roku bieżącego</w:t>
      </w:r>
    </w:p>
    <w:p w14:paraId="69F47B6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999 – Zaangażowanie wydatków budżetowych przyszłych lat</w:t>
      </w:r>
    </w:p>
    <w:p w14:paraId="632F5F95" w14:textId="5E7D5869" w:rsidR="009B5E24" w:rsidRDefault="009B5E24" w:rsidP="00BD0DA5">
      <w:pPr>
        <w:spacing w:line="276" w:lineRule="auto"/>
        <w:jc w:val="both"/>
        <w:rPr>
          <w:rFonts w:ascii="Times New Roman" w:hAnsi="Times New Roman" w:cs="Times New Roman"/>
          <w:sz w:val="24"/>
          <w:szCs w:val="24"/>
        </w:rPr>
      </w:pPr>
    </w:p>
    <w:p w14:paraId="09B5A690" w14:textId="686FB876" w:rsidR="001C1463" w:rsidRDefault="001C1463" w:rsidP="00BD0DA5">
      <w:pPr>
        <w:spacing w:line="276" w:lineRule="auto"/>
        <w:jc w:val="both"/>
        <w:rPr>
          <w:rFonts w:ascii="Times New Roman" w:hAnsi="Times New Roman" w:cs="Times New Roman"/>
          <w:sz w:val="24"/>
          <w:szCs w:val="24"/>
        </w:rPr>
      </w:pPr>
    </w:p>
    <w:p w14:paraId="6E985744" w14:textId="6558ADDB" w:rsidR="001C1463" w:rsidRDefault="001C1463" w:rsidP="00BD0DA5">
      <w:pPr>
        <w:spacing w:line="276" w:lineRule="auto"/>
        <w:jc w:val="both"/>
        <w:rPr>
          <w:rFonts w:ascii="Times New Roman" w:hAnsi="Times New Roman" w:cs="Times New Roman"/>
          <w:sz w:val="24"/>
          <w:szCs w:val="24"/>
        </w:rPr>
      </w:pPr>
    </w:p>
    <w:p w14:paraId="246FBFDF" w14:textId="77777777" w:rsidR="001C1463" w:rsidRPr="009B5E24" w:rsidRDefault="001C1463" w:rsidP="00BD0DA5">
      <w:pPr>
        <w:spacing w:line="276" w:lineRule="auto"/>
        <w:jc w:val="both"/>
        <w:rPr>
          <w:rFonts w:ascii="Times New Roman" w:hAnsi="Times New Roman" w:cs="Times New Roman"/>
          <w:sz w:val="24"/>
          <w:szCs w:val="24"/>
        </w:rPr>
      </w:pPr>
    </w:p>
    <w:p w14:paraId="2B72BB4F" w14:textId="75418E76" w:rsidR="009B5E24" w:rsidRDefault="009B5E24" w:rsidP="00BD0DA5">
      <w:pPr>
        <w:spacing w:line="276" w:lineRule="auto"/>
        <w:jc w:val="both"/>
        <w:rPr>
          <w:rFonts w:ascii="Times New Roman" w:hAnsi="Times New Roman" w:cs="Times New Roman"/>
          <w:b/>
          <w:bCs/>
          <w:sz w:val="28"/>
          <w:szCs w:val="28"/>
        </w:rPr>
      </w:pPr>
      <w:r w:rsidRPr="001C1463">
        <w:rPr>
          <w:rFonts w:ascii="Times New Roman" w:hAnsi="Times New Roman" w:cs="Times New Roman"/>
          <w:b/>
          <w:bCs/>
          <w:sz w:val="28"/>
          <w:szCs w:val="28"/>
        </w:rPr>
        <w:t>Zasady funkcjonowania kont bilansowych i pozabilansowych</w:t>
      </w:r>
      <w:r w:rsidR="001C1463">
        <w:rPr>
          <w:rFonts w:ascii="Times New Roman" w:hAnsi="Times New Roman" w:cs="Times New Roman"/>
          <w:b/>
          <w:bCs/>
          <w:sz w:val="28"/>
          <w:szCs w:val="28"/>
        </w:rPr>
        <w:t>.</w:t>
      </w:r>
    </w:p>
    <w:p w14:paraId="6F0330B0" w14:textId="77777777" w:rsidR="001C1463" w:rsidRPr="001C1463" w:rsidRDefault="001C1463" w:rsidP="00BD0DA5">
      <w:pPr>
        <w:spacing w:line="276" w:lineRule="auto"/>
        <w:jc w:val="both"/>
        <w:rPr>
          <w:rFonts w:ascii="Times New Roman" w:hAnsi="Times New Roman" w:cs="Times New Roman"/>
          <w:b/>
          <w:bCs/>
          <w:sz w:val="28"/>
          <w:szCs w:val="28"/>
        </w:rPr>
      </w:pPr>
    </w:p>
    <w:p w14:paraId="6B8899E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Zasady klasyfikacji zdarzeń wynikają z komentarza do planu kont ujętego w:</w:t>
      </w:r>
    </w:p>
    <w:p w14:paraId="3D96FEBB" w14:textId="77777777" w:rsidR="001C1463" w:rsidRDefault="009B5E24" w:rsidP="00E15BE5">
      <w:pPr>
        <w:pStyle w:val="Akapitzlist"/>
        <w:numPr>
          <w:ilvl w:val="0"/>
          <w:numId w:val="23"/>
        </w:numPr>
        <w:spacing w:line="276" w:lineRule="auto"/>
        <w:jc w:val="both"/>
        <w:rPr>
          <w:rFonts w:ascii="Times New Roman" w:hAnsi="Times New Roman" w:cs="Times New Roman"/>
          <w:sz w:val="24"/>
          <w:szCs w:val="24"/>
        </w:rPr>
      </w:pPr>
      <w:r w:rsidRPr="001C1463">
        <w:rPr>
          <w:rFonts w:ascii="Times New Roman" w:hAnsi="Times New Roman" w:cs="Times New Roman"/>
          <w:sz w:val="24"/>
          <w:szCs w:val="24"/>
        </w:rPr>
        <w:t>załączniku nr 2 do rozporządzenia,</w:t>
      </w:r>
    </w:p>
    <w:p w14:paraId="0D37AC81" w14:textId="5E1E7225" w:rsidR="009B5E24" w:rsidRPr="001C1463" w:rsidRDefault="009B5E24" w:rsidP="00E15BE5">
      <w:pPr>
        <w:pStyle w:val="Akapitzlist"/>
        <w:numPr>
          <w:ilvl w:val="0"/>
          <w:numId w:val="23"/>
        </w:numPr>
        <w:spacing w:line="276" w:lineRule="auto"/>
        <w:jc w:val="both"/>
        <w:rPr>
          <w:rFonts w:ascii="Times New Roman" w:hAnsi="Times New Roman" w:cs="Times New Roman"/>
          <w:sz w:val="24"/>
          <w:szCs w:val="24"/>
        </w:rPr>
      </w:pPr>
      <w:r w:rsidRPr="001C1463">
        <w:rPr>
          <w:rFonts w:ascii="Times New Roman" w:hAnsi="Times New Roman" w:cs="Times New Roman"/>
          <w:sz w:val="24"/>
          <w:szCs w:val="24"/>
        </w:rPr>
        <w:t xml:space="preserve">aktualnym opracowaniu „Komentarz do planu kont dla jednostek budżetowych </w:t>
      </w:r>
      <w:r w:rsidR="001C1463">
        <w:rPr>
          <w:rFonts w:ascii="Times New Roman" w:hAnsi="Times New Roman" w:cs="Times New Roman"/>
          <w:sz w:val="24"/>
          <w:szCs w:val="24"/>
        </w:rPr>
        <w:t xml:space="preserve">  </w:t>
      </w:r>
      <w:r w:rsidRPr="001C1463">
        <w:rPr>
          <w:rFonts w:ascii="Times New Roman" w:hAnsi="Times New Roman" w:cs="Times New Roman"/>
          <w:sz w:val="24"/>
          <w:szCs w:val="24"/>
        </w:rPr>
        <w:t>i</w:t>
      </w:r>
      <w:r w:rsidR="001C1463">
        <w:rPr>
          <w:rFonts w:ascii="Times New Roman" w:hAnsi="Times New Roman" w:cs="Times New Roman"/>
          <w:sz w:val="24"/>
          <w:szCs w:val="24"/>
        </w:rPr>
        <w:t> </w:t>
      </w:r>
      <w:r w:rsidRPr="001C1463">
        <w:rPr>
          <w:rFonts w:ascii="Times New Roman" w:hAnsi="Times New Roman" w:cs="Times New Roman"/>
          <w:sz w:val="24"/>
          <w:szCs w:val="24"/>
        </w:rPr>
        <w:t>samorządowych zakładów budżetowych oraz dla budżetu jednostek samorządu terytorialnego” Maria Augustowska, Wojciech Rup.</w:t>
      </w:r>
    </w:p>
    <w:p w14:paraId="2BE18A09" w14:textId="77777777" w:rsidR="009B5E24" w:rsidRPr="009B5E24" w:rsidRDefault="009B5E24" w:rsidP="00BD0DA5">
      <w:pPr>
        <w:spacing w:line="276" w:lineRule="auto"/>
        <w:jc w:val="both"/>
        <w:rPr>
          <w:rFonts w:ascii="Times New Roman" w:hAnsi="Times New Roman" w:cs="Times New Roman"/>
          <w:sz w:val="24"/>
          <w:szCs w:val="24"/>
        </w:rPr>
      </w:pPr>
    </w:p>
    <w:p w14:paraId="06794574" w14:textId="77777777" w:rsidR="009B5E24" w:rsidRPr="001C1463" w:rsidRDefault="009B5E24" w:rsidP="00BD0DA5">
      <w:pPr>
        <w:spacing w:line="276" w:lineRule="auto"/>
        <w:jc w:val="both"/>
        <w:rPr>
          <w:rFonts w:ascii="Times New Roman" w:hAnsi="Times New Roman" w:cs="Times New Roman"/>
          <w:b/>
          <w:bCs/>
          <w:sz w:val="24"/>
          <w:szCs w:val="24"/>
        </w:rPr>
      </w:pPr>
      <w:r w:rsidRPr="009B5E24">
        <w:rPr>
          <w:rFonts w:ascii="Times New Roman" w:hAnsi="Times New Roman" w:cs="Times New Roman"/>
          <w:sz w:val="24"/>
          <w:szCs w:val="24"/>
        </w:rPr>
        <w:tab/>
      </w:r>
      <w:r w:rsidRPr="001C1463">
        <w:rPr>
          <w:rFonts w:ascii="Times New Roman" w:hAnsi="Times New Roman" w:cs="Times New Roman"/>
          <w:b/>
          <w:bCs/>
          <w:sz w:val="24"/>
          <w:szCs w:val="24"/>
        </w:rPr>
        <w:t>Konta bilansowe:</w:t>
      </w:r>
    </w:p>
    <w:p w14:paraId="756A1FDF"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011 – „Środki trwałe”</w:t>
      </w:r>
    </w:p>
    <w:p w14:paraId="4C3D2856" w14:textId="77777777" w:rsidR="003D7A0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011 służy do ewidencji stanu oraz zwiększeń i zmniejszeń wartości początkowej środków trwałych związanych z wykonywaną działalnością jednostki, które nie podlegają ujęciu na kontach 013, 014.  </w:t>
      </w:r>
    </w:p>
    <w:p w14:paraId="035598B7" w14:textId="20A7E0EE"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konta 011 ujmuje się zwiększenia, a na stronie Ma – zmniejszenia stanu i</w:t>
      </w:r>
      <w:r w:rsidR="003D7A04">
        <w:rPr>
          <w:rFonts w:ascii="Times New Roman" w:hAnsi="Times New Roman" w:cs="Times New Roman"/>
          <w:sz w:val="24"/>
          <w:szCs w:val="24"/>
        </w:rPr>
        <w:t> </w:t>
      </w:r>
      <w:r w:rsidRPr="009B5E24">
        <w:rPr>
          <w:rFonts w:ascii="Times New Roman" w:hAnsi="Times New Roman" w:cs="Times New Roman"/>
          <w:sz w:val="24"/>
          <w:szCs w:val="24"/>
        </w:rPr>
        <w:t>wartości początkowej środków trwałych, z wyjątkiem umorzenia środków trwałych, które ujmuje się na koncie 071.</w:t>
      </w:r>
    </w:p>
    <w:p w14:paraId="05D04AC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011 powinna umożliwić:</w:t>
      </w:r>
    </w:p>
    <w:p w14:paraId="22D13A70"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 ustalenie wartości początkowej poszczególnych obiektów środków trwałych,</w:t>
      </w:r>
    </w:p>
    <w:p w14:paraId="4FBBB07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b) ustalenie osób lub komórek organizacyjnych, którym powierzono środki trwałe,</w:t>
      </w:r>
    </w:p>
    <w:p w14:paraId="6E6E37B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c) należyte obliczenie umorzenia i amortyzacji.</w:t>
      </w:r>
    </w:p>
    <w:p w14:paraId="155B9FC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Rolę tą spełniają: księga inwentarzowa, tabela amortyzacyjna, karty poszczególnych obiektów lub inne urządzenie zapewniające gromadzenie w/w informacji.</w:t>
      </w:r>
    </w:p>
    <w:p w14:paraId="770D4F5C" w14:textId="77777777" w:rsidR="009B5E24" w:rsidRPr="009B5E24" w:rsidRDefault="009B5E24" w:rsidP="00BD0DA5">
      <w:pPr>
        <w:spacing w:line="276" w:lineRule="auto"/>
        <w:jc w:val="both"/>
        <w:rPr>
          <w:rFonts w:ascii="Times New Roman" w:hAnsi="Times New Roman" w:cs="Times New Roman"/>
          <w:sz w:val="24"/>
          <w:szCs w:val="24"/>
        </w:rPr>
      </w:pPr>
    </w:p>
    <w:p w14:paraId="54AA73DB"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013 – „Pozostałe środki trwałe”</w:t>
      </w:r>
    </w:p>
    <w:p w14:paraId="2A2B8714" w14:textId="62B8D891"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013 służy do ewidencji stanu oraz zwiększeń i zmniejszeń wartości początkowej pozostałych środków trwałych, niepodlegających ujęciu na kontach 011, 014, wydanych do używania na potrzeby działalności jednostki, które podlegają umorzeniu lub amortyzacji w</w:t>
      </w:r>
      <w:r w:rsidR="003D7A04">
        <w:rPr>
          <w:rFonts w:ascii="Times New Roman" w:hAnsi="Times New Roman" w:cs="Times New Roman"/>
          <w:sz w:val="24"/>
          <w:szCs w:val="24"/>
        </w:rPr>
        <w:t> </w:t>
      </w:r>
      <w:r w:rsidRPr="009B5E24">
        <w:rPr>
          <w:rFonts w:ascii="Times New Roman" w:hAnsi="Times New Roman" w:cs="Times New Roman"/>
          <w:sz w:val="24"/>
          <w:szCs w:val="24"/>
        </w:rPr>
        <w:t xml:space="preserve">pełnej wartości w miesiącu wydania do używania. </w:t>
      </w:r>
    </w:p>
    <w:p w14:paraId="62E9E108" w14:textId="1699D3C0"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konta 013 ujmuje się zwiększenia, a na stronie Ma – zmniejszenia stanu i</w:t>
      </w:r>
      <w:r w:rsidR="003D7A04">
        <w:rPr>
          <w:rFonts w:ascii="Times New Roman" w:hAnsi="Times New Roman" w:cs="Times New Roman"/>
          <w:sz w:val="24"/>
          <w:szCs w:val="24"/>
        </w:rPr>
        <w:t> </w:t>
      </w:r>
      <w:r w:rsidRPr="009B5E24">
        <w:rPr>
          <w:rFonts w:ascii="Times New Roman" w:hAnsi="Times New Roman" w:cs="Times New Roman"/>
          <w:sz w:val="24"/>
          <w:szCs w:val="24"/>
        </w:rPr>
        <w:t>wartości początkowej pozostałych środków trwałych znajdujących się w używaniu, z</w:t>
      </w:r>
      <w:r w:rsidR="003D7A04">
        <w:rPr>
          <w:rFonts w:ascii="Times New Roman" w:hAnsi="Times New Roman" w:cs="Times New Roman"/>
          <w:sz w:val="24"/>
          <w:szCs w:val="24"/>
        </w:rPr>
        <w:t> </w:t>
      </w:r>
      <w:r w:rsidRPr="009B5E24">
        <w:rPr>
          <w:rFonts w:ascii="Times New Roman" w:hAnsi="Times New Roman" w:cs="Times New Roman"/>
          <w:sz w:val="24"/>
          <w:szCs w:val="24"/>
        </w:rPr>
        <w:t>wyjątkiem umorzenia ujmowanego na koncie 072.</w:t>
      </w:r>
    </w:p>
    <w:p w14:paraId="416AD6C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Ewidencja szczegółowa prowadzona do konta 013 powinna umożliwić ustalenie wartości początkowej środków trwałych oddanych do używania oraz osób, u których znajdują się środki trwałe, lub komórek organizacyjnych, w których znajdują się środki trwałe.</w:t>
      </w:r>
    </w:p>
    <w:p w14:paraId="0CCACE27" w14:textId="77777777" w:rsidR="003D7A0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przypadku nieodpłatnie otrzymanych pozostałych środków trwałych od jednostek miejskich (</w:t>
      </w:r>
      <w:r w:rsidR="003D7A04">
        <w:rPr>
          <w:rFonts w:ascii="Times New Roman" w:hAnsi="Times New Roman" w:cs="Times New Roman"/>
          <w:sz w:val="24"/>
          <w:szCs w:val="24"/>
        </w:rPr>
        <w:t xml:space="preserve">np. </w:t>
      </w:r>
      <w:r w:rsidRPr="009B5E24">
        <w:rPr>
          <w:rFonts w:ascii="Times New Roman" w:hAnsi="Times New Roman" w:cs="Times New Roman"/>
          <w:sz w:val="24"/>
          <w:szCs w:val="24"/>
        </w:rPr>
        <w:t xml:space="preserve">szkoły, przedszkola, UM) stosuje się uproszczenie w księgowaniu Wn 013 Ma 072, ponieważ wartość przychodu jest równa kosztom umorzenia, co nie ma wpływu na poziom wyniku finansowego jednostek. </w:t>
      </w:r>
    </w:p>
    <w:p w14:paraId="3ABE9F8E" w14:textId="15161FB3"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Darowizny otrzymane od innych jednostek i osób fizycznych księguje się na koncie 760.</w:t>
      </w:r>
    </w:p>
    <w:p w14:paraId="3DFBEFD1" w14:textId="77777777" w:rsidR="009B5E24" w:rsidRPr="009B5E24" w:rsidRDefault="009B5E24" w:rsidP="00BD0DA5">
      <w:pPr>
        <w:spacing w:line="276" w:lineRule="auto"/>
        <w:jc w:val="both"/>
        <w:rPr>
          <w:rFonts w:ascii="Times New Roman" w:hAnsi="Times New Roman" w:cs="Times New Roman"/>
          <w:sz w:val="24"/>
          <w:szCs w:val="24"/>
        </w:rPr>
      </w:pPr>
    </w:p>
    <w:p w14:paraId="052BE79E" w14:textId="77777777" w:rsidR="009B5E24" w:rsidRPr="009B5E24" w:rsidRDefault="009B5E24" w:rsidP="00BD0DA5">
      <w:pPr>
        <w:spacing w:line="276" w:lineRule="auto"/>
        <w:jc w:val="both"/>
        <w:rPr>
          <w:rFonts w:ascii="Times New Roman" w:hAnsi="Times New Roman" w:cs="Times New Roman"/>
          <w:sz w:val="24"/>
          <w:szCs w:val="24"/>
        </w:rPr>
      </w:pPr>
    </w:p>
    <w:p w14:paraId="00613ED7"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014 – „Zbiory biblioteczne”</w:t>
      </w:r>
    </w:p>
    <w:p w14:paraId="2DB4788D"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prowadzono do konta 014 powinna umożliwić ustalenie stanu poszczególnych zbiorów bibliotecznych z dalszym podziałem określonym w odrębnych przepisach.</w:t>
      </w:r>
    </w:p>
    <w:p w14:paraId="3418F6A1" w14:textId="77777777" w:rsidR="005D4C89"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przypadku nieodpłatnie otrzymanych zbiorów bibliotecznych od jednostek miejskich (</w:t>
      </w:r>
      <w:r w:rsidR="005D4C89">
        <w:rPr>
          <w:rFonts w:ascii="Times New Roman" w:hAnsi="Times New Roman" w:cs="Times New Roman"/>
          <w:sz w:val="24"/>
          <w:szCs w:val="24"/>
        </w:rPr>
        <w:t xml:space="preserve">np. </w:t>
      </w:r>
      <w:r w:rsidRPr="009B5E24">
        <w:rPr>
          <w:rFonts w:ascii="Times New Roman" w:hAnsi="Times New Roman" w:cs="Times New Roman"/>
          <w:sz w:val="24"/>
          <w:szCs w:val="24"/>
        </w:rPr>
        <w:t xml:space="preserve">szkoły, przedszkola, UM) stosuje się uproszczenie w księgowaniu Wn 014 Ma 072, ponieważ wartość przychodu jest równa kosztom umorzenia, co nie ma wpływu na poziom wyniku finansowego jednostek. </w:t>
      </w:r>
    </w:p>
    <w:p w14:paraId="7F8186C5" w14:textId="6789FF6D"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Darowizny otrzymane od innych jednostek i osób fizycznych księguje się na koncie 760.</w:t>
      </w:r>
    </w:p>
    <w:p w14:paraId="271C4215" w14:textId="77777777" w:rsidR="009B5E24" w:rsidRPr="009B5E24" w:rsidRDefault="009B5E24" w:rsidP="00BD0DA5">
      <w:pPr>
        <w:spacing w:line="276" w:lineRule="auto"/>
        <w:jc w:val="both"/>
        <w:rPr>
          <w:rFonts w:ascii="Times New Roman" w:hAnsi="Times New Roman" w:cs="Times New Roman"/>
          <w:sz w:val="24"/>
          <w:szCs w:val="24"/>
        </w:rPr>
      </w:pPr>
    </w:p>
    <w:p w14:paraId="021FE5B1" w14:textId="77777777" w:rsidR="009B5E24" w:rsidRPr="009B5E24" w:rsidRDefault="009B5E24" w:rsidP="00BD0DA5">
      <w:pPr>
        <w:spacing w:line="276" w:lineRule="auto"/>
        <w:jc w:val="both"/>
        <w:rPr>
          <w:rFonts w:ascii="Times New Roman" w:hAnsi="Times New Roman" w:cs="Times New Roman"/>
          <w:sz w:val="24"/>
          <w:szCs w:val="24"/>
        </w:rPr>
      </w:pPr>
    </w:p>
    <w:p w14:paraId="1CBB6469"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020 – „Wartości niematerialne i prawne”</w:t>
      </w:r>
    </w:p>
    <w:p w14:paraId="5C07D0F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020 służy do ewidencji stanu oraz zwiększeń i zmniejszeń wartości początkowej wartości niematerialnych i prawnych.</w:t>
      </w:r>
    </w:p>
    <w:p w14:paraId="32E83C6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020 powinna umożliwić należyte obliczanie umorzenia wartości niematerialnych i prawnych, podział według ich tytułów i osób odpowiedzialnych.</w:t>
      </w:r>
    </w:p>
    <w:p w14:paraId="1262A08D" w14:textId="77777777" w:rsidR="009B5E24" w:rsidRDefault="009B5E24" w:rsidP="00BD0DA5">
      <w:pPr>
        <w:spacing w:line="276" w:lineRule="auto"/>
        <w:jc w:val="both"/>
        <w:rPr>
          <w:rFonts w:ascii="Times New Roman" w:hAnsi="Times New Roman" w:cs="Times New Roman"/>
          <w:sz w:val="24"/>
          <w:szCs w:val="24"/>
        </w:rPr>
      </w:pPr>
    </w:p>
    <w:p w14:paraId="7F2323A8" w14:textId="77777777" w:rsidR="009F378F" w:rsidRPr="009B5E24" w:rsidRDefault="009F378F" w:rsidP="00BD0DA5">
      <w:pPr>
        <w:spacing w:line="276" w:lineRule="auto"/>
        <w:jc w:val="both"/>
        <w:rPr>
          <w:rFonts w:ascii="Times New Roman" w:hAnsi="Times New Roman" w:cs="Times New Roman"/>
          <w:sz w:val="24"/>
          <w:szCs w:val="24"/>
        </w:rPr>
      </w:pPr>
    </w:p>
    <w:p w14:paraId="6CB6063B" w14:textId="52B4F455"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071 – „Umorzenie środków trwałych oraz wartości niematerialnych i</w:t>
      </w:r>
      <w:r w:rsidR="00681B32">
        <w:rPr>
          <w:rFonts w:ascii="Times New Roman" w:hAnsi="Times New Roman" w:cs="Times New Roman"/>
          <w:b/>
          <w:bCs/>
          <w:sz w:val="24"/>
          <w:szCs w:val="24"/>
        </w:rPr>
        <w:t> </w:t>
      </w:r>
      <w:r w:rsidRPr="001C1463">
        <w:rPr>
          <w:rFonts w:ascii="Times New Roman" w:hAnsi="Times New Roman" w:cs="Times New Roman"/>
          <w:b/>
          <w:bCs/>
          <w:sz w:val="24"/>
          <w:szCs w:val="24"/>
        </w:rPr>
        <w:t>prawnych”</w:t>
      </w:r>
    </w:p>
    <w:p w14:paraId="1E19EA70"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071 służy do ewidencji zmniejszeń wartości początkowej środków trwałych oraz wartości niematerialnych i prawnych, które podlegają umorzeniu wg stawek amortyzacyjnych stosowanych przez jednostkę.</w:t>
      </w:r>
    </w:p>
    <w:p w14:paraId="51184000" w14:textId="77777777" w:rsidR="005D4C89"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Ewidencję szczegółową do konta 071 prowadzi się według zasad podanych w wyjaśnieniach do kont 011 i 020.</w:t>
      </w:r>
    </w:p>
    <w:p w14:paraId="63439ED5" w14:textId="3CBA45E5"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Do kont: 011, 020, i 071 można prowadzić wspólną ewidencję szczegółową.</w:t>
      </w:r>
    </w:p>
    <w:p w14:paraId="34312A8B" w14:textId="77777777" w:rsidR="009B5E24" w:rsidRPr="009B5E24" w:rsidRDefault="009B5E24" w:rsidP="00BD0DA5">
      <w:pPr>
        <w:spacing w:line="276" w:lineRule="auto"/>
        <w:jc w:val="both"/>
        <w:rPr>
          <w:rFonts w:ascii="Times New Roman" w:hAnsi="Times New Roman" w:cs="Times New Roman"/>
          <w:sz w:val="24"/>
          <w:szCs w:val="24"/>
        </w:rPr>
      </w:pPr>
    </w:p>
    <w:p w14:paraId="5D39F62E"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072 – „Umorzenie pozostałych środków trwałych, wartości niematerialnych i prawnych oraz zbiorów bibliotecznych”</w:t>
      </w:r>
    </w:p>
    <w:p w14:paraId="392369D7" w14:textId="4B7B86F7" w:rsidR="005D4C89"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072 służy do ewidencji zmniejszeń wartości początkowej środków trwałych, wartości niematerialnych i prawnych oraz zbiorów bibliotecznych, podlegających umorzeniu jednorazowo w pełnej wartości, w miesiącu wydania do używania. Umorzenie jest księgowane w korespondencji z kontem 401 (Zużycie ma</w:t>
      </w:r>
      <w:r w:rsidR="001D4935">
        <w:rPr>
          <w:rFonts w:ascii="Times New Roman" w:hAnsi="Times New Roman" w:cs="Times New Roman"/>
          <w:sz w:val="24"/>
          <w:szCs w:val="24"/>
        </w:rPr>
        <w:t>teriałów energii).</w:t>
      </w:r>
    </w:p>
    <w:p w14:paraId="666001DE" w14:textId="77777777" w:rsidR="009B5E24" w:rsidRPr="009B5E24" w:rsidRDefault="009B5E24" w:rsidP="00BD0DA5">
      <w:pPr>
        <w:spacing w:line="276" w:lineRule="auto"/>
        <w:jc w:val="both"/>
        <w:rPr>
          <w:rFonts w:ascii="Times New Roman" w:hAnsi="Times New Roman" w:cs="Times New Roman"/>
          <w:sz w:val="24"/>
          <w:szCs w:val="24"/>
        </w:rPr>
      </w:pPr>
    </w:p>
    <w:p w14:paraId="0C348D19"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080 – „Środki trwałe w budowie (inwestycje)</w:t>
      </w:r>
    </w:p>
    <w:p w14:paraId="5715BDB0"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080 służy do ewidencji kosztów środków trwałych w budowie oraz  do rozliczenia kosztów środków trwałych w budowie na uzyskane efekty inwestycyjne.</w:t>
      </w:r>
    </w:p>
    <w:p w14:paraId="781AFF5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konta 080 ujmuje się w szczególności:</w:t>
      </w:r>
    </w:p>
    <w:p w14:paraId="19DA526C" w14:textId="77777777" w:rsidR="008577D6" w:rsidRDefault="009B5E24" w:rsidP="00E15BE5">
      <w:pPr>
        <w:pStyle w:val="Akapitzlist"/>
        <w:numPr>
          <w:ilvl w:val="0"/>
          <w:numId w:val="13"/>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poniesione koszty dotyczące środków trwałych w budowie w ramach prowadzonych inwestycji zarówno przez obcych wykonawców, jak i we własnym imieniu,</w:t>
      </w:r>
    </w:p>
    <w:p w14:paraId="145B06E4" w14:textId="77777777" w:rsidR="008577D6" w:rsidRDefault="009B5E24" w:rsidP="00E15BE5">
      <w:pPr>
        <w:pStyle w:val="Akapitzlist"/>
        <w:numPr>
          <w:ilvl w:val="0"/>
          <w:numId w:val="13"/>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poniesione koszty dotyczące przekazanych do montażu, lecz jeszcze nieoddanych do używania  maszyn, urządzeń oraz innych przedmiotów, zakupionych od kontrahentów oraz wytworzonych w ramach własnej działalności gospodarczej,</w:t>
      </w:r>
    </w:p>
    <w:p w14:paraId="2F8C75A4" w14:textId="767C29C3" w:rsidR="009B5E24" w:rsidRPr="008577D6" w:rsidRDefault="009B5E24" w:rsidP="00E15BE5">
      <w:pPr>
        <w:pStyle w:val="Akapitzlist"/>
        <w:numPr>
          <w:ilvl w:val="0"/>
          <w:numId w:val="13"/>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poniesione koszty ulepszenia środka trwałego (przebudowa, rozbudowa,</w:t>
      </w:r>
      <w:r w:rsidR="00F6328C" w:rsidRPr="008577D6">
        <w:rPr>
          <w:rFonts w:ascii="Times New Roman" w:hAnsi="Times New Roman" w:cs="Times New Roman"/>
          <w:sz w:val="24"/>
          <w:szCs w:val="24"/>
        </w:rPr>
        <w:t xml:space="preserve"> </w:t>
      </w:r>
      <w:r w:rsidRPr="008577D6">
        <w:rPr>
          <w:rFonts w:ascii="Times New Roman" w:hAnsi="Times New Roman" w:cs="Times New Roman"/>
          <w:sz w:val="24"/>
          <w:szCs w:val="24"/>
        </w:rPr>
        <w:t>rekonstrukcja, adaptacja lub modernizacja), które powodują zwiększenie wartości użytkowej środka trwałego.</w:t>
      </w:r>
    </w:p>
    <w:p w14:paraId="3A89EEC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konta 080 ujmuje się wartość uzyskanych efektów, w szczególności:</w:t>
      </w:r>
    </w:p>
    <w:p w14:paraId="049860A0" w14:textId="77777777" w:rsidR="008577D6" w:rsidRDefault="009B5E24" w:rsidP="00E15BE5">
      <w:pPr>
        <w:pStyle w:val="Akapitzlist"/>
        <w:numPr>
          <w:ilvl w:val="0"/>
          <w:numId w:val="1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środków trwałych,</w:t>
      </w:r>
    </w:p>
    <w:p w14:paraId="415ACF57" w14:textId="36897007" w:rsidR="009B5E24" w:rsidRDefault="009B5E24" w:rsidP="00E15BE5">
      <w:pPr>
        <w:pStyle w:val="Akapitzlist"/>
        <w:numPr>
          <w:ilvl w:val="0"/>
          <w:numId w:val="13"/>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wartość sprzedanych i nieodpłatnie przekazanych środków trwałych w budowie</w:t>
      </w:r>
      <w:r w:rsidR="00B55C1F">
        <w:rPr>
          <w:rFonts w:ascii="Times New Roman" w:hAnsi="Times New Roman" w:cs="Times New Roman"/>
          <w:sz w:val="24"/>
          <w:szCs w:val="24"/>
        </w:rPr>
        <w:t>,</w:t>
      </w:r>
    </w:p>
    <w:p w14:paraId="519B93D5" w14:textId="52422AB0" w:rsidR="00B55C1F" w:rsidRPr="008577D6" w:rsidRDefault="00B55C1F" w:rsidP="00E15BE5">
      <w:pPr>
        <w:pStyle w:val="Akapitzlist"/>
        <w:numPr>
          <w:ilvl w:val="0"/>
          <w:numId w:val="13"/>
        </w:numPr>
        <w:spacing w:line="276" w:lineRule="auto"/>
        <w:jc w:val="both"/>
        <w:rPr>
          <w:rFonts w:ascii="Times New Roman" w:hAnsi="Times New Roman" w:cs="Times New Roman"/>
          <w:sz w:val="24"/>
          <w:szCs w:val="24"/>
        </w:rPr>
      </w:pPr>
      <w:r>
        <w:rPr>
          <w:rFonts w:ascii="Times New Roman" w:hAnsi="Times New Roman" w:cs="Times New Roman"/>
          <w:sz w:val="24"/>
          <w:szCs w:val="24"/>
        </w:rPr>
        <w:t>wyksięgowanie kosztów związanych z zaniechaniem realizacji zadania inwestycyjnego.</w:t>
      </w:r>
    </w:p>
    <w:p w14:paraId="53D10CB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koncie 080 można księgować również rozliczenie kosztów dotyczących zakupu gotowych środków trwałych i pozostałych środków trwałych.</w:t>
      </w:r>
    </w:p>
    <w:p w14:paraId="15E135E7" w14:textId="6FA75D5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080 może wykazywać saldo Wn, które oznacza wartość kosztów środków trwałych w</w:t>
      </w:r>
      <w:r w:rsidR="00F6328C">
        <w:rPr>
          <w:rFonts w:ascii="Times New Roman" w:hAnsi="Times New Roman" w:cs="Times New Roman"/>
          <w:sz w:val="24"/>
          <w:szCs w:val="24"/>
        </w:rPr>
        <w:t> </w:t>
      </w:r>
      <w:r w:rsidRPr="009B5E24">
        <w:rPr>
          <w:rFonts w:ascii="Times New Roman" w:hAnsi="Times New Roman" w:cs="Times New Roman"/>
          <w:sz w:val="24"/>
          <w:szCs w:val="24"/>
        </w:rPr>
        <w:t>budowie i ulepszeń.</w:t>
      </w:r>
    </w:p>
    <w:p w14:paraId="7BDD909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080 powinna zapewnić co najmniej wyodrębnienie kosztów środków trwałych w budowie według poszczególnych rodzajów efektów inwestycyjnych oraz skalkulowanie ceny nabycia lub kosztu wytworzenia poszczególnych obiektów środków trwałych.</w:t>
      </w:r>
    </w:p>
    <w:p w14:paraId="7E010177" w14:textId="77777777" w:rsidR="009B5E24" w:rsidRPr="009B5E24" w:rsidRDefault="009B5E24" w:rsidP="00BD0DA5">
      <w:pPr>
        <w:spacing w:line="276" w:lineRule="auto"/>
        <w:jc w:val="both"/>
        <w:rPr>
          <w:rFonts w:ascii="Times New Roman" w:hAnsi="Times New Roman" w:cs="Times New Roman"/>
          <w:sz w:val="24"/>
          <w:szCs w:val="24"/>
        </w:rPr>
      </w:pPr>
    </w:p>
    <w:p w14:paraId="07A221F4"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101 – „Kasa”</w:t>
      </w:r>
    </w:p>
    <w:p w14:paraId="71FD3A8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101 służy do ewidencji krajowej i zagranicznej gotówki w kasach jednostki. </w:t>
      </w:r>
    </w:p>
    <w:p w14:paraId="1ABAF8F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101 powinna umożliwić ustalenie:</w:t>
      </w:r>
    </w:p>
    <w:p w14:paraId="0F8D6DFD" w14:textId="77777777" w:rsidR="008577D6" w:rsidRDefault="009B5E24" w:rsidP="00E15BE5">
      <w:pPr>
        <w:pStyle w:val="Akapitzlist"/>
        <w:numPr>
          <w:ilvl w:val="0"/>
          <w:numId w:val="1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stanu gotówki w walucie polskiej,</w:t>
      </w:r>
    </w:p>
    <w:p w14:paraId="3844D9AE" w14:textId="35808C07" w:rsidR="008577D6" w:rsidRDefault="009B5E24" w:rsidP="00E15BE5">
      <w:pPr>
        <w:pStyle w:val="Akapitzlist"/>
        <w:numPr>
          <w:ilvl w:val="0"/>
          <w:numId w:val="13"/>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 xml:space="preserve">stanu gotówki w walucie zagranicznej, wyrażonego w walucie polskiej i obcej, </w:t>
      </w:r>
      <w:r w:rsidR="008577D6">
        <w:rPr>
          <w:rFonts w:ascii="Times New Roman" w:hAnsi="Times New Roman" w:cs="Times New Roman"/>
          <w:sz w:val="24"/>
          <w:szCs w:val="24"/>
        </w:rPr>
        <w:t xml:space="preserve"> </w:t>
      </w:r>
      <w:r w:rsidRPr="008577D6">
        <w:rPr>
          <w:rFonts w:ascii="Times New Roman" w:hAnsi="Times New Roman" w:cs="Times New Roman"/>
          <w:sz w:val="24"/>
          <w:szCs w:val="24"/>
        </w:rPr>
        <w:t>z</w:t>
      </w:r>
      <w:r w:rsidR="008577D6">
        <w:rPr>
          <w:rFonts w:ascii="Times New Roman" w:hAnsi="Times New Roman" w:cs="Times New Roman"/>
          <w:sz w:val="24"/>
          <w:szCs w:val="24"/>
        </w:rPr>
        <w:t> </w:t>
      </w:r>
      <w:r w:rsidRPr="008577D6">
        <w:rPr>
          <w:rFonts w:ascii="Times New Roman" w:hAnsi="Times New Roman" w:cs="Times New Roman"/>
          <w:sz w:val="24"/>
          <w:szCs w:val="24"/>
        </w:rPr>
        <w:t>podziałem na poszczególne waluty obce,</w:t>
      </w:r>
    </w:p>
    <w:p w14:paraId="2D4C5580" w14:textId="241E44DF" w:rsidR="009B5E24" w:rsidRPr="008577D6" w:rsidRDefault="009B5E24" w:rsidP="00E15BE5">
      <w:pPr>
        <w:pStyle w:val="Akapitzlist"/>
        <w:numPr>
          <w:ilvl w:val="0"/>
          <w:numId w:val="13"/>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wartości gotówki powierzonej poszczególnym osobom za nią odpowiedzialnym.</w:t>
      </w:r>
    </w:p>
    <w:p w14:paraId="6478E66A" w14:textId="77777777" w:rsidR="009B5E24" w:rsidRPr="009B5E24" w:rsidRDefault="009B5E24" w:rsidP="00BD0DA5">
      <w:pPr>
        <w:spacing w:line="276" w:lineRule="auto"/>
        <w:jc w:val="both"/>
        <w:rPr>
          <w:rFonts w:ascii="Times New Roman" w:hAnsi="Times New Roman" w:cs="Times New Roman"/>
          <w:sz w:val="24"/>
          <w:szCs w:val="24"/>
        </w:rPr>
      </w:pPr>
    </w:p>
    <w:p w14:paraId="0D2C6553"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 xml:space="preserve">      Konto 130 – „Rachunek bieżący jednostki”</w:t>
      </w:r>
    </w:p>
    <w:p w14:paraId="7B37DB71" w14:textId="58F3FD61"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130 służy do ewidencji stanu środków pieniężnych oraz obrotów na rachunku bankowym </w:t>
      </w:r>
      <w:r w:rsidR="008577D6">
        <w:rPr>
          <w:rFonts w:ascii="Times New Roman" w:hAnsi="Times New Roman" w:cs="Times New Roman"/>
          <w:sz w:val="24"/>
          <w:szCs w:val="24"/>
        </w:rPr>
        <w:t xml:space="preserve">z </w:t>
      </w:r>
      <w:r w:rsidRPr="009B5E24">
        <w:rPr>
          <w:rFonts w:ascii="Times New Roman" w:hAnsi="Times New Roman" w:cs="Times New Roman"/>
          <w:sz w:val="24"/>
          <w:szCs w:val="24"/>
        </w:rPr>
        <w:t>tytułu wydatków i dochodów (wpływów) budżetowych objętych planem finansowym.</w:t>
      </w:r>
    </w:p>
    <w:p w14:paraId="28EA8A6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konta 130 ujmuje się wpływy środków pieniężnych:</w:t>
      </w:r>
    </w:p>
    <w:p w14:paraId="196EF2A9" w14:textId="77777777" w:rsidR="008577D6" w:rsidRDefault="009B5E24" w:rsidP="00E15BE5">
      <w:pPr>
        <w:pStyle w:val="Akapitzlist"/>
        <w:numPr>
          <w:ilvl w:val="0"/>
          <w:numId w:val="1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otrzymanych na realizację wydatków budżetowych zgodnie z planem finansowym                           w korespondencji z kontem 223,</w:t>
      </w:r>
    </w:p>
    <w:p w14:paraId="55388D11" w14:textId="5AEF6E48" w:rsidR="009B5E24" w:rsidRPr="008577D6" w:rsidRDefault="009B5E24" w:rsidP="00E15BE5">
      <w:pPr>
        <w:pStyle w:val="Akapitzlist"/>
        <w:numPr>
          <w:ilvl w:val="0"/>
          <w:numId w:val="13"/>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z tytułu zrealizowanych przez jednostkę dochodów budżetowych (ewidencja szczegółowa według podziałek klasyfikacji dochodów budżetowych), w</w:t>
      </w:r>
      <w:r w:rsidR="008577D6">
        <w:rPr>
          <w:rFonts w:ascii="Times New Roman" w:hAnsi="Times New Roman" w:cs="Times New Roman"/>
          <w:sz w:val="24"/>
          <w:szCs w:val="24"/>
        </w:rPr>
        <w:t> </w:t>
      </w:r>
      <w:r w:rsidRPr="008577D6">
        <w:rPr>
          <w:rFonts w:ascii="Times New Roman" w:hAnsi="Times New Roman" w:cs="Times New Roman"/>
          <w:sz w:val="24"/>
          <w:szCs w:val="24"/>
        </w:rPr>
        <w:t>korespondencji z kontem 101, 221 lub innym właściwym kontem.</w:t>
      </w:r>
    </w:p>
    <w:p w14:paraId="7588A59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konta 130 ujmuje się:</w:t>
      </w:r>
    </w:p>
    <w:p w14:paraId="164622BF" w14:textId="35A989B5" w:rsidR="009B5E24" w:rsidRPr="009B5E24" w:rsidRDefault="009B5E24" w:rsidP="00E15BE5">
      <w:pPr>
        <w:pStyle w:val="Akapitzlist"/>
        <w:numPr>
          <w:ilvl w:val="0"/>
          <w:numId w:val="1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zrealizowane wydatki budżetowe zgodnie z planem finansowym jednostki, jak również środki pobrane do kasy na realizację wydatków budżetowych (ewidencja szczegółowa według podziałek klasyfikacji wydatków budżetowych), w</w:t>
      </w:r>
      <w:r w:rsidR="008577D6">
        <w:rPr>
          <w:rFonts w:ascii="Times New Roman" w:hAnsi="Times New Roman" w:cs="Times New Roman"/>
          <w:sz w:val="24"/>
          <w:szCs w:val="24"/>
        </w:rPr>
        <w:t> </w:t>
      </w:r>
      <w:r w:rsidRPr="009B5E24">
        <w:rPr>
          <w:rFonts w:ascii="Times New Roman" w:hAnsi="Times New Roman" w:cs="Times New Roman"/>
          <w:sz w:val="24"/>
          <w:szCs w:val="24"/>
        </w:rPr>
        <w:t>korespondencji z właściwymi kontami zespołu 0, 1, 2, 3, 4, 7  lub 8.</w:t>
      </w:r>
    </w:p>
    <w:p w14:paraId="1BAFC18C" w14:textId="6B9B767B"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Zapisy na koncie 130 są dokonywane na podstawie dokumentów bankowych, w związku z</w:t>
      </w:r>
      <w:r w:rsidR="008577D6">
        <w:rPr>
          <w:rFonts w:ascii="Times New Roman" w:hAnsi="Times New Roman" w:cs="Times New Roman"/>
          <w:sz w:val="24"/>
          <w:szCs w:val="24"/>
        </w:rPr>
        <w:t> </w:t>
      </w:r>
      <w:r w:rsidRPr="009B5E24">
        <w:rPr>
          <w:rFonts w:ascii="Times New Roman" w:hAnsi="Times New Roman" w:cs="Times New Roman"/>
          <w:sz w:val="24"/>
          <w:szCs w:val="24"/>
        </w:rPr>
        <w:t>czym musi zachodzić pełna zgodność zapisów między jednostką, a bankiem.</w:t>
      </w:r>
    </w:p>
    <w:p w14:paraId="40A0C843"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koncie 130 obowiązuje zachowanie zasady czystości obrotów, co oznacza, że do błędnych zapisów, zwrotów nadpłat, korekt wprowadza się dodatkowo techniczny zapis ujemny.</w:t>
      </w:r>
    </w:p>
    <w:p w14:paraId="732F9937" w14:textId="5858EFBC"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130 może wykazywać saldo Wn, które oznacza stan środków pieniężnych na rachunku bieżącym jednostki budżetowej. Saldo konta 130 jest równe saldu sald wynikających z</w:t>
      </w:r>
      <w:r w:rsidR="008577D6">
        <w:rPr>
          <w:rFonts w:ascii="Times New Roman" w:hAnsi="Times New Roman" w:cs="Times New Roman"/>
          <w:sz w:val="24"/>
          <w:szCs w:val="24"/>
        </w:rPr>
        <w:t> </w:t>
      </w:r>
      <w:r w:rsidRPr="009B5E24">
        <w:rPr>
          <w:rFonts w:ascii="Times New Roman" w:hAnsi="Times New Roman" w:cs="Times New Roman"/>
          <w:sz w:val="24"/>
          <w:szCs w:val="24"/>
        </w:rPr>
        <w:t>ewidencji szczegółowej prowadzonej dla kont:</w:t>
      </w:r>
    </w:p>
    <w:p w14:paraId="0415BBE2" w14:textId="24BD8312" w:rsidR="009B5E24" w:rsidRPr="009B5E24" w:rsidRDefault="009B5E24" w:rsidP="00E15BE5">
      <w:pPr>
        <w:pStyle w:val="Akapitzlist"/>
        <w:numPr>
          <w:ilvl w:val="0"/>
          <w:numId w:val="1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wydatków budżetowych; konto 130 w zakresie wydatków budżetowych może wykazywać saldo Wn, które oznacza stan środków pieniężnych otrzymanych na</w:t>
      </w:r>
      <w:r w:rsidR="008577D6">
        <w:rPr>
          <w:rFonts w:ascii="Times New Roman" w:hAnsi="Times New Roman" w:cs="Times New Roman"/>
          <w:sz w:val="24"/>
          <w:szCs w:val="24"/>
        </w:rPr>
        <w:t xml:space="preserve"> </w:t>
      </w:r>
      <w:r w:rsidRPr="009B5E24">
        <w:rPr>
          <w:rFonts w:ascii="Times New Roman" w:hAnsi="Times New Roman" w:cs="Times New Roman"/>
          <w:sz w:val="24"/>
          <w:szCs w:val="24"/>
        </w:rPr>
        <w:t>realizację wydatków budżetowych, a niewykorzystanych do końca roku;</w:t>
      </w:r>
    </w:p>
    <w:p w14:paraId="50D58BF7" w14:textId="6A2D20D5" w:rsidR="009B5E24" w:rsidRPr="009B5E24" w:rsidRDefault="009B5E24" w:rsidP="00E15BE5">
      <w:pPr>
        <w:pStyle w:val="Akapitzlist"/>
        <w:numPr>
          <w:ilvl w:val="0"/>
          <w:numId w:val="1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dochodów budżetowych; konto 130 w zakresie dochodów budżetowych może wykazywać saldo Wn, które oznacza stan środków pieniężnych z tytułu </w:t>
      </w:r>
      <w:r w:rsidRPr="009B5E24">
        <w:rPr>
          <w:rFonts w:ascii="Times New Roman" w:hAnsi="Times New Roman" w:cs="Times New Roman"/>
          <w:sz w:val="24"/>
          <w:szCs w:val="24"/>
        </w:rPr>
        <w:lastRenderedPageBreak/>
        <w:t>zrealizowanych dochodów budżetowych, które do końca roku nie zostały przelane do budżetu.</w:t>
      </w:r>
    </w:p>
    <w:p w14:paraId="2B676BC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Saldo konta 130 ulega likwidacji przez księgowanie:</w:t>
      </w:r>
    </w:p>
    <w:p w14:paraId="399EA475" w14:textId="5B96D5AD" w:rsidR="009B5E24" w:rsidRPr="009B5E24" w:rsidRDefault="009B5E24" w:rsidP="00E15BE5">
      <w:pPr>
        <w:pStyle w:val="Akapitzlist"/>
        <w:numPr>
          <w:ilvl w:val="0"/>
          <w:numId w:val="1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przelewu środków pieniężnych niewykorzystanych do końca roku, w</w:t>
      </w:r>
      <w:r w:rsidR="008577D6">
        <w:rPr>
          <w:rFonts w:ascii="Times New Roman" w:hAnsi="Times New Roman" w:cs="Times New Roman"/>
          <w:sz w:val="24"/>
          <w:szCs w:val="24"/>
        </w:rPr>
        <w:t> </w:t>
      </w:r>
      <w:r w:rsidRPr="009B5E24">
        <w:rPr>
          <w:rFonts w:ascii="Times New Roman" w:hAnsi="Times New Roman" w:cs="Times New Roman"/>
          <w:sz w:val="24"/>
          <w:szCs w:val="24"/>
        </w:rPr>
        <w:t>korespondencji z kontem 223;</w:t>
      </w:r>
    </w:p>
    <w:p w14:paraId="1617FD50" w14:textId="2ADF6F3D" w:rsidR="009B5E24" w:rsidRPr="009B5E24" w:rsidRDefault="009B5E24" w:rsidP="00E15BE5">
      <w:pPr>
        <w:pStyle w:val="Akapitzlist"/>
        <w:numPr>
          <w:ilvl w:val="0"/>
          <w:numId w:val="1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przelewu do budżetu dochodów budżetowych pobranych, lecz nieprzelanych do końca roku, w korespondencji z kontem 222.</w:t>
      </w:r>
    </w:p>
    <w:p w14:paraId="315DB39D"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130 jest prowadzona w szczegółowości planu finansowego dochodów i wydatków budżetowych.</w:t>
      </w:r>
    </w:p>
    <w:p w14:paraId="72C067CC" w14:textId="77777777" w:rsidR="009B5E24" w:rsidRPr="009B5E24" w:rsidRDefault="009B5E24" w:rsidP="00BD0DA5">
      <w:pPr>
        <w:spacing w:line="276" w:lineRule="auto"/>
        <w:jc w:val="both"/>
        <w:rPr>
          <w:rFonts w:ascii="Times New Roman" w:hAnsi="Times New Roman" w:cs="Times New Roman"/>
          <w:sz w:val="24"/>
          <w:szCs w:val="24"/>
        </w:rPr>
      </w:pPr>
    </w:p>
    <w:p w14:paraId="5A5AEE2D"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132 – „Rachunek dochodów jednostek budżetowych”</w:t>
      </w:r>
    </w:p>
    <w:p w14:paraId="6D7011EE"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132 jest prowadzona z wyodrębnieniem poszczególnych tytułów pozyskiwania dochodów oraz celów wydatków z nich finansowanych, grupując je wg podziałek klasyfikacji budżetowej dochodów i wydatków.</w:t>
      </w:r>
    </w:p>
    <w:p w14:paraId="7F6CD2A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132 służy do ewidencji środków pieniężnych gromadzonych na wydzielonym rachunku bankowym. </w:t>
      </w:r>
    </w:p>
    <w:p w14:paraId="0CD9CF19" w14:textId="77777777"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Środki pozostałe na koncie 132 w dniu 31 grudnia przekazywane są na rachunek budżetu do dnia 5 stycznia roku następnego.</w:t>
      </w:r>
    </w:p>
    <w:p w14:paraId="174BD297" w14:textId="004A4029" w:rsidR="00E26314" w:rsidRPr="009B5E24" w:rsidRDefault="00E26314" w:rsidP="00BD0DA5">
      <w:pPr>
        <w:spacing w:line="276" w:lineRule="auto"/>
        <w:jc w:val="both"/>
        <w:rPr>
          <w:rFonts w:ascii="Times New Roman" w:hAnsi="Times New Roman" w:cs="Times New Roman"/>
          <w:sz w:val="24"/>
          <w:szCs w:val="24"/>
        </w:rPr>
      </w:pPr>
      <w:r>
        <w:rPr>
          <w:rFonts w:ascii="Times New Roman" w:hAnsi="Times New Roman" w:cs="Times New Roman"/>
          <w:sz w:val="24"/>
          <w:szCs w:val="24"/>
        </w:rPr>
        <w:t>Na koncie 132 obowiązuje zasada „czystości obrotów”.</w:t>
      </w:r>
    </w:p>
    <w:p w14:paraId="1AEAACC1" w14:textId="77777777" w:rsidR="009B5E24" w:rsidRPr="009B5E24" w:rsidRDefault="009B5E24" w:rsidP="00BD0DA5">
      <w:pPr>
        <w:spacing w:line="276" w:lineRule="auto"/>
        <w:jc w:val="both"/>
        <w:rPr>
          <w:rFonts w:ascii="Times New Roman" w:hAnsi="Times New Roman" w:cs="Times New Roman"/>
          <w:sz w:val="24"/>
          <w:szCs w:val="24"/>
        </w:rPr>
      </w:pPr>
    </w:p>
    <w:p w14:paraId="37F22435"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135 – „Rachunek środków funduszy specjalnego przeznaczenia”</w:t>
      </w:r>
    </w:p>
    <w:p w14:paraId="5F63D2A7" w14:textId="43EF88AC"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135 służy do ewidencji środków funduszy</w:t>
      </w:r>
      <w:r w:rsidR="00F64B6A">
        <w:rPr>
          <w:rFonts w:ascii="Times New Roman" w:hAnsi="Times New Roman" w:cs="Times New Roman"/>
          <w:sz w:val="24"/>
          <w:szCs w:val="24"/>
        </w:rPr>
        <w:t xml:space="preserve"> specjalnego przeznaczenia, a w </w:t>
      </w:r>
      <w:r w:rsidRPr="009B5E24">
        <w:rPr>
          <w:rFonts w:ascii="Times New Roman" w:hAnsi="Times New Roman" w:cs="Times New Roman"/>
          <w:sz w:val="24"/>
          <w:szCs w:val="24"/>
        </w:rPr>
        <w:t>szczególności zakładowego funduszu świadczeń socjalnych i innych funduszy, którymi dysponuje jednostka.</w:t>
      </w:r>
    </w:p>
    <w:p w14:paraId="139542DD" w14:textId="77777777" w:rsidR="009B5E24" w:rsidRPr="009B5E24" w:rsidRDefault="009B5E24" w:rsidP="00BD0DA5">
      <w:pPr>
        <w:spacing w:line="276" w:lineRule="auto"/>
        <w:jc w:val="both"/>
        <w:rPr>
          <w:rFonts w:ascii="Times New Roman" w:hAnsi="Times New Roman" w:cs="Times New Roman"/>
          <w:sz w:val="24"/>
          <w:szCs w:val="24"/>
        </w:rPr>
      </w:pPr>
    </w:p>
    <w:p w14:paraId="6032C4DE"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141 – „Środki pieniężne w drodze”</w:t>
      </w:r>
    </w:p>
    <w:p w14:paraId="16B7556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141 służy do ewidencji środków pieniężnych  w drodze.</w:t>
      </w:r>
    </w:p>
    <w:p w14:paraId="1254720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141 powinna umożliwić ustalenie rodzaju środków pieniężnych w drodze.</w:t>
      </w:r>
    </w:p>
    <w:p w14:paraId="4CA7BBC1" w14:textId="77777777" w:rsidR="009B5E24" w:rsidRDefault="009B5E24" w:rsidP="00BD0DA5">
      <w:pPr>
        <w:spacing w:line="276" w:lineRule="auto"/>
        <w:jc w:val="both"/>
        <w:rPr>
          <w:rFonts w:ascii="Times New Roman" w:hAnsi="Times New Roman" w:cs="Times New Roman"/>
          <w:sz w:val="24"/>
          <w:szCs w:val="24"/>
        </w:rPr>
      </w:pPr>
    </w:p>
    <w:p w14:paraId="027A2A46" w14:textId="77777777" w:rsidR="009F378F" w:rsidRPr="009B5E24" w:rsidRDefault="009F378F" w:rsidP="00BD0DA5">
      <w:pPr>
        <w:spacing w:line="276" w:lineRule="auto"/>
        <w:jc w:val="both"/>
        <w:rPr>
          <w:rFonts w:ascii="Times New Roman" w:hAnsi="Times New Roman" w:cs="Times New Roman"/>
          <w:sz w:val="24"/>
          <w:szCs w:val="24"/>
        </w:rPr>
      </w:pPr>
    </w:p>
    <w:p w14:paraId="59DAB7F3" w14:textId="77777777" w:rsidR="009B5E24" w:rsidRPr="001C1463" w:rsidRDefault="009B5E24" w:rsidP="00BD0DA5">
      <w:p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Konta zespołu 2 – „Rozrachunki i roszczenia”</w:t>
      </w:r>
    </w:p>
    <w:p w14:paraId="36CFC124" w14:textId="1DC06E7F"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Ewidencja szczegółowa do kont zespołu 2 może być prowadzona według podziałek klasyfikacji budżetowej i umożliwiać wyodrębnienie poszczególnych grup rozrachunków, rozliczeń, ustalenie przebiegu ich rozliczeń oraz stanu należności, rozliczeń, roszczeń spornych </w:t>
      </w:r>
      <w:r w:rsidRPr="009B5E24">
        <w:rPr>
          <w:rFonts w:ascii="Times New Roman" w:hAnsi="Times New Roman" w:cs="Times New Roman"/>
          <w:sz w:val="24"/>
          <w:szCs w:val="24"/>
        </w:rPr>
        <w:lastRenderedPageBreak/>
        <w:t>i</w:t>
      </w:r>
      <w:r w:rsidR="007B02AD">
        <w:rPr>
          <w:rFonts w:ascii="Times New Roman" w:hAnsi="Times New Roman" w:cs="Times New Roman"/>
          <w:sz w:val="24"/>
          <w:szCs w:val="24"/>
        </w:rPr>
        <w:t> </w:t>
      </w:r>
      <w:r w:rsidRPr="009B5E24">
        <w:rPr>
          <w:rFonts w:ascii="Times New Roman" w:hAnsi="Times New Roman" w:cs="Times New Roman"/>
          <w:sz w:val="24"/>
          <w:szCs w:val="24"/>
        </w:rPr>
        <w:t xml:space="preserve">zobowiązań z podziałem według kontrahentów </w:t>
      </w:r>
      <w:r w:rsidR="00F64B6A">
        <w:rPr>
          <w:rFonts w:ascii="Times New Roman" w:hAnsi="Times New Roman" w:cs="Times New Roman"/>
          <w:sz w:val="24"/>
          <w:szCs w:val="24"/>
        </w:rPr>
        <w:t>oraz, jeśli dotyczą rozliczeń w </w:t>
      </w:r>
      <w:r w:rsidRPr="009B5E24">
        <w:rPr>
          <w:rFonts w:ascii="Times New Roman" w:hAnsi="Times New Roman" w:cs="Times New Roman"/>
          <w:sz w:val="24"/>
          <w:szCs w:val="24"/>
        </w:rPr>
        <w:t>walutach obcych – według poszczególnych walut, a przy rozliczaniu środków europejskich również odpowiednio w podziale na programy lub projekty.</w:t>
      </w:r>
    </w:p>
    <w:p w14:paraId="374E4114" w14:textId="50237534" w:rsidR="00D70682" w:rsidRDefault="00D70682" w:rsidP="00BD0DA5">
      <w:pPr>
        <w:spacing w:line="276" w:lineRule="auto"/>
        <w:jc w:val="both"/>
        <w:rPr>
          <w:rFonts w:ascii="Times New Roman" w:hAnsi="Times New Roman" w:cs="Times New Roman"/>
          <w:sz w:val="24"/>
          <w:szCs w:val="24"/>
        </w:rPr>
      </w:pPr>
    </w:p>
    <w:p w14:paraId="7B543D07" w14:textId="77777777" w:rsidR="00D70682" w:rsidRPr="009B5E24" w:rsidRDefault="00D70682" w:rsidP="00BD0DA5">
      <w:pPr>
        <w:spacing w:line="276" w:lineRule="auto"/>
        <w:jc w:val="both"/>
        <w:rPr>
          <w:rFonts w:ascii="Times New Roman" w:hAnsi="Times New Roman" w:cs="Times New Roman"/>
          <w:sz w:val="24"/>
          <w:szCs w:val="24"/>
        </w:rPr>
      </w:pPr>
    </w:p>
    <w:p w14:paraId="0DD9EC7B"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201 – „Rozrachunki z odbiorcami”</w:t>
      </w:r>
    </w:p>
    <w:p w14:paraId="7C51DCA8" w14:textId="77777777" w:rsidR="009B5E24" w:rsidRPr="009B5E24" w:rsidRDefault="009B5E24" w:rsidP="00BD0DA5">
      <w:pPr>
        <w:spacing w:line="276" w:lineRule="auto"/>
        <w:jc w:val="both"/>
        <w:rPr>
          <w:rFonts w:ascii="Times New Roman" w:hAnsi="Times New Roman" w:cs="Times New Roman"/>
          <w:sz w:val="24"/>
          <w:szCs w:val="24"/>
        </w:rPr>
      </w:pPr>
    </w:p>
    <w:p w14:paraId="6B8B1F2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201 służy do ewidencji rozrachunków i roszczeń krajowych i zagranicznych  powstałych w wyniku fakturowania z tytułu usług (np. najmu) oraz  rozliczeń za korzystanie z usług przedszkola i szkoły.</w:t>
      </w:r>
    </w:p>
    <w:p w14:paraId="5336FA6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201 może mieć dwa salda. Saldo Wn oznacza stan należności i roszczeń, a saldo Ma – stan zobowiązań.</w:t>
      </w:r>
    </w:p>
    <w:p w14:paraId="7F311629" w14:textId="76BFDD44"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Ewidencja szczegółowa do konta 201 może być prowadzona według podziałek klasyfikacji budżetowej oraz powinna zapewnić możliwość ustalenia należności i zobowiązań krajowych i </w:t>
      </w:r>
      <w:r w:rsidR="00F97596">
        <w:rPr>
          <w:rFonts w:ascii="Times New Roman" w:hAnsi="Times New Roman" w:cs="Times New Roman"/>
          <w:sz w:val="24"/>
          <w:szCs w:val="24"/>
        </w:rPr>
        <w:t> </w:t>
      </w:r>
      <w:r w:rsidRPr="009B5E24">
        <w:rPr>
          <w:rFonts w:ascii="Times New Roman" w:hAnsi="Times New Roman" w:cs="Times New Roman"/>
          <w:sz w:val="24"/>
          <w:szCs w:val="24"/>
        </w:rPr>
        <w:t>zagranicznych według poszczególnych kontrahentów.</w:t>
      </w:r>
    </w:p>
    <w:p w14:paraId="192C0D7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koncie 201 nie ujmuje się należności jednostek zaliczanych do dochodów budżetowych, które ujmowane są na koncie 221.</w:t>
      </w:r>
    </w:p>
    <w:p w14:paraId="4A0C8D4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W razie nieotrzymania zapłaty od odbiorców w umownym terminie, należne odsetki za zwłokę nalicza się na koniec każdego kwartału i księguje w korespondencji z kontem 750 albo z kontem właściwego funduszu. </w:t>
      </w:r>
    </w:p>
    <w:p w14:paraId="5E94C5D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Należności dotyczące działalności operacyjnej z tytułu kar umownych i odszkodowań ujmuje się na koncie w korespondencji z kontem 760 albo z kontem właściwego funduszu (np. ZFŚS).</w:t>
      </w:r>
    </w:p>
    <w:p w14:paraId="0C76BC4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bilansie wykazuje się należności skorygowane o odpisy aktualizujące, które dokonuje się na koncie 290.</w:t>
      </w:r>
    </w:p>
    <w:p w14:paraId="422183E0" w14:textId="77777777" w:rsidR="009B5E24" w:rsidRPr="009B5E24" w:rsidRDefault="009B5E24" w:rsidP="00BD0DA5">
      <w:pPr>
        <w:spacing w:line="276" w:lineRule="auto"/>
        <w:jc w:val="both"/>
        <w:rPr>
          <w:rFonts w:ascii="Times New Roman" w:hAnsi="Times New Roman" w:cs="Times New Roman"/>
          <w:sz w:val="24"/>
          <w:szCs w:val="24"/>
        </w:rPr>
      </w:pPr>
    </w:p>
    <w:p w14:paraId="1ACCF5EE"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 xml:space="preserve">Konto 202 – „Rozrachunki z dostawcami </w:t>
      </w:r>
    </w:p>
    <w:p w14:paraId="44035EDD" w14:textId="77777777" w:rsidR="009B5E24" w:rsidRPr="009B5E24" w:rsidRDefault="009B5E24" w:rsidP="00BD0DA5">
      <w:pPr>
        <w:spacing w:line="276" w:lineRule="auto"/>
        <w:jc w:val="both"/>
        <w:rPr>
          <w:rFonts w:ascii="Times New Roman" w:hAnsi="Times New Roman" w:cs="Times New Roman"/>
          <w:sz w:val="24"/>
          <w:szCs w:val="24"/>
        </w:rPr>
      </w:pPr>
    </w:p>
    <w:p w14:paraId="505B0EFD" w14:textId="3C28EC61"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202 służy do ewidencji rozrachunków i roszczeń powstałych w wyniku fakturowania wykonanych na rzecz jednostki dostaw, robót i usług lub zaliczek na przyszłe usługi, a także wynikających z otrzymanych rachunków, bez względ</w:t>
      </w:r>
      <w:r w:rsidR="00F64B6A">
        <w:rPr>
          <w:rFonts w:ascii="Times New Roman" w:hAnsi="Times New Roman" w:cs="Times New Roman"/>
          <w:sz w:val="24"/>
          <w:szCs w:val="24"/>
        </w:rPr>
        <w:t>u na źródło ich finansowania, z </w:t>
      </w:r>
      <w:r w:rsidRPr="009B5E24">
        <w:rPr>
          <w:rFonts w:ascii="Times New Roman" w:hAnsi="Times New Roman" w:cs="Times New Roman"/>
          <w:sz w:val="24"/>
          <w:szCs w:val="24"/>
        </w:rPr>
        <w:t>wyjątkiem dotyczących działalności inwestycyjnej, które ujmuje się na koncie 240.</w:t>
      </w:r>
    </w:p>
    <w:p w14:paraId="505ADD6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202 może mieć dwa salda. Saldo Wn oznacza stan należności i roszczeń, a saldo Ma – stan zobowiązań.</w:t>
      </w:r>
    </w:p>
    <w:p w14:paraId="48ED4616" w14:textId="2A6CA0E3"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Ewidencja szczegółowa do konta 202 może być prowadzona według podziałek klasyfikacji    budżetowej oraz powinna zapewnić możliwość ustalenia należności i zobowiązań krajowych i</w:t>
      </w:r>
      <w:r w:rsidR="00F97596">
        <w:rPr>
          <w:rFonts w:ascii="Times New Roman" w:hAnsi="Times New Roman" w:cs="Times New Roman"/>
          <w:sz w:val="24"/>
          <w:szCs w:val="24"/>
        </w:rPr>
        <w:t> </w:t>
      </w:r>
      <w:r w:rsidRPr="009B5E24">
        <w:rPr>
          <w:rFonts w:ascii="Times New Roman" w:hAnsi="Times New Roman" w:cs="Times New Roman"/>
          <w:sz w:val="24"/>
          <w:szCs w:val="24"/>
        </w:rPr>
        <w:t>zagranicznych według poszczególnych kontrahentów.</w:t>
      </w:r>
    </w:p>
    <w:p w14:paraId="0FD0DFC6" w14:textId="5B255F2F" w:rsidR="00D70682" w:rsidRDefault="00D70682" w:rsidP="00BD0DA5">
      <w:pPr>
        <w:spacing w:line="276" w:lineRule="auto"/>
        <w:jc w:val="both"/>
        <w:rPr>
          <w:rFonts w:ascii="Times New Roman" w:hAnsi="Times New Roman" w:cs="Times New Roman"/>
          <w:sz w:val="24"/>
          <w:szCs w:val="24"/>
        </w:rPr>
      </w:pPr>
    </w:p>
    <w:p w14:paraId="43C16704" w14:textId="77777777" w:rsidR="00D70682" w:rsidRPr="009B5E24" w:rsidRDefault="00D70682" w:rsidP="00BD0DA5">
      <w:pPr>
        <w:spacing w:line="276" w:lineRule="auto"/>
        <w:jc w:val="both"/>
        <w:rPr>
          <w:rFonts w:ascii="Times New Roman" w:hAnsi="Times New Roman" w:cs="Times New Roman"/>
          <w:sz w:val="24"/>
          <w:szCs w:val="24"/>
        </w:rPr>
      </w:pPr>
    </w:p>
    <w:p w14:paraId="24E58D88"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221 – „Należności z  tytułu dochodów budżetowych”</w:t>
      </w:r>
    </w:p>
    <w:p w14:paraId="15735A2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221 służy do ewidencji należności z tytułu dochodów budżetowych.</w:t>
      </w:r>
    </w:p>
    <w:p w14:paraId="0557139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księguje się przypisane należności z tytułu wymagalnych w danym roku dochodów budżetowych i zwrot nadpłat z tytułu dochodów nienależnie wpłaconych lub orzeczonych do zwrotu.</w:t>
      </w:r>
    </w:p>
    <w:p w14:paraId="78966363"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księguje się wpłaty należności z tytułu dochodów budżetowych, odpisy (zmniejszenia) uprzednio przypisanych należności.</w:t>
      </w:r>
    </w:p>
    <w:p w14:paraId="3C6FB245" w14:textId="77777777" w:rsidR="009B5E24" w:rsidRPr="009B5E24" w:rsidRDefault="009B5E24" w:rsidP="00BD0DA5">
      <w:pPr>
        <w:spacing w:line="276" w:lineRule="auto"/>
        <w:jc w:val="both"/>
        <w:rPr>
          <w:rFonts w:ascii="Times New Roman" w:hAnsi="Times New Roman" w:cs="Times New Roman"/>
          <w:sz w:val="24"/>
          <w:szCs w:val="24"/>
        </w:rPr>
      </w:pPr>
    </w:p>
    <w:p w14:paraId="2416CAB9"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222 – „Rozliczenie dochodów budżetowych”</w:t>
      </w:r>
    </w:p>
    <w:p w14:paraId="196BE3E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służy do ewidencji rozliczenia zrealizowanych przez jednostkę dochodów budżetowych.</w:t>
      </w:r>
    </w:p>
    <w:p w14:paraId="5B125CA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księguje się w korespondencji z kontem 130 przelewy uprzednio zrealizowanych przez jednostkę dochodów budżetowych, które przekazuje się do 5-ego następnego m-ca na konto Urzędu Miasta.</w:t>
      </w:r>
    </w:p>
    <w:p w14:paraId="6A79165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ujmuje się roczne przeksięgowanie zrealizowanych dochodów budżetowych na konto 800 – na podstawie sprawozdań budżetowych o dochodach.</w:t>
      </w:r>
    </w:p>
    <w:p w14:paraId="425AA667" w14:textId="77777777" w:rsidR="009B5E24" w:rsidRPr="009B5E24" w:rsidRDefault="009B5E24" w:rsidP="00BD0DA5">
      <w:pPr>
        <w:spacing w:line="276" w:lineRule="auto"/>
        <w:jc w:val="both"/>
        <w:rPr>
          <w:rFonts w:ascii="Times New Roman" w:hAnsi="Times New Roman" w:cs="Times New Roman"/>
          <w:sz w:val="24"/>
          <w:szCs w:val="24"/>
        </w:rPr>
      </w:pPr>
    </w:p>
    <w:p w14:paraId="2AAE89FF"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223 – „Rozliczenie wydatków budżetowych”</w:t>
      </w:r>
    </w:p>
    <w:p w14:paraId="04F0C78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służy do ewidencji rozliczenia zrealizowanych przez jednostkę wydatków budżetowych, w tym wydatków w ramach współfinansowania programów i projektów realizowanych ze środków europejskich.    </w:t>
      </w:r>
    </w:p>
    <w:p w14:paraId="2423D30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ujmuje się zwrot niewykorzystanych do końca roku środków budżetowych.</w:t>
      </w:r>
    </w:p>
    <w:p w14:paraId="0D644C0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księguje się okresowe wpływy środków pieniężnych otrzymanych na pokrycie wydatków budżetowych.</w:t>
      </w:r>
    </w:p>
    <w:p w14:paraId="5BC47144" w14:textId="77777777" w:rsidR="009B5E24" w:rsidRDefault="009B5E24" w:rsidP="00BD0DA5">
      <w:pPr>
        <w:spacing w:line="276" w:lineRule="auto"/>
        <w:jc w:val="both"/>
        <w:rPr>
          <w:rFonts w:ascii="Times New Roman" w:hAnsi="Times New Roman" w:cs="Times New Roman"/>
          <w:sz w:val="24"/>
          <w:szCs w:val="24"/>
        </w:rPr>
      </w:pPr>
    </w:p>
    <w:p w14:paraId="5B41C71E" w14:textId="77777777" w:rsidR="009F378F" w:rsidRPr="009B5E24" w:rsidRDefault="009F378F" w:rsidP="00BD0DA5">
      <w:pPr>
        <w:spacing w:line="276" w:lineRule="auto"/>
        <w:jc w:val="both"/>
        <w:rPr>
          <w:rFonts w:ascii="Times New Roman" w:hAnsi="Times New Roman" w:cs="Times New Roman"/>
          <w:sz w:val="24"/>
          <w:szCs w:val="24"/>
        </w:rPr>
      </w:pPr>
    </w:p>
    <w:p w14:paraId="1A3A32AB"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225 – „Rozrachunki z budżetami”</w:t>
      </w:r>
    </w:p>
    <w:p w14:paraId="45B6925A" w14:textId="298EE1AF"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służy do ewidencji rozrachunków z budżetami, w szczególności z tytułu podatków</w:t>
      </w:r>
      <w:r w:rsidR="0017518A">
        <w:rPr>
          <w:rFonts w:ascii="Times New Roman" w:hAnsi="Times New Roman" w:cs="Times New Roman"/>
          <w:sz w:val="24"/>
          <w:szCs w:val="24"/>
        </w:rPr>
        <w:t xml:space="preserve"> i </w:t>
      </w:r>
      <w:r w:rsidRPr="009B5E24">
        <w:rPr>
          <w:rFonts w:ascii="Times New Roman" w:hAnsi="Times New Roman" w:cs="Times New Roman"/>
          <w:sz w:val="24"/>
          <w:szCs w:val="24"/>
        </w:rPr>
        <w:t>nadpłat w rozliczeniach z budżetami.</w:t>
      </w:r>
    </w:p>
    <w:p w14:paraId="0819646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Ewidencja szczegółowa do konta 225 powinna zapewnić możliwość ustalenia stanu należności i zobowiązań według każdego z tytułów rozrachunków z budżetem odrębnie, tj.:</w:t>
      </w:r>
    </w:p>
    <w:p w14:paraId="512EB2B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 podatku od towarów i usług (należny i naliczony),</w:t>
      </w:r>
    </w:p>
    <w:p w14:paraId="078AFFC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b) podatku dochodowego od osób fizycznych.</w:t>
      </w:r>
    </w:p>
    <w:p w14:paraId="7A8270D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ujmuje się w szczególności:</w:t>
      </w:r>
    </w:p>
    <w:p w14:paraId="792EFCB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należności od budżetu z tytułu funkcji płatnika podatku dochodowego od osób fizycznych,</w:t>
      </w:r>
    </w:p>
    <w:p w14:paraId="1AA2870D"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Vat naliczony przy zakupie towarów i usług,</w:t>
      </w:r>
    </w:p>
    <w:p w14:paraId="6823AD9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 xml:space="preserve">Przekazanie na rachunek Urzędu Miasta nadwyżki VAT należnego nad podatkiem naliczonym lub podatku VAT należnego w całej wysokości, </w:t>
      </w:r>
    </w:p>
    <w:p w14:paraId="3BC7C96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Kompensata VAT naliczonego z VAT należnym,</w:t>
      </w:r>
    </w:p>
    <w:p w14:paraId="7A867A2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Należności z tytułu nadpłat w rozliczeniach</w:t>
      </w:r>
    </w:p>
    <w:p w14:paraId="14097FDE"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Zmniejszenie VAT należnego (na podstawie faktur korygujących)</w:t>
      </w:r>
    </w:p>
    <w:p w14:paraId="4B7B1C9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księguje się:</w:t>
      </w:r>
    </w:p>
    <w:p w14:paraId="4D05E9B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Zobowiązania wobec budżetu z tytułu naliczonych podatków,</w:t>
      </w:r>
    </w:p>
    <w:p w14:paraId="76E3BEC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 xml:space="preserve">Należny podatek od towarów i usług naliczony w wystawionych fakturach, </w:t>
      </w:r>
    </w:p>
    <w:p w14:paraId="1A1C0748" w14:textId="6974C326"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225 może wykazywać dwa salda. Saldo Wn oznacza stan należności, a saldo Ma – stan zobowiązań.</w:t>
      </w:r>
    </w:p>
    <w:p w14:paraId="3F6F7B12" w14:textId="77777777" w:rsidR="0017518A" w:rsidRPr="009B5E24" w:rsidRDefault="0017518A" w:rsidP="00BD0DA5">
      <w:pPr>
        <w:spacing w:line="276" w:lineRule="auto"/>
        <w:jc w:val="both"/>
        <w:rPr>
          <w:rFonts w:ascii="Times New Roman" w:hAnsi="Times New Roman" w:cs="Times New Roman"/>
          <w:sz w:val="24"/>
          <w:szCs w:val="24"/>
        </w:rPr>
      </w:pPr>
    </w:p>
    <w:p w14:paraId="40502734"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229 – „Pozostałe rozrachunki publicznoprawne”</w:t>
      </w:r>
    </w:p>
    <w:p w14:paraId="5DFCCBC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229 służy do ewidencji innych niż z budżetami rozrachunków publicznoprawnych,                         a w szczególności  z tytułu ubezpieczeń społecznych i zdrowotnych.</w:t>
      </w:r>
    </w:p>
    <w:p w14:paraId="4621B17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229 powinna zapewnić możliwość ustalenia stanu należności zobowiązań według tytułów rozrachunków oraz podmiotów, z którymi są dokonywane rozliczenia.</w:t>
      </w:r>
    </w:p>
    <w:p w14:paraId="22520D49" w14:textId="18FC859E" w:rsidR="00702C69"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ujmuje się należności (np. z tytułu wypłaconych zasiłków), sp</w:t>
      </w:r>
      <w:r w:rsidR="00F64B6A">
        <w:rPr>
          <w:rFonts w:ascii="Times New Roman" w:hAnsi="Times New Roman" w:cs="Times New Roman"/>
          <w:sz w:val="24"/>
          <w:szCs w:val="24"/>
        </w:rPr>
        <w:t>łatę i </w:t>
      </w:r>
      <w:r w:rsidRPr="009B5E24">
        <w:rPr>
          <w:rFonts w:ascii="Times New Roman" w:hAnsi="Times New Roman" w:cs="Times New Roman"/>
          <w:sz w:val="24"/>
          <w:szCs w:val="24"/>
        </w:rPr>
        <w:t>zmniejszenie zobowiązań (np. z tytułu korekt uprzednich naliczeń) oraz obciążenie z tytułu należności za prowadzenie inkasa składek ZUS</w:t>
      </w:r>
      <w:r w:rsidR="00702C69">
        <w:rPr>
          <w:rFonts w:ascii="Times New Roman" w:hAnsi="Times New Roman" w:cs="Times New Roman"/>
          <w:sz w:val="24"/>
          <w:szCs w:val="24"/>
        </w:rPr>
        <w:t>.</w:t>
      </w:r>
    </w:p>
    <w:p w14:paraId="15A1C97F" w14:textId="5CC5D6EF" w:rsidR="009B5E24" w:rsidRPr="009B5E24" w:rsidRDefault="00702C69" w:rsidP="00BD0DA5">
      <w:pPr>
        <w:spacing w:line="276" w:lineRule="auto"/>
        <w:jc w:val="both"/>
        <w:rPr>
          <w:rFonts w:ascii="Times New Roman" w:hAnsi="Times New Roman" w:cs="Times New Roman"/>
          <w:sz w:val="24"/>
          <w:szCs w:val="24"/>
        </w:rPr>
      </w:pPr>
      <w:r>
        <w:rPr>
          <w:rFonts w:ascii="Times New Roman" w:hAnsi="Times New Roman" w:cs="Times New Roman"/>
          <w:sz w:val="24"/>
          <w:szCs w:val="24"/>
        </w:rPr>
        <w:t>N</w:t>
      </w:r>
      <w:r w:rsidR="009B5E24" w:rsidRPr="009B5E24">
        <w:rPr>
          <w:rFonts w:ascii="Times New Roman" w:hAnsi="Times New Roman" w:cs="Times New Roman"/>
          <w:sz w:val="24"/>
          <w:szCs w:val="24"/>
        </w:rPr>
        <w:t>a stronie Ma księguje się zobowiązania z tytułu naliczon</w:t>
      </w:r>
      <w:r w:rsidR="00F64B6A">
        <w:rPr>
          <w:rFonts w:ascii="Times New Roman" w:hAnsi="Times New Roman" w:cs="Times New Roman"/>
          <w:sz w:val="24"/>
          <w:szCs w:val="24"/>
        </w:rPr>
        <w:t>ych składek, otrzymane wpłaty i </w:t>
      </w:r>
      <w:r w:rsidR="009B5E24" w:rsidRPr="009B5E24">
        <w:rPr>
          <w:rFonts w:ascii="Times New Roman" w:hAnsi="Times New Roman" w:cs="Times New Roman"/>
          <w:sz w:val="24"/>
          <w:szCs w:val="24"/>
        </w:rPr>
        <w:t xml:space="preserve">inne zmniejszenia należności z tytułu rozrachunków publicznoprawnych. </w:t>
      </w:r>
    </w:p>
    <w:p w14:paraId="7ABBC781" w14:textId="77777777"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w:t>
      </w:r>
    </w:p>
    <w:p w14:paraId="2E83B095" w14:textId="77777777" w:rsidR="000A78A6" w:rsidRDefault="000A78A6" w:rsidP="00BD0DA5">
      <w:pPr>
        <w:spacing w:line="276" w:lineRule="auto"/>
        <w:jc w:val="both"/>
        <w:rPr>
          <w:rFonts w:ascii="Times New Roman" w:hAnsi="Times New Roman" w:cs="Times New Roman"/>
          <w:sz w:val="24"/>
          <w:szCs w:val="24"/>
        </w:rPr>
      </w:pPr>
    </w:p>
    <w:p w14:paraId="3A702DA2" w14:textId="77777777" w:rsidR="000A78A6" w:rsidRPr="009B5E24" w:rsidRDefault="000A78A6" w:rsidP="00BD0DA5">
      <w:pPr>
        <w:spacing w:line="276" w:lineRule="auto"/>
        <w:jc w:val="both"/>
        <w:rPr>
          <w:rFonts w:ascii="Times New Roman" w:hAnsi="Times New Roman" w:cs="Times New Roman"/>
          <w:sz w:val="24"/>
          <w:szCs w:val="24"/>
        </w:rPr>
      </w:pPr>
    </w:p>
    <w:p w14:paraId="10E18CD0"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9B5E24">
        <w:rPr>
          <w:rFonts w:ascii="Times New Roman" w:hAnsi="Times New Roman" w:cs="Times New Roman"/>
          <w:sz w:val="24"/>
          <w:szCs w:val="24"/>
        </w:rPr>
        <w:lastRenderedPageBreak/>
        <w:t xml:space="preserve"> </w:t>
      </w:r>
      <w:r w:rsidRPr="004E15BE">
        <w:rPr>
          <w:rFonts w:ascii="Times New Roman" w:hAnsi="Times New Roman" w:cs="Times New Roman"/>
          <w:b/>
          <w:bCs/>
          <w:sz w:val="24"/>
          <w:szCs w:val="24"/>
        </w:rPr>
        <w:t>Konto 231 – „Rozrachunki z tytułu wynagrodzeń”</w:t>
      </w:r>
    </w:p>
    <w:p w14:paraId="37E3BF3C" w14:textId="1FE2A9C8"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231 służy do ewidencji rozrachunków z pracownikami i innymi osobami fizycznymi, z</w:t>
      </w:r>
      <w:r w:rsidR="0017518A">
        <w:rPr>
          <w:rFonts w:ascii="Times New Roman" w:hAnsi="Times New Roman" w:cs="Times New Roman"/>
          <w:sz w:val="24"/>
          <w:szCs w:val="24"/>
        </w:rPr>
        <w:t> </w:t>
      </w:r>
      <w:r w:rsidRPr="009B5E24">
        <w:rPr>
          <w:rFonts w:ascii="Times New Roman" w:hAnsi="Times New Roman" w:cs="Times New Roman"/>
          <w:sz w:val="24"/>
          <w:szCs w:val="24"/>
        </w:rPr>
        <w:t>tytułu wypłat pieniężnych i świadczeń rzeczowych zaliczonych zgodnie z odrębnymi przepisami do wynagrodzeń, a w szczególności należności za prace wykonywaną na podstawie stosunku pracy, umowy zlecenia, umowy o dzieło, umowy agencyjnej i innych umów zgodnie z przepisami.</w:t>
      </w:r>
    </w:p>
    <w:p w14:paraId="4AE67CB2" w14:textId="77777777" w:rsidR="0017518A"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Ewidencja szczegółowa prowadzona do konta 231 powinna zapewnić możliwość ustalenia stanów należności i zobowiązań z tytułu wynagrodzeń i świadczeń zaliczanych do wynagrodzeń za pomocą płacowego systemu informatycznego PŁACE. </w:t>
      </w:r>
    </w:p>
    <w:p w14:paraId="372C3910" w14:textId="559832EC"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Listy płac generowane z programu Płace Vulcan stanowią księgi pomocnicze czyli ewidencję analityczną do konta syntetycznego „231”.</w:t>
      </w:r>
    </w:p>
    <w:p w14:paraId="3695F39A" w14:textId="77777777" w:rsidR="009B5E24" w:rsidRPr="009B5E24" w:rsidRDefault="009B5E24" w:rsidP="00BD0DA5">
      <w:pPr>
        <w:spacing w:line="276" w:lineRule="auto"/>
        <w:jc w:val="both"/>
        <w:rPr>
          <w:rFonts w:ascii="Times New Roman" w:hAnsi="Times New Roman" w:cs="Times New Roman"/>
          <w:sz w:val="24"/>
          <w:szCs w:val="24"/>
        </w:rPr>
      </w:pPr>
    </w:p>
    <w:p w14:paraId="31AF3E27" w14:textId="77777777" w:rsidR="009B5E24" w:rsidRPr="009B5E24" w:rsidRDefault="009B5E24" w:rsidP="00BD0DA5">
      <w:pPr>
        <w:spacing w:line="276" w:lineRule="auto"/>
        <w:jc w:val="both"/>
        <w:rPr>
          <w:rFonts w:ascii="Times New Roman" w:hAnsi="Times New Roman" w:cs="Times New Roman"/>
          <w:sz w:val="24"/>
          <w:szCs w:val="24"/>
        </w:rPr>
      </w:pPr>
    </w:p>
    <w:p w14:paraId="2AF02487"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234 – „Pozostałe rozrachunki z pracownikami”</w:t>
      </w:r>
    </w:p>
    <w:p w14:paraId="59B61806" w14:textId="61992D3D"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234 służy do ewidencji należności, roszczeń i</w:t>
      </w:r>
      <w:r w:rsidR="00F64B6A">
        <w:rPr>
          <w:rFonts w:ascii="Times New Roman" w:hAnsi="Times New Roman" w:cs="Times New Roman"/>
          <w:sz w:val="24"/>
          <w:szCs w:val="24"/>
        </w:rPr>
        <w:t xml:space="preserve"> zobowiązań wobec pracowników z </w:t>
      </w:r>
      <w:r w:rsidRPr="009B5E24">
        <w:rPr>
          <w:rFonts w:ascii="Times New Roman" w:hAnsi="Times New Roman" w:cs="Times New Roman"/>
          <w:sz w:val="24"/>
          <w:szCs w:val="24"/>
        </w:rPr>
        <w:t>innych tytułów niż wynagrodzenia.</w:t>
      </w:r>
    </w:p>
    <w:p w14:paraId="39C474D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234 powinna zapewnić możliwość ustalenia stanu należności, roszczeń i zobowiązań według tytułów rozrachunków.</w:t>
      </w:r>
    </w:p>
    <w:p w14:paraId="40C46EEC" w14:textId="77777777" w:rsidR="009B5E24" w:rsidRPr="009B5E24" w:rsidRDefault="009B5E24" w:rsidP="00BD0DA5">
      <w:pPr>
        <w:spacing w:line="276" w:lineRule="auto"/>
        <w:jc w:val="both"/>
        <w:rPr>
          <w:rFonts w:ascii="Times New Roman" w:hAnsi="Times New Roman" w:cs="Times New Roman"/>
          <w:sz w:val="24"/>
          <w:szCs w:val="24"/>
        </w:rPr>
      </w:pPr>
    </w:p>
    <w:p w14:paraId="4AE01A64"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240 – „Pozostałe rozrachunki”</w:t>
      </w:r>
    </w:p>
    <w:p w14:paraId="1261532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240 służy do ewidencji krajowych należności i roszczeń oraz zobowiązań nieobjętych ewidencją na kontach 201 – 234.</w:t>
      </w:r>
    </w:p>
    <w:p w14:paraId="3AC0F84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240 powinna zapewnić ustalenie rozrachunków, roszczeń i rozliczeń z poszczególnych tytułów.</w:t>
      </w:r>
    </w:p>
    <w:p w14:paraId="1AFCA84A" w14:textId="77777777" w:rsidR="0017518A" w:rsidRPr="009B5E24" w:rsidRDefault="0017518A" w:rsidP="00BD0DA5">
      <w:pPr>
        <w:spacing w:line="276" w:lineRule="auto"/>
        <w:jc w:val="both"/>
        <w:rPr>
          <w:rFonts w:ascii="Times New Roman" w:hAnsi="Times New Roman" w:cs="Times New Roman"/>
          <w:sz w:val="24"/>
          <w:szCs w:val="24"/>
        </w:rPr>
      </w:pPr>
    </w:p>
    <w:p w14:paraId="16B84A40"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245 – „Wpływy do wyjaśnienia”</w:t>
      </w:r>
    </w:p>
    <w:p w14:paraId="3705320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służy do ewidencji wpłaconych, a niewyjaśnionych kwot należności z tytułu dochodów budżetowych. Ewidencję analityczną prowadzi się według poszczególnych niewyjaśnionych wpłat.</w:t>
      </w:r>
    </w:p>
    <w:p w14:paraId="5D5DC40F" w14:textId="77777777" w:rsidR="009B5E24" w:rsidRDefault="009B5E24" w:rsidP="00BD0DA5">
      <w:pPr>
        <w:spacing w:line="276" w:lineRule="auto"/>
        <w:jc w:val="both"/>
        <w:rPr>
          <w:rFonts w:ascii="Times New Roman" w:hAnsi="Times New Roman" w:cs="Times New Roman"/>
          <w:sz w:val="24"/>
          <w:szCs w:val="24"/>
        </w:rPr>
      </w:pPr>
    </w:p>
    <w:p w14:paraId="404E915F" w14:textId="77777777" w:rsidR="000A78A6" w:rsidRDefault="000A78A6" w:rsidP="00BD0DA5">
      <w:pPr>
        <w:spacing w:line="276" w:lineRule="auto"/>
        <w:jc w:val="both"/>
        <w:rPr>
          <w:rFonts w:ascii="Times New Roman" w:hAnsi="Times New Roman" w:cs="Times New Roman"/>
          <w:sz w:val="24"/>
          <w:szCs w:val="24"/>
        </w:rPr>
      </w:pPr>
    </w:p>
    <w:p w14:paraId="24E13D2A" w14:textId="77777777" w:rsidR="000A78A6" w:rsidRDefault="000A78A6" w:rsidP="00BD0DA5">
      <w:pPr>
        <w:spacing w:line="276" w:lineRule="auto"/>
        <w:jc w:val="both"/>
        <w:rPr>
          <w:rFonts w:ascii="Times New Roman" w:hAnsi="Times New Roman" w:cs="Times New Roman"/>
          <w:sz w:val="24"/>
          <w:szCs w:val="24"/>
        </w:rPr>
      </w:pPr>
    </w:p>
    <w:p w14:paraId="08FAB70D" w14:textId="77777777" w:rsidR="000A78A6" w:rsidRPr="009B5E24" w:rsidRDefault="000A78A6" w:rsidP="00BD0DA5">
      <w:pPr>
        <w:spacing w:line="276" w:lineRule="auto"/>
        <w:jc w:val="both"/>
        <w:rPr>
          <w:rFonts w:ascii="Times New Roman" w:hAnsi="Times New Roman" w:cs="Times New Roman"/>
          <w:sz w:val="24"/>
          <w:szCs w:val="24"/>
        </w:rPr>
      </w:pPr>
    </w:p>
    <w:p w14:paraId="71375B26" w14:textId="77777777" w:rsidR="009B5E24" w:rsidRPr="009B5E24" w:rsidRDefault="009B5E24" w:rsidP="00BD0DA5">
      <w:pPr>
        <w:spacing w:line="276" w:lineRule="auto"/>
        <w:jc w:val="both"/>
        <w:rPr>
          <w:rFonts w:ascii="Times New Roman" w:hAnsi="Times New Roman" w:cs="Times New Roman"/>
          <w:sz w:val="24"/>
          <w:szCs w:val="24"/>
        </w:rPr>
      </w:pPr>
    </w:p>
    <w:p w14:paraId="73B0A9A0"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lastRenderedPageBreak/>
        <w:t>Konto 290 – „Odpisy aktualizujące należności”</w:t>
      </w:r>
    </w:p>
    <w:p w14:paraId="5B6863D2" w14:textId="7B45B642"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290 służy do ewidencji odpisów aktualizujących wartość należności wątpliwych. Odpisy aktualizujące dokonuje się w odniesieniu do należ</w:t>
      </w:r>
      <w:r w:rsidR="00F64B6A">
        <w:rPr>
          <w:rFonts w:ascii="Times New Roman" w:hAnsi="Times New Roman" w:cs="Times New Roman"/>
          <w:sz w:val="24"/>
          <w:szCs w:val="24"/>
        </w:rPr>
        <w:t>ności wątpliwych wymienionych w </w:t>
      </w:r>
      <w:r w:rsidRPr="009B5E24">
        <w:rPr>
          <w:rFonts w:ascii="Times New Roman" w:hAnsi="Times New Roman" w:cs="Times New Roman"/>
          <w:sz w:val="24"/>
          <w:szCs w:val="24"/>
        </w:rPr>
        <w:t xml:space="preserve">art. 35b ust. 1 ustawy o rachunkowości. </w:t>
      </w:r>
    </w:p>
    <w:p w14:paraId="4ECA6381" w14:textId="0C50B785"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Należności wątpliwe to takie, co do których jest prawdopodobne, że nie zostaną zapłacone w</w:t>
      </w:r>
      <w:r w:rsidR="0017518A">
        <w:rPr>
          <w:rFonts w:ascii="Times New Roman" w:hAnsi="Times New Roman" w:cs="Times New Roman"/>
          <w:sz w:val="24"/>
          <w:szCs w:val="24"/>
        </w:rPr>
        <w:t> </w:t>
      </w:r>
      <w:r w:rsidRPr="009B5E24">
        <w:rPr>
          <w:rFonts w:ascii="Times New Roman" w:hAnsi="Times New Roman" w:cs="Times New Roman"/>
          <w:sz w:val="24"/>
          <w:szCs w:val="24"/>
        </w:rPr>
        <w:t>terminie i w pełnej wysokości, a przedwczesne byłoby uznanie ich za nieściągalne.</w:t>
      </w:r>
    </w:p>
    <w:p w14:paraId="45581B23"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290 powinna zapewnić ustalenie odpisów aktualizujących od poszczególnych należności.</w:t>
      </w:r>
    </w:p>
    <w:p w14:paraId="6015EE4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ujmuje się zmniejszenia wartości odpisów aktualizujących należności a na stronie Ma naliczone odpisy i ich zwiększenia. Należności umorzone, przedawnione lub nieściągalne zmniejszają dokonane uprzednio odpisy aktualizujące ich wartość. Konto 290 może wykazywać saldo Ma, które oznacza wartość odpisów aktualizujących należności.</w:t>
      </w:r>
    </w:p>
    <w:p w14:paraId="4463B89E" w14:textId="77777777" w:rsidR="009B5E24" w:rsidRPr="009B5E24" w:rsidRDefault="009B5E24" w:rsidP="00BD0DA5">
      <w:pPr>
        <w:spacing w:line="276" w:lineRule="auto"/>
        <w:jc w:val="both"/>
        <w:rPr>
          <w:rFonts w:ascii="Times New Roman" w:hAnsi="Times New Roman" w:cs="Times New Roman"/>
          <w:sz w:val="24"/>
          <w:szCs w:val="24"/>
        </w:rPr>
      </w:pPr>
    </w:p>
    <w:p w14:paraId="40AE6B87" w14:textId="77777777" w:rsidR="009B5E24" w:rsidRPr="009B5E24" w:rsidRDefault="009B5E24" w:rsidP="00BD0DA5">
      <w:pPr>
        <w:spacing w:line="276" w:lineRule="auto"/>
        <w:jc w:val="both"/>
        <w:rPr>
          <w:rFonts w:ascii="Times New Roman" w:hAnsi="Times New Roman" w:cs="Times New Roman"/>
          <w:sz w:val="24"/>
          <w:szCs w:val="24"/>
        </w:rPr>
      </w:pPr>
    </w:p>
    <w:p w14:paraId="7E5FE39E"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310 Materiały</w:t>
      </w:r>
    </w:p>
    <w:p w14:paraId="3FAC32D6" w14:textId="17BA1CB1"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310 służy do ewidencji własnych zapasów materiałów, w tym także opakowań i</w:t>
      </w:r>
      <w:r w:rsidR="0017518A">
        <w:rPr>
          <w:rFonts w:ascii="Times New Roman" w:hAnsi="Times New Roman" w:cs="Times New Roman"/>
          <w:sz w:val="24"/>
          <w:szCs w:val="24"/>
        </w:rPr>
        <w:t> </w:t>
      </w:r>
      <w:r w:rsidRPr="009B5E24">
        <w:rPr>
          <w:rFonts w:ascii="Times New Roman" w:hAnsi="Times New Roman" w:cs="Times New Roman"/>
          <w:sz w:val="24"/>
          <w:szCs w:val="24"/>
        </w:rPr>
        <w:t>odpadków, znajdujących się w magazynach, a także do ujęcia wartości materiałów zaliczonych w koszty w momencie ich zakupu, lecz niezużytych do końca roku obrotowego.</w:t>
      </w:r>
    </w:p>
    <w:p w14:paraId="4C27211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Do konta 310 należy prowadzić ewidencję szczegółową dostosowaną do potrzeb gospodarki materiałowej i obowiązującej sprawozdawczości, a jednocześnie umożliwiającą rozliczenie osób materialnie odpowiedzialnych za powierzone im zapasy.</w:t>
      </w:r>
    </w:p>
    <w:p w14:paraId="56168984" w14:textId="77777777" w:rsidR="00702C69"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Wn księguje się wszelkie przychody materiałów do magazynu oraz pozostałość niezużytych do końca roku materiałów odniesionych uprzednio w całości w koszty bezpośrednio po zakupie. </w:t>
      </w:r>
    </w:p>
    <w:p w14:paraId="142E72E3" w14:textId="6FF2F10E"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ewidencjonuje się wszelkie rozchody zapasów z magazynów. Konto 310 może wykazywać saldo Wn, które wyraża wartość zapasów materiałów w magazynach.</w:t>
      </w:r>
    </w:p>
    <w:p w14:paraId="54FA3306" w14:textId="77777777" w:rsidR="009B5E24" w:rsidRPr="009B5E24" w:rsidRDefault="009B5E24" w:rsidP="00BD0DA5">
      <w:pPr>
        <w:spacing w:line="276" w:lineRule="auto"/>
        <w:jc w:val="both"/>
        <w:rPr>
          <w:rFonts w:ascii="Times New Roman" w:hAnsi="Times New Roman" w:cs="Times New Roman"/>
          <w:sz w:val="24"/>
          <w:szCs w:val="24"/>
        </w:rPr>
      </w:pPr>
    </w:p>
    <w:p w14:paraId="1D844EBD" w14:textId="77777777" w:rsidR="009B5E24" w:rsidRPr="001C1463" w:rsidRDefault="009B5E24" w:rsidP="00BD0DA5">
      <w:p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Konta zespołu 4</w:t>
      </w:r>
    </w:p>
    <w:p w14:paraId="77CD6F2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Ewidencję szczegółową do kont zespołu 4 prowadzi się według podziałek klasyfikacji planu finansowego oraz w przekrojach dostosowanych do potrzeb planowania, analiz oraz w sposób umożliwiający sporządzenie sprawozdań finansowych, sprawozdań budżetowych lub innych sprawozdań określonych w odrębnych przepisach obowiązujących jednostkę.</w:t>
      </w:r>
    </w:p>
    <w:p w14:paraId="1F2E9B8A" w14:textId="77777777" w:rsidR="009B5E24" w:rsidRDefault="009B5E24" w:rsidP="00BD0DA5">
      <w:pPr>
        <w:spacing w:line="276" w:lineRule="auto"/>
        <w:jc w:val="both"/>
        <w:rPr>
          <w:rFonts w:ascii="Times New Roman" w:hAnsi="Times New Roman" w:cs="Times New Roman"/>
          <w:sz w:val="24"/>
          <w:szCs w:val="24"/>
        </w:rPr>
      </w:pPr>
    </w:p>
    <w:p w14:paraId="32F99CA0" w14:textId="77777777" w:rsidR="009F378F" w:rsidRDefault="009F378F" w:rsidP="00BD0DA5">
      <w:pPr>
        <w:spacing w:line="276" w:lineRule="auto"/>
        <w:jc w:val="both"/>
        <w:rPr>
          <w:rFonts w:ascii="Times New Roman" w:hAnsi="Times New Roman" w:cs="Times New Roman"/>
          <w:sz w:val="24"/>
          <w:szCs w:val="24"/>
        </w:rPr>
      </w:pPr>
    </w:p>
    <w:p w14:paraId="2167F444" w14:textId="77777777" w:rsidR="009F378F" w:rsidRPr="009B5E24" w:rsidRDefault="009F378F" w:rsidP="00BD0DA5">
      <w:pPr>
        <w:spacing w:line="276" w:lineRule="auto"/>
        <w:jc w:val="both"/>
        <w:rPr>
          <w:rFonts w:ascii="Times New Roman" w:hAnsi="Times New Roman" w:cs="Times New Roman"/>
          <w:sz w:val="24"/>
          <w:szCs w:val="24"/>
        </w:rPr>
      </w:pPr>
    </w:p>
    <w:p w14:paraId="063EE7E6" w14:textId="77777777" w:rsidR="00481302" w:rsidRDefault="00481302" w:rsidP="00E15BE5">
      <w:pPr>
        <w:pStyle w:val="Akapitzlist"/>
        <w:numPr>
          <w:ilvl w:val="0"/>
          <w:numId w:val="22"/>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lastRenderedPageBreak/>
        <w:t xml:space="preserve">Konto </w:t>
      </w:r>
      <w:r w:rsidR="009B5E24" w:rsidRPr="004E15BE">
        <w:rPr>
          <w:rFonts w:ascii="Times New Roman" w:hAnsi="Times New Roman" w:cs="Times New Roman"/>
          <w:b/>
          <w:bCs/>
          <w:sz w:val="24"/>
          <w:szCs w:val="24"/>
        </w:rPr>
        <w:t>400 Amortyzacja</w:t>
      </w:r>
      <w:r w:rsidR="009B5E24" w:rsidRPr="009B5E24">
        <w:rPr>
          <w:rFonts w:ascii="Times New Roman" w:hAnsi="Times New Roman" w:cs="Times New Roman"/>
          <w:sz w:val="24"/>
          <w:szCs w:val="24"/>
        </w:rPr>
        <w:t xml:space="preserve"> </w:t>
      </w:r>
    </w:p>
    <w:p w14:paraId="78210C89" w14:textId="77777777" w:rsidR="00481302" w:rsidRDefault="00481302" w:rsidP="00BD0DA5">
      <w:pPr>
        <w:pStyle w:val="Akapitzlist"/>
        <w:spacing w:line="276" w:lineRule="auto"/>
        <w:jc w:val="both"/>
        <w:rPr>
          <w:rFonts w:ascii="Times New Roman" w:hAnsi="Times New Roman" w:cs="Times New Roman"/>
          <w:sz w:val="24"/>
          <w:szCs w:val="24"/>
        </w:rPr>
      </w:pPr>
    </w:p>
    <w:p w14:paraId="5168AB44" w14:textId="5CF68389" w:rsidR="00481302" w:rsidRDefault="00481302" w:rsidP="00BD0DA5">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 xml:space="preserve">łuży do ewidencji naliczonych odpisów amortyzacji od środków trwałych i wartości niematerialnych i prawnych, do których odpisy umorzeniowe są dokonywane stopniowo wg stawek amortyzacyjnych. </w:t>
      </w:r>
    </w:p>
    <w:p w14:paraId="267A7360" w14:textId="77777777" w:rsidR="00481302" w:rsidRDefault="00481302" w:rsidP="00BD0DA5">
      <w:pPr>
        <w:pStyle w:val="Akapitzlist"/>
        <w:spacing w:line="276" w:lineRule="auto"/>
        <w:jc w:val="both"/>
        <w:rPr>
          <w:rFonts w:ascii="Times New Roman" w:hAnsi="Times New Roman" w:cs="Times New Roman"/>
          <w:sz w:val="24"/>
          <w:szCs w:val="24"/>
        </w:rPr>
      </w:pPr>
    </w:p>
    <w:p w14:paraId="1CD0F247" w14:textId="77777777" w:rsidR="00481302"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Wn konta 400 ujmuje się naliczone odpisy amortyzacyjne, a na stronie Ma konta 400 ujmuje się ewentualne zmniejszenie odpisów amortyzacyjnych oraz przeniesienie w końcu roku salda konta na wynik finansowy. </w:t>
      </w:r>
    </w:p>
    <w:p w14:paraId="77BBF3C9" w14:textId="26EAE7F2" w:rsidR="009B5E24" w:rsidRPr="009B5E24"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400 może wykazywać w ciągu roku obrotowego saldo Wn, które wyraża wysokość poniesionych kosztów amortyzacji. Saldo konta 400 przenosi się w końcu roku obrotowego na konto 860.</w:t>
      </w:r>
    </w:p>
    <w:p w14:paraId="6E6457B7" w14:textId="77777777" w:rsidR="009B5E24" w:rsidRPr="009B5E24" w:rsidRDefault="009B5E24" w:rsidP="00BD0DA5">
      <w:pPr>
        <w:spacing w:line="276" w:lineRule="auto"/>
        <w:jc w:val="both"/>
        <w:rPr>
          <w:rFonts w:ascii="Times New Roman" w:hAnsi="Times New Roman" w:cs="Times New Roman"/>
          <w:sz w:val="24"/>
          <w:szCs w:val="24"/>
        </w:rPr>
      </w:pPr>
    </w:p>
    <w:p w14:paraId="1A85FEC5" w14:textId="77777777" w:rsidR="009B5E24" w:rsidRPr="009B5E24" w:rsidRDefault="009B5E24" w:rsidP="00BD0DA5">
      <w:pPr>
        <w:spacing w:line="276" w:lineRule="auto"/>
        <w:jc w:val="both"/>
        <w:rPr>
          <w:rFonts w:ascii="Times New Roman" w:hAnsi="Times New Roman" w:cs="Times New Roman"/>
          <w:sz w:val="24"/>
          <w:szCs w:val="24"/>
        </w:rPr>
      </w:pPr>
    </w:p>
    <w:p w14:paraId="54C00BEB" w14:textId="1B16E3D2" w:rsidR="00D70682" w:rsidRPr="00D70682" w:rsidRDefault="00D70682" w:rsidP="00E15BE5">
      <w:pPr>
        <w:pStyle w:val="Akapitzlist"/>
        <w:numPr>
          <w:ilvl w:val="0"/>
          <w:numId w:val="22"/>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Konto </w:t>
      </w:r>
      <w:r w:rsidR="009B5E24" w:rsidRPr="004E15BE">
        <w:rPr>
          <w:rFonts w:ascii="Times New Roman" w:hAnsi="Times New Roman" w:cs="Times New Roman"/>
          <w:b/>
          <w:bCs/>
          <w:sz w:val="24"/>
          <w:szCs w:val="24"/>
        </w:rPr>
        <w:t>401 Zużycie materiałów i energii</w:t>
      </w:r>
    </w:p>
    <w:p w14:paraId="582EB798" w14:textId="77777777" w:rsidR="00D70682" w:rsidRPr="00D70682" w:rsidRDefault="00D70682" w:rsidP="00D70682">
      <w:pPr>
        <w:pStyle w:val="Akapitzlist"/>
        <w:spacing w:line="276" w:lineRule="auto"/>
        <w:jc w:val="both"/>
        <w:rPr>
          <w:rFonts w:ascii="Times New Roman" w:hAnsi="Times New Roman" w:cs="Times New Roman"/>
          <w:sz w:val="24"/>
          <w:szCs w:val="24"/>
        </w:rPr>
      </w:pPr>
    </w:p>
    <w:p w14:paraId="6AAAA1CC" w14:textId="77777777" w:rsidR="00D70682" w:rsidRDefault="00D70682" w:rsidP="00D70682">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łuży do ewidencji kosztów zużycia materiałów i energii na cele działalności podstawowej, pomocniczej i ogólnej;</w:t>
      </w:r>
    </w:p>
    <w:p w14:paraId="425EEBCA" w14:textId="77777777" w:rsidR="000C65D3" w:rsidRDefault="000C65D3" w:rsidP="00D70682">
      <w:pPr>
        <w:pStyle w:val="Akapitzlist"/>
        <w:spacing w:line="276" w:lineRule="auto"/>
        <w:jc w:val="both"/>
        <w:rPr>
          <w:rFonts w:ascii="Times New Roman" w:hAnsi="Times New Roman" w:cs="Times New Roman"/>
          <w:sz w:val="24"/>
          <w:szCs w:val="24"/>
        </w:rPr>
      </w:pPr>
    </w:p>
    <w:p w14:paraId="4303CC1B" w14:textId="570A5A0B" w:rsidR="00D70682"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konta 401 ujmuje się poniesione koszty z tytułu zużycia materiałów i</w:t>
      </w:r>
      <w:r w:rsidR="00D70682">
        <w:rPr>
          <w:rFonts w:ascii="Times New Roman" w:hAnsi="Times New Roman" w:cs="Times New Roman"/>
          <w:sz w:val="24"/>
          <w:szCs w:val="24"/>
        </w:rPr>
        <w:t> </w:t>
      </w:r>
      <w:r w:rsidRPr="009B5E24">
        <w:rPr>
          <w:rFonts w:ascii="Times New Roman" w:hAnsi="Times New Roman" w:cs="Times New Roman"/>
          <w:sz w:val="24"/>
          <w:szCs w:val="24"/>
        </w:rPr>
        <w:t>energii, a na stronie Ma konta 401 ujmuje się zmni</w:t>
      </w:r>
      <w:r w:rsidR="00F64B6A">
        <w:rPr>
          <w:rFonts w:ascii="Times New Roman" w:hAnsi="Times New Roman" w:cs="Times New Roman"/>
          <w:sz w:val="24"/>
          <w:szCs w:val="24"/>
        </w:rPr>
        <w:t>ejszenie poniesionych kosztów z </w:t>
      </w:r>
      <w:r w:rsidRPr="009B5E24">
        <w:rPr>
          <w:rFonts w:ascii="Times New Roman" w:hAnsi="Times New Roman" w:cs="Times New Roman"/>
          <w:sz w:val="24"/>
          <w:szCs w:val="24"/>
        </w:rPr>
        <w:t xml:space="preserve">tytułu zużycia materiałów i energii oraz na dzień bilansowy przeniesienie salda poniesionych wciągu roku kosztów zużycia materiałów i energii na konto 860. </w:t>
      </w:r>
    </w:p>
    <w:p w14:paraId="024D3B60" w14:textId="14FCD854" w:rsidR="009B5E24" w:rsidRPr="009B5E24"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na koncie księgowane są w powiązaniu z klasyfikacją budżetową.</w:t>
      </w:r>
    </w:p>
    <w:p w14:paraId="67EB850D" w14:textId="77777777" w:rsidR="009B5E24" w:rsidRPr="009B5E24" w:rsidRDefault="009B5E24" w:rsidP="00BD0DA5">
      <w:pPr>
        <w:spacing w:line="276" w:lineRule="auto"/>
        <w:jc w:val="both"/>
        <w:rPr>
          <w:rFonts w:ascii="Times New Roman" w:hAnsi="Times New Roman" w:cs="Times New Roman"/>
          <w:sz w:val="24"/>
          <w:szCs w:val="24"/>
        </w:rPr>
      </w:pPr>
    </w:p>
    <w:p w14:paraId="515C1FE3" w14:textId="77777777" w:rsidR="009B5E24" w:rsidRPr="009B5E24" w:rsidRDefault="009B5E24" w:rsidP="00BD0DA5">
      <w:pPr>
        <w:spacing w:line="276" w:lineRule="auto"/>
        <w:jc w:val="both"/>
        <w:rPr>
          <w:rFonts w:ascii="Times New Roman" w:hAnsi="Times New Roman" w:cs="Times New Roman"/>
          <w:sz w:val="24"/>
          <w:szCs w:val="24"/>
        </w:rPr>
      </w:pPr>
    </w:p>
    <w:p w14:paraId="4B6143DF" w14:textId="77777777" w:rsidR="00D70682" w:rsidRPr="00D70682" w:rsidRDefault="00D70682" w:rsidP="00E15BE5">
      <w:pPr>
        <w:pStyle w:val="Akapitzlist"/>
        <w:numPr>
          <w:ilvl w:val="0"/>
          <w:numId w:val="22"/>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Konto </w:t>
      </w:r>
      <w:r w:rsidR="009B5E24" w:rsidRPr="004E15BE">
        <w:rPr>
          <w:rFonts w:ascii="Times New Roman" w:hAnsi="Times New Roman" w:cs="Times New Roman"/>
          <w:b/>
          <w:bCs/>
          <w:sz w:val="24"/>
          <w:szCs w:val="24"/>
        </w:rPr>
        <w:t>402 Usługi obce</w:t>
      </w:r>
    </w:p>
    <w:p w14:paraId="75070DF1" w14:textId="77777777" w:rsidR="00D70682" w:rsidRDefault="00D70682" w:rsidP="00D70682">
      <w:pPr>
        <w:pStyle w:val="Akapitzlist"/>
        <w:spacing w:line="276" w:lineRule="auto"/>
        <w:jc w:val="both"/>
        <w:rPr>
          <w:rFonts w:ascii="Times New Roman" w:hAnsi="Times New Roman" w:cs="Times New Roman"/>
          <w:sz w:val="24"/>
          <w:szCs w:val="24"/>
        </w:rPr>
      </w:pPr>
    </w:p>
    <w:p w14:paraId="1C43F2B6" w14:textId="77777777" w:rsidR="00D70682" w:rsidRDefault="00D70682" w:rsidP="00D70682">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łuży do ewidencji kosztów z tytułu usług obcych wykonywanych na rzecz</w:t>
      </w:r>
      <w:r>
        <w:rPr>
          <w:rFonts w:ascii="Times New Roman" w:hAnsi="Times New Roman" w:cs="Times New Roman"/>
          <w:sz w:val="24"/>
          <w:szCs w:val="24"/>
        </w:rPr>
        <w:t xml:space="preserve"> </w:t>
      </w:r>
      <w:r w:rsidR="009B5E24" w:rsidRPr="009B5E24">
        <w:rPr>
          <w:rFonts w:ascii="Times New Roman" w:hAnsi="Times New Roman" w:cs="Times New Roman"/>
          <w:sz w:val="24"/>
          <w:szCs w:val="24"/>
        </w:rPr>
        <w:t xml:space="preserve">działalności podstawowej jednostki;  </w:t>
      </w:r>
    </w:p>
    <w:p w14:paraId="67226E13" w14:textId="77777777" w:rsidR="000C65D3" w:rsidRDefault="000C65D3" w:rsidP="00D70682">
      <w:pPr>
        <w:pStyle w:val="Akapitzlist"/>
        <w:spacing w:line="276" w:lineRule="auto"/>
        <w:jc w:val="both"/>
        <w:rPr>
          <w:rFonts w:ascii="Times New Roman" w:hAnsi="Times New Roman" w:cs="Times New Roman"/>
          <w:sz w:val="24"/>
          <w:szCs w:val="24"/>
        </w:rPr>
      </w:pPr>
    </w:p>
    <w:p w14:paraId="50D00DD2" w14:textId="4E8889FC" w:rsidR="00D70682"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Wn konta 402 ujmuje się poniesione koszty usług obcych, a na stronie Ma konta 402 ujmuje się zmniejszenie poniesionych kosztów oraz na dzień bilansowy przeniesienie kosztów usług obcych na konto 860. </w:t>
      </w:r>
    </w:p>
    <w:p w14:paraId="26710222" w14:textId="75C2E4CA" w:rsidR="009B5E24" w:rsidRPr="009B5E24"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na koncie księgowane są w powiązaniu    z klasyfikacją budżetową.</w:t>
      </w:r>
    </w:p>
    <w:p w14:paraId="586BA419" w14:textId="77777777" w:rsidR="009B5E24" w:rsidRDefault="009B5E24" w:rsidP="00BD0DA5">
      <w:pPr>
        <w:spacing w:line="276" w:lineRule="auto"/>
        <w:jc w:val="both"/>
        <w:rPr>
          <w:rFonts w:ascii="Times New Roman" w:hAnsi="Times New Roman" w:cs="Times New Roman"/>
          <w:sz w:val="24"/>
          <w:szCs w:val="24"/>
        </w:rPr>
      </w:pPr>
    </w:p>
    <w:p w14:paraId="6129B9E9" w14:textId="77777777" w:rsidR="009F378F" w:rsidRDefault="009F378F" w:rsidP="00BD0DA5">
      <w:pPr>
        <w:spacing w:line="276" w:lineRule="auto"/>
        <w:jc w:val="both"/>
        <w:rPr>
          <w:rFonts w:ascii="Times New Roman" w:hAnsi="Times New Roman" w:cs="Times New Roman"/>
          <w:sz w:val="24"/>
          <w:szCs w:val="24"/>
        </w:rPr>
      </w:pPr>
    </w:p>
    <w:p w14:paraId="4E01D08A" w14:textId="77777777" w:rsidR="000A78A6" w:rsidRDefault="000A78A6" w:rsidP="00BD0DA5">
      <w:pPr>
        <w:spacing w:line="276" w:lineRule="auto"/>
        <w:jc w:val="both"/>
        <w:rPr>
          <w:rFonts w:ascii="Times New Roman" w:hAnsi="Times New Roman" w:cs="Times New Roman"/>
          <w:sz w:val="24"/>
          <w:szCs w:val="24"/>
        </w:rPr>
      </w:pPr>
    </w:p>
    <w:p w14:paraId="34E82DAE" w14:textId="77777777" w:rsidR="009F378F" w:rsidRPr="009B5E24" w:rsidRDefault="009F378F" w:rsidP="00BD0DA5">
      <w:pPr>
        <w:spacing w:line="276" w:lineRule="auto"/>
        <w:jc w:val="both"/>
        <w:rPr>
          <w:rFonts w:ascii="Times New Roman" w:hAnsi="Times New Roman" w:cs="Times New Roman"/>
          <w:sz w:val="24"/>
          <w:szCs w:val="24"/>
        </w:rPr>
      </w:pPr>
    </w:p>
    <w:p w14:paraId="0ACDD75A" w14:textId="77777777" w:rsidR="00D70682" w:rsidRPr="00D70682" w:rsidRDefault="00D70682" w:rsidP="00E15BE5">
      <w:pPr>
        <w:pStyle w:val="Akapitzlist"/>
        <w:numPr>
          <w:ilvl w:val="0"/>
          <w:numId w:val="22"/>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lastRenderedPageBreak/>
        <w:t xml:space="preserve">Konto </w:t>
      </w:r>
      <w:r w:rsidR="009B5E24" w:rsidRPr="004E15BE">
        <w:rPr>
          <w:rFonts w:ascii="Times New Roman" w:hAnsi="Times New Roman" w:cs="Times New Roman"/>
          <w:b/>
          <w:bCs/>
          <w:sz w:val="24"/>
          <w:szCs w:val="24"/>
        </w:rPr>
        <w:t>403 Podatki i opłaty</w:t>
      </w:r>
    </w:p>
    <w:p w14:paraId="5C1FF8B9" w14:textId="77777777" w:rsidR="00D70682" w:rsidRDefault="00D70682" w:rsidP="00D70682">
      <w:pPr>
        <w:pStyle w:val="Akapitzlist"/>
        <w:spacing w:line="276" w:lineRule="auto"/>
        <w:jc w:val="both"/>
        <w:rPr>
          <w:rFonts w:ascii="Times New Roman" w:hAnsi="Times New Roman" w:cs="Times New Roman"/>
          <w:sz w:val="24"/>
          <w:szCs w:val="24"/>
        </w:rPr>
      </w:pPr>
    </w:p>
    <w:p w14:paraId="12943CC7" w14:textId="77777777" w:rsidR="00D70682" w:rsidRDefault="00D70682" w:rsidP="00D70682">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D70682">
        <w:rPr>
          <w:rFonts w:ascii="Times New Roman" w:hAnsi="Times New Roman" w:cs="Times New Roman"/>
          <w:sz w:val="24"/>
          <w:szCs w:val="24"/>
        </w:rPr>
        <w:t>łuży do ewidencji w szczególności kosztów z tytułu podatku od nieruchomości czy opłaty za gospodarowanie odpadami komunalnymi;</w:t>
      </w:r>
    </w:p>
    <w:p w14:paraId="3C3C6A8C" w14:textId="77777777" w:rsidR="000C65D3" w:rsidRDefault="000C65D3" w:rsidP="00D70682">
      <w:pPr>
        <w:pStyle w:val="Akapitzlist"/>
        <w:spacing w:line="276" w:lineRule="auto"/>
        <w:jc w:val="both"/>
        <w:rPr>
          <w:rFonts w:ascii="Times New Roman" w:hAnsi="Times New Roman" w:cs="Times New Roman"/>
          <w:sz w:val="24"/>
          <w:szCs w:val="24"/>
        </w:rPr>
      </w:pPr>
    </w:p>
    <w:p w14:paraId="28594028" w14:textId="2EE5AD77" w:rsidR="009B5E24" w:rsidRPr="009B5E24"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konta ujmuje się poniesione koszty z ww. tytułów, a na stronie Ma ujmuje się zmniejszenie poniesionych kosztów oraz na dzień bilansowy  przeniesienie kosztów z tego tytułu na konto 860.</w:t>
      </w:r>
    </w:p>
    <w:p w14:paraId="02FF0AAA" w14:textId="74D05F2A" w:rsidR="009B5E24" w:rsidRDefault="009B5E24" w:rsidP="00BD0DA5">
      <w:pPr>
        <w:spacing w:line="276" w:lineRule="auto"/>
        <w:jc w:val="both"/>
        <w:rPr>
          <w:rFonts w:ascii="Times New Roman" w:hAnsi="Times New Roman" w:cs="Times New Roman"/>
          <w:sz w:val="24"/>
          <w:szCs w:val="24"/>
        </w:rPr>
      </w:pPr>
    </w:p>
    <w:p w14:paraId="78DFB415" w14:textId="77777777" w:rsidR="000C65D3" w:rsidRPr="009B5E24" w:rsidRDefault="000C65D3" w:rsidP="00BD0DA5">
      <w:pPr>
        <w:spacing w:line="276" w:lineRule="auto"/>
        <w:jc w:val="both"/>
        <w:rPr>
          <w:rFonts w:ascii="Times New Roman" w:hAnsi="Times New Roman" w:cs="Times New Roman"/>
          <w:sz w:val="24"/>
          <w:szCs w:val="24"/>
        </w:rPr>
      </w:pPr>
    </w:p>
    <w:p w14:paraId="6EBCB285" w14:textId="77777777" w:rsidR="00D70682" w:rsidRDefault="00D70682" w:rsidP="00E15BE5">
      <w:pPr>
        <w:pStyle w:val="Akapitzlist"/>
        <w:numPr>
          <w:ilvl w:val="0"/>
          <w:numId w:val="22"/>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Konto </w:t>
      </w:r>
      <w:r w:rsidR="009B5E24" w:rsidRPr="004E15BE">
        <w:rPr>
          <w:rFonts w:ascii="Times New Roman" w:hAnsi="Times New Roman" w:cs="Times New Roman"/>
          <w:b/>
          <w:bCs/>
          <w:sz w:val="24"/>
          <w:szCs w:val="24"/>
        </w:rPr>
        <w:t>404 Wynagrodzenia</w:t>
      </w:r>
      <w:r w:rsidR="009B5E24" w:rsidRPr="009B5E24">
        <w:rPr>
          <w:rFonts w:ascii="Times New Roman" w:hAnsi="Times New Roman" w:cs="Times New Roman"/>
          <w:sz w:val="24"/>
          <w:szCs w:val="24"/>
        </w:rPr>
        <w:t xml:space="preserve"> </w:t>
      </w:r>
    </w:p>
    <w:p w14:paraId="64B2E977" w14:textId="77777777" w:rsidR="00D70682" w:rsidRDefault="00D70682" w:rsidP="00D70682">
      <w:pPr>
        <w:pStyle w:val="Akapitzlist"/>
        <w:spacing w:line="276" w:lineRule="auto"/>
        <w:jc w:val="both"/>
        <w:rPr>
          <w:rFonts w:ascii="Times New Roman" w:hAnsi="Times New Roman" w:cs="Times New Roman"/>
          <w:sz w:val="24"/>
          <w:szCs w:val="24"/>
        </w:rPr>
      </w:pPr>
    </w:p>
    <w:p w14:paraId="50E45BE4" w14:textId="77777777" w:rsidR="00D70682" w:rsidRDefault="00D70682" w:rsidP="00D70682">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łuży do ewidencji kosztów działalności podstawowej z tytułu wynagrodzeń z</w:t>
      </w:r>
      <w:r>
        <w:rPr>
          <w:rFonts w:ascii="Times New Roman" w:hAnsi="Times New Roman" w:cs="Times New Roman"/>
          <w:sz w:val="24"/>
          <w:szCs w:val="24"/>
        </w:rPr>
        <w:t> </w:t>
      </w:r>
      <w:r w:rsidR="009B5E24" w:rsidRPr="009B5E24">
        <w:rPr>
          <w:rFonts w:ascii="Times New Roman" w:hAnsi="Times New Roman" w:cs="Times New Roman"/>
          <w:sz w:val="24"/>
          <w:szCs w:val="24"/>
        </w:rPr>
        <w:t>pracownikami i innymi osobami fizycznymi zatrudnionymi na podstawie umowy o</w:t>
      </w:r>
      <w:r>
        <w:rPr>
          <w:rFonts w:ascii="Times New Roman" w:hAnsi="Times New Roman" w:cs="Times New Roman"/>
          <w:sz w:val="24"/>
          <w:szCs w:val="24"/>
        </w:rPr>
        <w:t> </w:t>
      </w:r>
      <w:r w:rsidR="009B5E24" w:rsidRPr="009B5E24">
        <w:rPr>
          <w:rFonts w:ascii="Times New Roman" w:hAnsi="Times New Roman" w:cs="Times New Roman"/>
          <w:sz w:val="24"/>
          <w:szCs w:val="24"/>
        </w:rPr>
        <w:t>pracę, umowy zlecenia, umowy o dzieło i innych umów zgodnie z odrębnymi przepisami;</w:t>
      </w:r>
    </w:p>
    <w:p w14:paraId="30360BF5" w14:textId="77777777" w:rsidR="000C65D3" w:rsidRDefault="000C65D3" w:rsidP="00D70682">
      <w:pPr>
        <w:pStyle w:val="Akapitzlist"/>
        <w:spacing w:line="276" w:lineRule="auto"/>
        <w:jc w:val="both"/>
        <w:rPr>
          <w:rFonts w:ascii="Times New Roman" w:hAnsi="Times New Roman" w:cs="Times New Roman"/>
          <w:sz w:val="24"/>
          <w:szCs w:val="24"/>
        </w:rPr>
      </w:pPr>
    </w:p>
    <w:p w14:paraId="017EDFC3" w14:textId="390C8423" w:rsidR="00D70682"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konta ujmuje się kwotę należnego pracownikom i innym osobom fizycznym wynagrodzenia brutto (tj. bez potrąceń z różnych tytułów dokonywanych na listach płac).</w:t>
      </w:r>
    </w:p>
    <w:p w14:paraId="6ACF85C5" w14:textId="77777777" w:rsidR="00D70682"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Ma księguje się korekty uprzednio zewidencjonowanych kosztów działalności podstawowej z tytułu wynagrodzeń oraz na dzień bilansowy przenosi się je na konto 860. </w:t>
      </w:r>
    </w:p>
    <w:p w14:paraId="3AA8207A" w14:textId="364BBE0B" w:rsidR="009B5E24"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na koncie księgowane są w powiązaniu z klasyfikacją budżetową</w:t>
      </w:r>
    </w:p>
    <w:p w14:paraId="12C67FFE" w14:textId="10CD5E2C" w:rsidR="00D70682" w:rsidRDefault="00D70682" w:rsidP="00D70682">
      <w:pPr>
        <w:pStyle w:val="Akapitzlist"/>
        <w:spacing w:line="276" w:lineRule="auto"/>
        <w:jc w:val="both"/>
        <w:rPr>
          <w:rFonts w:ascii="Times New Roman" w:hAnsi="Times New Roman" w:cs="Times New Roman"/>
          <w:sz w:val="24"/>
          <w:szCs w:val="24"/>
        </w:rPr>
      </w:pPr>
    </w:p>
    <w:p w14:paraId="31A2834B" w14:textId="77777777" w:rsidR="00D70682" w:rsidRPr="009B5E24" w:rsidRDefault="00D70682" w:rsidP="00D70682">
      <w:pPr>
        <w:pStyle w:val="Akapitzlist"/>
        <w:spacing w:line="276" w:lineRule="auto"/>
        <w:jc w:val="both"/>
        <w:rPr>
          <w:rFonts w:ascii="Times New Roman" w:hAnsi="Times New Roman" w:cs="Times New Roman"/>
          <w:sz w:val="24"/>
          <w:szCs w:val="24"/>
        </w:rPr>
      </w:pPr>
    </w:p>
    <w:p w14:paraId="7F4DD06C" w14:textId="77777777" w:rsidR="00D70682" w:rsidRDefault="00D70682" w:rsidP="00E15BE5">
      <w:pPr>
        <w:pStyle w:val="Akapitzlist"/>
        <w:numPr>
          <w:ilvl w:val="0"/>
          <w:numId w:val="22"/>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Konto </w:t>
      </w:r>
      <w:r w:rsidR="009B5E24" w:rsidRPr="004E15BE">
        <w:rPr>
          <w:rFonts w:ascii="Times New Roman" w:hAnsi="Times New Roman" w:cs="Times New Roman"/>
          <w:b/>
          <w:bCs/>
          <w:sz w:val="24"/>
          <w:szCs w:val="24"/>
        </w:rPr>
        <w:t>405 Ubezpieczenia społeczne i inne świadczenia</w:t>
      </w:r>
      <w:r w:rsidR="009B5E24" w:rsidRPr="009B5E24">
        <w:rPr>
          <w:rFonts w:ascii="Times New Roman" w:hAnsi="Times New Roman" w:cs="Times New Roman"/>
          <w:sz w:val="24"/>
          <w:szCs w:val="24"/>
        </w:rPr>
        <w:t xml:space="preserve"> </w:t>
      </w:r>
    </w:p>
    <w:p w14:paraId="1728BC52" w14:textId="77777777" w:rsidR="00D70682" w:rsidRDefault="00D70682" w:rsidP="00D70682">
      <w:pPr>
        <w:pStyle w:val="Akapitzlist"/>
        <w:spacing w:line="276" w:lineRule="auto"/>
        <w:jc w:val="both"/>
        <w:rPr>
          <w:rFonts w:ascii="Times New Roman" w:hAnsi="Times New Roman" w:cs="Times New Roman"/>
          <w:sz w:val="24"/>
          <w:szCs w:val="24"/>
        </w:rPr>
      </w:pPr>
    </w:p>
    <w:p w14:paraId="378D7758" w14:textId="04B5FB69" w:rsidR="000C65D3" w:rsidRPr="000C65D3" w:rsidRDefault="00D70682" w:rsidP="000C65D3">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Sł</w:t>
      </w:r>
      <w:r w:rsidR="009B5E24" w:rsidRPr="009B5E24">
        <w:rPr>
          <w:rFonts w:ascii="Times New Roman" w:hAnsi="Times New Roman" w:cs="Times New Roman"/>
          <w:sz w:val="24"/>
          <w:szCs w:val="24"/>
        </w:rPr>
        <w:t>uży do ewidencji kosztów działalności podstawowej z tytułu różnego rodzaju świadczeń na rzecz pracowników i osób fizycznych zatrudnionych na podstawie umowy o pracę i innych umów, które nie są zaliczane do wynagrodzeń.</w:t>
      </w:r>
    </w:p>
    <w:p w14:paraId="4947EF3E" w14:textId="77777777" w:rsidR="000C65D3" w:rsidRDefault="000C65D3" w:rsidP="000C65D3">
      <w:pPr>
        <w:pStyle w:val="Akapitzlist"/>
        <w:spacing w:before="240" w:line="276" w:lineRule="auto"/>
        <w:jc w:val="both"/>
        <w:rPr>
          <w:rFonts w:ascii="Times New Roman" w:hAnsi="Times New Roman" w:cs="Times New Roman"/>
          <w:sz w:val="24"/>
          <w:szCs w:val="24"/>
        </w:rPr>
      </w:pPr>
    </w:p>
    <w:p w14:paraId="334E2692" w14:textId="2475764B" w:rsidR="00D70682" w:rsidRDefault="009B5E24" w:rsidP="000C65D3">
      <w:pPr>
        <w:pStyle w:val="Akapitzlist"/>
        <w:spacing w:before="240"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Ma konta ujmuje się zmniejszenie kosztów z tytułu ubezpieczenia społecznego i świadczeń na rzecz pracowników i osób fizycznych zatrudnionych na podstawie umowy o pracę, umowy o dzieło i innych umów, a na dzień bilansowy przenosi się je na konto 860. </w:t>
      </w:r>
    </w:p>
    <w:p w14:paraId="1F3D9504" w14:textId="0C75F120" w:rsidR="009B5E24" w:rsidRPr="009B5E24"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na koncie księgowane są w powiązaniu</w:t>
      </w:r>
      <w:r w:rsidR="00D70682">
        <w:rPr>
          <w:rFonts w:ascii="Times New Roman" w:hAnsi="Times New Roman" w:cs="Times New Roman"/>
          <w:sz w:val="24"/>
          <w:szCs w:val="24"/>
        </w:rPr>
        <w:t xml:space="preserve"> </w:t>
      </w:r>
      <w:r w:rsidRPr="009B5E24">
        <w:rPr>
          <w:rFonts w:ascii="Times New Roman" w:hAnsi="Times New Roman" w:cs="Times New Roman"/>
          <w:sz w:val="24"/>
          <w:szCs w:val="24"/>
        </w:rPr>
        <w:t>z klasyfikacją budżetową</w:t>
      </w:r>
      <w:r w:rsidR="00D70682">
        <w:rPr>
          <w:rFonts w:ascii="Times New Roman" w:hAnsi="Times New Roman" w:cs="Times New Roman"/>
          <w:sz w:val="24"/>
          <w:szCs w:val="24"/>
        </w:rPr>
        <w:t>.</w:t>
      </w:r>
    </w:p>
    <w:p w14:paraId="188A9053" w14:textId="77777777" w:rsidR="009B5E24" w:rsidRDefault="009B5E24" w:rsidP="00BD0DA5">
      <w:pPr>
        <w:spacing w:line="276" w:lineRule="auto"/>
        <w:jc w:val="both"/>
        <w:rPr>
          <w:rFonts w:ascii="Times New Roman" w:hAnsi="Times New Roman" w:cs="Times New Roman"/>
          <w:sz w:val="24"/>
          <w:szCs w:val="24"/>
        </w:rPr>
      </w:pPr>
    </w:p>
    <w:p w14:paraId="446F8335" w14:textId="77777777" w:rsidR="009F378F" w:rsidRDefault="009F378F" w:rsidP="00BD0DA5">
      <w:pPr>
        <w:spacing w:line="276" w:lineRule="auto"/>
        <w:jc w:val="both"/>
        <w:rPr>
          <w:rFonts w:ascii="Times New Roman" w:hAnsi="Times New Roman" w:cs="Times New Roman"/>
          <w:sz w:val="24"/>
          <w:szCs w:val="24"/>
        </w:rPr>
      </w:pPr>
    </w:p>
    <w:p w14:paraId="53C0077E" w14:textId="77777777" w:rsidR="009F378F" w:rsidRPr="009B5E24" w:rsidRDefault="009F378F" w:rsidP="00BD0DA5">
      <w:pPr>
        <w:spacing w:line="276" w:lineRule="auto"/>
        <w:jc w:val="both"/>
        <w:rPr>
          <w:rFonts w:ascii="Times New Roman" w:hAnsi="Times New Roman" w:cs="Times New Roman"/>
          <w:sz w:val="24"/>
          <w:szCs w:val="24"/>
        </w:rPr>
      </w:pPr>
    </w:p>
    <w:p w14:paraId="7102BD39" w14:textId="77777777" w:rsidR="00D70682" w:rsidRDefault="00D70682" w:rsidP="00E15BE5">
      <w:pPr>
        <w:pStyle w:val="Akapitzlist"/>
        <w:numPr>
          <w:ilvl w:val="0"/>
          <w:numId w:val="22"/>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lastRenderedPageBreak/>
        <w:t xml:space="preserve">Konto </w:t>
      </w:r>
      <w:r w:rsidR="009B5E24" w:rsidRPr="004E15BE">
        <w:rPr>
          <w:rFonts w:ascii="Times New Roman" w:hAnsi="Times New Roman" w:cs="Times New Roman"/>
          <w:b/>
          <w:bCs/>
          <w:sz w:val="24"/>
          <w:szCs w:val="24"/>
        </w:rPr>
        <w:t>409 Pozostałe koszty rodzajowe</w:t>
      </w:r>
      <w:r w:rsidR="009B5E24" w:rsidRPr="009B5E24">
        <w:rPr>
          <w:rFonts w:ascii="Times New Roman" w:hAnsi="Times New Roman" w:cs="Times New Roman"/>
          <w:sz w:val="24"/>
          <w:szCs w:val="24"/>
        </w:rPr>
        <w:t xml:space="preserve"> </w:t>
      </w:r>
    </w:p>
    <w:p w14:paraId="6836E313" w14:textId="77777777" w:rsidR="00D70682" w:rsidRDefault="00D70682" w:rsidP="00D70682">
      <w:pPr>
        <w:pStyle w:val="Akapitzlist"/>
        <w:spacing w:line="276" w:lineRule="auto"/>
        <w:jc w:val="both"/>
        <w:rPr>
          <w:rFonts w:ascii="Times New Roman" w:hAnsi="Times New Roman" w:cs="Times New Roman"/>
          <w:sz w:val="24"/>
          <w:szCs w:val="24"/>
        </w:rPr>
      </w:pPr>
    </w:p>
    <w:p w14:paraId="46BCD3DE" w14:textId="0724A4D3" w:rsidR="000C65D3" w:rsidRDefault="00D70682" w:rsidP="000C65D3">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łuży do ewidencji kosztów działalności podstawowej, które nie kwalifikują się do ujęcia na kontach 400-405, w szczególności wydatków za używanie samochodów prywatnych pracowników do zadań służbowych, koszty krajowych i zagranicznych podróży służbowych, koszty ubezpieczeń majątk</w:t>
      </w:r>
      <w:r w:rsidR="00F64B6A">
        <w:rPr>
          <w:rFonts w:ascii="Times New Roman" w:hAnsi="Times New Roman" w:cs="Times New Roman"/>
          <w:sz w:val="24"/>
          <w:szCs w:val="24"/>
        </w:rPr>
        <w:t>owych i osobowych czy odprawy z </w:t>
      </w:r>
      <w:r w:rsidR="009B5E24" w:rsidRPr="009B5E24">
        <w:rPr>
          <w:rFonts w:ascii="Times New Roman" w:hAnsi="Times New Roman" w:cs="Times New Roman"/>
          <w:sz w:val="24"/>
          <w:szCs w:val="24"/>
        </w:rPr>
        <w:t xml:space="preserve">tytułu wypadków przy pracy. </w:t>
      </w:r>
    </w:p>
    <w:p w14:paraId="2F3AF5AD" w14:textId="77777777" w:rsidR="000C65D3" w:rsidRDefault="000C65D3" w:rsidP="000C65D3">
      <w:pPr>
        <w:pStyle w:val="Akapitzlist"/>
        <w:spacing w:line="276" w:lineRule="auto"/>
        <w:jc w:val="both"/>
        <w:rPr>
          <w:rFonts w:ascii="Times New Roman" w:hAnsi="Times New Roman" w:cs="Times New Roman"/>
          <w:sz w:val="24"/>
          <w:szCs w:val="24"/>
        </w:rPr>
      </w:pPr>
    </w:p>
    <w:p w14:paraId="2564B450" w14:textId="67B1E8C0" w:rsidR="009001B4" w:rsidRPr="000C65D3" w:rsidRDefault="009B5E24" w:rsidP="000C65D3">
      <w:pPr>
        <w:pStyle w:val="Akapitzlist"/>
        <w:spacing w:line="276" w:lineRule="auto"/>
        <w:jc w:val="both"/>
        <w:rPr>
          <w:rFonts w:ascii="Times New Roman" w:hAnsi="Times New Roman" w:cs="Times New Roman"/>
          <w:sz w:val="24"/>
          <w:szCs w:val="24"/>
        </w:rPr>
      </w:pPr>
      <w:r w:rsidRPr="000C65D3">
        <w:rPr>
          <w:rFonts w:ascii="Times New Roman" w:hAnsi="Times New Roman" w:cs="Times New Roman"/>
          <w:sz w:val="24"/>
          <w:szCs w:val="24"/>
        </w:rPr>
        <w:t xml:space="preserve">Na stronie Wn konta ujmuje się poniesione koszty z ww. tytułów, a na stronie Ma ich zmniejszenie oraz na dzień bilansowy ujmuje się przeniesienie poniesionych kosztów na konto 860. </w:t>
      </w:r>
    </w:p>
    <w:p w14:paraId="16CF79C6" w14:textId="2D92BAC2" w:rsidR="009B5E24" w:rsidRPr="009B5E24"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na koncie księgowane są w powiązaniu z klasyfikacją budżetową</w:t>
      </w:r>
      <w:r w:rsidR="009001B4">
        <w:rPr>
          <w:rFonts w:ascii="Times New Roman" w:hAnsi="Times New Roman" w:cs="Times New Roman"/>
          <w:sz w:val="24"/>
          <w:szCs w:val="24"/>
        </w:rPr>
        <w:t>.</w:t>
      </w:r>
    </w:p>
    <w:p w14:paraId="307F6E8F" w14:textId="03EFC538" w:rsidR="009B5E24" w:rsidRDefault="009B5E24" w:rsidP="00BD0DA5">
      <w:pPr>
        <w:spacing w:line="276" w:lineRule="auto"/>
        <w:jc w:val="both"/>
        <w:rPr>
          <w:rFonts w:ascii="Times New Roman" w:hAnsi="Times New Roman" w:cs="Times New Roman"/>
          <w:sz w:val="24"/>
          <w:szCs w:val="24"/>
        </w:rPr>
      </w:pPr>
    </w:p>
    <w:p w14:paraId="206DA0E1" w14:textId="77777777" w:rsidR="000C65D3" w:rsidRPr="009B5E24" w:rsidRDefault="000C65D3" w:rsidP="00BD0DA5">
      <w:pPr>
        <w:spacing w:line="276" w:lineRule="auto"/>
        <w:jc w:val="both"/>
        <w:rPr>
          <w:rFonts w:ascii="Times New Roman" w:hAnsi="Times New Roman" w:cs="Times New Roman"/>
          <w:sz w:val="24"/>
          <w:szCs w:val="24"/>
        </w:rPr>
      </w:pPr>
    </w:p>
    <w:p w14:paraId="0669F311" w14:textId="77777777" w:rsidR="000C65D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w:t>
      </w:r>
      <w:r w:rsidRPr="009B5E24">
        <w:rPr>
          <w:rFonts w:ascii="Times New Roman" w:hAnsi="Times New Roman" w:cs="Times New Roman"/>
          <w:sz w:val="24"/>
          <w:szCs w:val="24"/>
        </w:rPr>
        <w:t xml:space="preserve"> </w:t>
      </w:r>
      <w:r w:rsidRPr="004E15BE">
        <w:rPr>
          <w:rFonts w:ascii="Times New Roman" w:hAnsi="Times New Roman" w:cs="Times New Roman"/>
          <w:b/>
          <w:bCs/>
          <w:sz w:val="24"/>
          <w:szCs w:val="24"/>
        </w:rPr>
        <w:t>700 – „Sprzedaż produktów i koszt ich wytworzenia”</w:t>
      </w:r>
    </w:p>
    <w:p w14:paraId="69C45145" w14:textId="77777777" w:rsidR="000C65D3" w:rsidRDefault="000C65D3" w:rsidP="000C65D3">
      <w:pPr>
        <w:pStyle w:val="Akapitzlist"/>
        <w:spacing w:line="276" w:lineRule="auto"/>
        <w:jc w:val="both"/>
        <w:rPr>
          <w:rFonts w:ascii="Times New Roman" w:hAnsi="Times New Roman" w:cs="Times New Roman"/>
          <w:sz w:val="24"/>
          <w:szCs w:val="24"/>
        </w:rPr>
      </w:pPr>
    </w:p>
    <w:p w14:paraId="11C1F9E9" w14:textId="77777777" w:rsidR="000C65D3" w:rsidRDefault="009B5E24" w:rsidP="000C65D3">
      <w:pPr>
        <w:pStyle w:val="Akapitzlist"/>
        <w:spacing w:line="276" w:lineRule="auto"/>
        <w:jc w:val="both"/>
        <w:rPr>
          <w:rFonts w:ascii="Times New Roman" w:hAnsi="Times New Roman" w:cs="Times New Roman"/>
          <w:sz w:val="24"/>
          <w:szCs w:val="24"/>
        </w:rPr>
      </w:pPr>
      <w:r w:rsidRPr="000C65D3">
        <w:rPr>
          <w:rFonts w:ascii="Times New Roman" w:hAnsi="Times New Roman" w:cs="Times New Roman"/>
          <w:sz w:val="24"/>
          <w:szCs w:val="24"/>
        </w:rPr>
        <w:t xml:space="preserve">Ewidencja szczegółowa prowadzona do konta 700 powinna zapewnić wyodrębnienie przychodów ze sprzedaży według poszczególnych tytułów. </w:t>
      </w:r>
    </w:p>
    <w:p w14:paraId="1FFEFCB4" w14:textId="77777777" w:rsidR="000C65D3" w:rsidRDefault="000C65D3" w:rsidP="000C65D3">
      <w:pPr>
        <w:pStyle w:val="Akapitzlist"/>
        <w:spacing w:line="276" w:lineRule="auto"/>
        <w:jc w:val="both"/>
        <w:rPr>
          <w:rFonts w:ascii="Times New Roman" w:hAnsi="Times New Roman" w:cs="Times New Roman"/>
          <w:sz w:val="24"/>
          <w:szCs w:val="24"/>
        </w:rPr>
      </w:pPr>
    </w:p>
    <w:p w14:paraId="42B4F65F" w14:textId="60C9278B" w:rsidR="009B5E24" w:rsidRPr="000C65D3" w:rsidRDefault="009B5E24" w:rsidP="000C65D3">
      <w:pPr>
        <w:pStyle w:val="Akapitzlist"/>
        <w:spacing w:line="276" w:lineRule="auto"/>
        <w:jc w:val="both"/>
        <w:rPr>
          <w:rFonts w:ascii="Times New Roman" w:hAnsi="Times New Roman" w:cs="Times New Roman"/>
          <w:b/>
          <w:bCs/>
          <w:sz w:val="24"/>
          <w:szCs w:val="24"/>
        </w:rPr>
      </w:pPr>
      <w:r w:rsidRPr="009B5E24">
        <w:rPr>
          <w:rFonts w:ascii="Times New Roman" w:hAnsi="Times New Roman" w:cs="Times New Roman"/>
          <w:sz w:val="24"/>
          <w:szCs w:val="24"/>
        </w:rPr>
        <w:t>Na stronie Wn księgujemy przeniesienie w końcu roku przychodów ze sprzedaży produktów na konto 860, na stronie Ma księgujemy sprzedaż produktów.</w:t>
      </w:r>
    </w:p>
    <w:p w14:paraId="335C7866" w14:textId="77777777" w:rsidR="009B5E24" w:rsidRPr="009B5E24" w:rsidRDefault="009B5E24" w:rsidP="00BD0DA5">
      <w:pPr>
        <w:spacing w:line="276" w:lineRule="auto"/>
        <w:jc w:val="both"/>
        <w:rPr>
          <w:rFonts w:ascii="Times New Roman" w:hAnsi="Times New Roman" w:cs="Times New Roman"/>
          <w:sz w:val="24"/>
          <w:szCs w:val="24"/>
        </w:rPr>
      </w:pPr>
    </w:p>
    <w:p w14:paraId="61FE056B" w14:textId="77777777" w:rsidR="000C65D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w:t>
      </w:r>
      <w:r w:rsidRPr="009B5E24">
        <w:rPr>
          <w:rFonts w:ascii="Times New Roman" w:hAnsi="Times New Roman" w:cs="Times New Roman"/>
          <w:sz w:val="24"/>
          <w:szCs w:val="24"/>
        </w:rPr>
        <w:t xml:space="preserve"> </w:t>
      </w:r>
      <w:r w:rsidRPr="004E15BE">
        <w:rPr>
          <w:rFonts w:ascii="Times New Roman" w:hAnsi="Times New Roman" w:cs="Times New Roman"/>
          <w:b/>
          <w:bCs/>
          <w:sz w:val="24"/>
          <w:szCs w:val="24"/>
        </w:rPr>
        <w:t>720 – „Przychody z tytułu dochodów budżetowych”</w:t>
      </w:r>
    </w:p>
    <w:p w14:paraId="789F01E0" w14:textId="77777777" w:rsidR="000C65D3" w:rsidRDefault="000C65D3" w:rsidP="000C65D3">
      <w:pPr>
        <w:pStyle w:val="Akapitzlist"/>
        <w:spacing w:line="276" w:lineRule="auto"/>
        <w:jc w:val="both"/>
        <w:rPr>
          <w:rFonts w:ascii="Times New Roman" w:hAnsi="Times New Roman" w:cs="Times New Roman"/>
          <w:b/>
          <w:bCs/>
          <w:sz w:val="24"/>
          <w:szCs w:val="24"/>
        </w:rPr>
      </w:pPr>
    </w:p>
    <w:p w14:paraId="7FA37F14" w14:textId="77777777" w:rsidR="000C65D3" w:rsidRDefault="009B5E24" w:rsidP="000C65D3">
      <w:pPr>
        <w:pStyle w:val="Akapitzlist"/>
        <w:spacing w:line="276" w:lineRule="auto"/>
        <w:jc w:val="both"/>
        <w:rPr>
          <w:rFonts w:ascii="Times New Roman" w:hAnsi="Times New Roman" w:cs="Times New Roman"/>
          <w:sz w:val="24"/>
          <w:szCs w:val="24"/>
        </w:rPr>
      </w:pPr>
      <w:r w:rsidRPr="000C65D3">
        <w:rPr>
          <w:rFonts w:ascii="Times New Roman" w:hAnsi="Times New Roman" w:cs="Times New Roman"/>
          <w:sz w:val="24"/>
          <w:szCs w:val="24"/>
        </w:rPr>
        <w:t>Konto służy do ewidencji przychodów z tytułu dochodów budżetowych związanych bezpośrednio z podstawową działalnością jednostki.</w:t>
      </w:r>
    </w:p>
    <w:p w14:paraId="4A181BFD" w14:textId="77777777" w:rsidR="000C65D3" w:rsidRDefault="009B5E24" w:rsidP="000C65D3">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720 powinna zapewnić wyodrębnienie przychodów z tytułu dochodów budżetowych według pozycji planu finansowego.</w:t>
      </w:r>
    </w:p>
    <w:p w14:paraId="22C7A8AB" w14:textId="77777777" w:rsidR="000C65D3" w:rsidRDefault="000C65D3" w:rsidP="000C65D3">
      <w:pPr>
        <w:pStyle w:val="Akapitzlist"/>
        <w:spacing w:line="276" w:lineRule="auto"/>
        <w:jc w:val="both"/>
        <w:rPr>
          <w:rFonts w:ascii="Times New Roman" w:hAnsi="Times New Roman" w:cs="Times New Roman"/>
          <w:sz w:val="24"/>
          <w:szCs w:val="24"/>
        </w:rPr>
      </w:pPr>
    </w:p>
    <w:p w14:paraId="4C7E40C9" w14:textId="77777777" w:rsidR="000C65D3" w:rsidRDefault="009B5E24" w:rsidP="000C65D3">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Wa księgujemy w korespondencji z kontem 860  przeniesienie na koniec roku, osiągniętych przychodów z tytułu finansowych dochodów budżetowych. </w:t>
      </w:r>
    </w:p>
    <w:p w14:paraId="726A4B29" w14:textId="36328DFF" w:rsidR="009B5E24" w:rsidRDefault="009B5E24" w:rsidP="000C65D3">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przychody z tytułu dochodów budżetowych.</w:t>
      </w:r>
    </w:p>
    <w:p w14:paraId="6D2CD268" w14:textId="77777777" w:rsidR="000F4720" w:rsidRDefault="000F4720" w:rsidP="000C65D3">
      <w:pPr>
        <w:pStyle w:val="Akapitzlist"/>
        <w:spacing w:line="276" w:lineRule="auto"/>
        <w:jc w:val="both"/>
        <w:rPr>
          <w:rFonts w:ascii="Times New Roman" w:hAnsi="Times New Roman" w:cs="Times New Roman"/>
          <w:sz w:val="24"/>
          <w:szCs w:val="24"/>
        </w:rPr>
      </w:pPr>
    </w:p>
    <w:p w14:paraId="2E66A9E2" w14:textId="77777777" w:rsidR="000F4720" w:rsidRDefault="000F4720" w:rsidP="000C65D3">
      <w:pPr>
        <w:pStyle w:val="Akapitzlist"/>
        <w:spacing w:line="276" w:lineRule="auto"/>
        <w:jc w:val="both"/>
        <w:rPr>
          <w:rFonts w:ascii="Times New Roman" w:hAnsi="Times New Roman" w:cs="Times New Roman"/>
          <w:sz w:val="24"/>
          <w:szCs w:val="24"/>
        </w:rPr>
      </w:pPr>
    </w:p>
    <w:p w14:paraId="390A35F4" w14:textId="75B77184" w:rsidR="000F4720" w:rsidRDefault="000F4720"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w:t>
      </w:r>
      <w:r w:rsidRPr="009B5E24">
        <w:rPr>
          <w:rFonts w:ascii="Times New Roman" w:hAnsi="Times New Roman" w:cs="Times New Roman"/>
          <w:sz w:val="24"/>
          <w:szCs w:val="24"/>
        </w:rPr>
        <w:t xml:space="preserve"> </w:t>
      </w:r>
      <w:r w:rsidRPr="004E15BE">
        <w:rPr>
          <w:rFonts w:ascii="Times New Roman" w:hAnsi="Times New Roman" w:cs="Times New Roman"/>
          <w:b/>
          <w:bCs/>
          <w:sz w:val="24"/>
          <w:szCs w:val="24"/>
        </w:rPr>
        <w:t>7</w:t>
      </w:r>
      <w:r>
        <w:rPr>
          <w:rFonts w:ascii="Times New Roman" w:hAnsi="Times New Roman" w:cs="Times New Roman"/>
          <w:b/>
          <w:bCs/>
          <w:sz w:val="24"/>
          <w:szCs w:val="24"/>
        </w:rPr>
        <w:t>4</w:t>
      </w:r>
      <w:r w:rsidRPr="004E15BE">
        <w:rPr>
          <w:rFonts w:ascii="Times New Roman" w:hAnsi="Times New Roman" w:cs="Times New Roman"/>
          <w:b/>
          <w:bCs/>
          <w:sz w:val="24"/>
          <w:szCs w:val="24"/>
        </w:rPr>
        <w:t>0 – „</w:t>
      </w:r>
      <w:r>
        <w:rPr>
          <w:rFonts w:ascii="Times New Roman" w:hAnsi="Times New Roman" w:cs="Times New Roman"/>
          <w:b/>
          <w:bCs/>
          <w:sz w:val="24"/>
          <w:szCs w:val="24"/>
        </w:rPr>
        <w:t>Dotacje i środki na inwestycje</w:t>
      </w:r>
      <w:r w:rsidRPr="004E15BE">
        <w:rPr>
          <w:rFonts w:ascii="Times New Roman" w:hAnsi="Times New Roman" w:cs="Times New Roman"/>
          <w:b/>
          <w:bCs/>
          <w:sz w:val="24"/>
          <w:szCs w:val="24"/>
        </w:rPr>
        <w:t>”</w:t>
      </w:r>
    </w:p>
    <w:p w14:paraId="7A82B1D9" w14:textId="77777777" w:rsidR="000F4720" w:rsidRPr="000F4720" w:rsidRDefault="000F4720" w:rsidP="000F4720">
      <w:pPr>
        <w:spacing w:line="276" w:lineRule="auto"/>
        <w:jc w:val="both"/>
        <w:rPr>
          <w:rFonts w:ascii="Times New Roman" w:hAnsi="Times New Roman" w:cs="Times New Roman"/>
          <w:b/>
          <w:bCs/>
          <w:sz w:val="24"/>
          <w:szCs w:val="24"/>
        </w:rPr>
      </w:pPr>
    </w:p>
    <w:p w14:paraId="3072A2C4" w14:textId="09615F1A" w:rsidR="000F4720" w:rsidRDefault="000F4720" w:rsidP="000F4720">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w:t>
      </w:r>
      <w:r w:rsidR="00E26314">
        <w:rPr>
          <w:rFonts w:ascii="Times New Roman" w:hAnsi="Times New Roman" w:cs="Times New Roman"/>
          <w:sz w:val="24"/>
          <w:szCs w:val="24"/>
        </w:rPr>
        <w:t>n</w:t>
      </w:r>
      <w:r w:rsidRPr="009B5E24">
        <w:rPr>
          <w:rFonts w:ascii="Times New Roman" w:hAnsi="Times New Roman" w:cs="Times New Roman"/>
          <w:sz w:val="24"/>
          <w:szCs w:val="24"/>
        </w:rPr>
        <w:t xml:space="preserve"> księgujemy </w:t>
      </w:r>
      <w:r>
        <w:rPr>
          <w:rFonts w:ascii="Times New Roman" w:hAnsi="Times New Roman" w:cs="Times New Roman"/>
          <w:sz w:val="24"/>
          <w:szCs w:val="24"/>
        </w:rPr>
        <w:t xml:space="preserve">środki dochodów własnych wykorzystane lub przeznaczone na finansowanie inwestycji, </w:t>
      </w:r>
      <w:r w:rsidRPr="009B5E24">
        <w:rPr>
          <w:rFonts w:ascii="Times New Roman" w:hAnsi="Times New Roman" w:cs="Times New Roman"/>
          <w:sz w:val="24"/>
          <w:szCs w:val="24"/>
        </w:rPr>
        <w:t>w korespondencji z kontem 8</w:t>
      </w:r>
      <w:r>
        <w:rPr>
          <w:rFonts w:ascii="Times New Roman" w:hAnsi="Times New Roman" w:cs="Times New Roman"/>
          <w:sz w:val="24"/>
          <w:szCs w:val="24"/>
        </w:rPr>
        <w:t>0</w:t>
      </w:r>
      <w:r w:rsidRPr="009B5E24">
        <w:rPr>
          <w:rFonts w:ascii="Times New Roman" w:hAnsi="Times New Roman" w:cs="Times New Roman"/>
          <w:sz w:val="24"/>
          <w:szCs w:val="24"/>
        </w:rPr>
        <w:t>0</w:t>
      </w:r>
      <w:r>
        <w:rPr>
          <w:rFonts w:ascii="Times New Roman" w:hAnsi="Times New Roman" w:cs="Times New Roman"/>
          <w:sz w:val="24"/>
          <w:szCs w:val="24"/>
        </w:rPr>
        <w:t>.</w:t>
      </w:r>
      <w:r w:rsidRPr="009B5E24">
        <w:rPr>
          <w:rFonts w:ascii="Times New Roman" w:hAnsi="Times New Roman" w:cs="Times New Roman"/>
          <w:sz w:val="24"/>
          <w:szCs w:val="24"/>
        </w:rPr>
        <w:t xml:space="preserve">  </w:t>
      </w:r>
      <w:r>
        <w:rPr>
          <w:rFonts w:ascii="Times New Roman" w:hAnsi="Times New Roman" w:cs="Times New Roman"/>
          <w:sz w:val="24"/>
          <w:szCs w:val="24"/>
        </w:rPr>
        <w:t>N</w:t>
      </w:r>
      <w:r w:rsidRPr="009B5E24">
        <w:rPr>
          <w:rFonts w:ascii="Times New Roman" w:hAnsi="Times New Roman" w:cs="Times New Roman"/>
          <w:sz w:val="24"/>
          <w:szCs w:val="24"/>
        </w:rPr>
        <w:t>a koniec roku</w:t>
      </w:r>
      <w:r>
        <w:rPr>
          <w:rFonts w:ascii="Times New Roman" w:hAnsi="Times New Roman" w:cs="Times New Roman"/>
          <w:sz w:val="24"/>
          <w:szCs w:val="24"/>
        </w:rPr>
        <w:t xml:space="preserve"> przeksięgowuje się saldo konta 740 na wynik finansowy 860</w:t>
      </w:r>
      <w:r w:rsidRPr="009B5E24">
        <w:rPr>
          <w:rFonts w:ascii="Times New Roman" w:hAnsi="Times New Roman" w:cs="Times New Roman"/>
          <w:sz w:val="24"/>
          <w:szCs w:val="24"/>
        </w:rPr>
        <w:t xml:space="preserve">. </w:t>
      </w:r>
    </w:p>
    <w:p w14:paraId="1F8ACE57" w14:textId="08EC5C58" w:rsidR="000F4720" w:rsidRPr="009F378F" w:rsidRDefault="0000541C" w:rsidP="009F378F">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Na koniec roku saldo nie występuje.</w:t>
      </w:r>
    </w:p>
    <w:p w14:paraId="72D25D93"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 xml:space="preserve">   </w:t>
      </w:r>
    </w:p>
    <w:p w14:paraId="5EC7C99A" w14:textId="77777777" w:rsidR="000C65D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750 – „Przychody finansowe”</w:t>
      </w:r>
    </w:p>
    <w:p w14:paraId="2F59E72A" w14:textId="77777777" w:rsidR="000C65D3" w:rsidRDefault="000C65D3" w:rsidP="000C65D3">
      <w:pPr>
        <w:pStyle w:val="Akapitzlist"/>
        <w:spacing w:line="276" w:lineRule="auto"/>
        <w:jc w:val="both"/>
        <w:rPr>
          <w:rFonts w:ascii="Times New Roman" w:hAnsi="Times New Roman" w:cs="Times New Roman"/>
          <w:b/>
          <w:bCs/>
          <w:sz w:val="24"/>
          <w:szCs w:val="24"/>
        </w:rPr>
      </w:pPr>
    </w:p>
    <w:p w14:paraId="2D4E5025" w14:textId="77777777" w:rsidR="000C65D3" w:rsidRDefault="009B5E24" w:rsidP="000C65D3">
      <w:pPr>
        <w:pStyle w:val="Akapitzlist"/>
        <w:spacing w:line="276" w:lineRule="auto"/>
        <w:jc w:val="both"/>
        <w:rPr>
          <w:rFonts w:ascii="Times New Roman" w:hAnsi="Times New Roman" w:cs="Times New Roman"/>
          <w:sz w:val="24"/>
          <w:szCs w:val="24"/>
        </w:rPr>
      </w:pPr>
      <w:r w:rsidRPr="000C65D3">
        <w:rPr>
          <w:rFonts w:ascii="Times New Roman" w:hAnsi="Times New Roman" w:cs="Times New Roman"/>
          <w:sz w:val="24"/>
          <w:szCs w:val="24"/>
        </w:rPr>
        <w:t xml:space="preserve">Ewidencja szczegółowa do konta 750 winna zapewnić wyodrębnienie przychodów finansowych z tytułu udziałów w innych podmiotach gospodarczych, należne jednostce odsetki od pożyczek i zapłacone odsetki za zwłokę od należności. </w:t>
      </w:r>
    </w:p>
    <w:p w14:paraId="3E00CBF6" w14:textId="77777777" w:rsidR="000C65D3" w:rsidRDefault="000C65D3" w:rsidP="000C65D3">
      <w:pPr>
        <w:pStyle w:val="Akapitzlist"/>
        <w:spacing w:line="276" w:lineRule="auto"/>
        <w:jc w:val="both"/>
        <w:rPr>
          <w:rFonts w:ascii="Times New Roman" w:hAnsi="Times New Roman" w:cs="Times New Roman"/>
          <w:sz w:val="24"/>
          <w:szCs w:val="24"/>
        </w:rPr>
      </w:pPr>
    </w:p>
    <w:p w14:paraId="02A49D18" w14:textId="30656C84" w:rsidR="009B5E24" w:rsidRPr="000C65D3" w:rsidRDefault="009B5E24" w:rsidP="000C65D3">
      <w:pPr>
        <w:pStyle w:val="Akapitzlist"/>
        <w:spacing w:line="276" w:lineRule="auto"/>
        <w:jc w:val="both"/>
        <w:rPr>
          <w:rFonts w:ascii="Times New Roman" w:hAnsi="Times New Roman" w:cs="Times New Roman"/>
          <w:b/>
          <w:bCs/>
          <w:sz w:val="24"/>
          <w:szCs w:val="24"/>
        </w:rPr>
      </w:pPr>
      <w:r w:rsidRPr="000C65D3">
        <w:rPr>
          <w:rFonts w:ascii="Times New Roman" w:hAnsi="Times New Roman" w:cs="Times New Roman"/>
          <w:sz w:val="24"/>
          <w:szCs w:val="24"/>
        </w:rPr>
        <w:t>Na stronie Ma ujmuje się przychody z tytułu operacji finansowych, na stronie Wn księgujemy przeniesienie w końcu roku przychodów ze sprzedaży produktów na konto 860</w:t>
      </w:r>
    </w:p>
    <w:p w14:paraId="002B5653" w14:textId="77777777" w:rsidR="009B5E24" w:rsidRPr="009B5E24" w:rsidRDefault="009B5E24" w:rsidP="00BD0DA5">
      <w:pPr>
        <w:spacing w:line="276" w:lineRule="auto"/>
        <w:jc w:val="both"/>
        <w:rPr>
          <w:rFonts w:ascii="Times New Roman" w:hAnsi="Times New Roman" w:cs="Times New Roman"/>
          <w:sz w:val="24"/>
          <w:szCs w:val="24"/>
        </w:rPr>
      </w:pPr>
    </w:p>
    <w:p w14:paraId="353B357D" w14:textId="77777777" w:rsidR="000C65D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751 – „Koszty finansowe”</w:t>
      </w:r>
    </w:p>
    <w:p w14:paraId="2FFDE16F" w14:textId="77777777" w:rsidR="000C65D3" w:rsidRDefault="000C65D3" w:rsidP="000C65D3">
      <w:pPr>
        <w:pStyle w:val="Akapitzlist"/>
        <w:spacing w:line="276" w:lineRule="auto"/>
        <w:jc w:val="both"/>
        <w:rPr>
          <w:rFonts w:ascii="Times New Roman" w:hAnsi="Times New Roman" w:cs="Times New Roman"/>
          <w:b/>
          <w:bCs/>
          <w:sz w:val="24"/>
          <w:szCs w:val="24"/>
        </w:rPr>
      </w:pPr>
    </w:p>
    <w:p w14:paraId="39A8BA6F" w14:textId="61A33942" w:rsidR="000C65D3" w:rsidRDefault="009B5E24" w:rsidP="000C65D3">
      <w:pPr>
        <w:pStyle w:val="Akapitzlist"/>
        <w:spacing w:line="276" w:lineRule="auto"/>
        <w:jc w:val="both"/>
        <w:rPr>
          <w:rFonts w:ascii="Times New Roman" w:hAnsi="Times New Roman" w:cs="Times New Roman"/>
          <w:sz w:val="24"/>
          <w:szCs w:val="24"/>
        </w:rPr>
      </w:pPr>
      <w:r w:rsidRPr="000C65D3">
        <w:rPr>
          <w:rFonts w:ascii="Times New Roman" w:hAnsi="Times New Roman" w:cs="Times New Roman"/>
          <w:sz w:val="24"/>
          <w:szCs w:val="24"/>
        </w:rPr>
        <w:t>Ewidencja szczegółowa prowadzona do konta 751 powinna zapewnić wyodrębnienie w</w:t>
      </w:r>
      <w:r w:rsidR="000C65D3">
        <w:rPr>
          <w:rFonts w:ascii="Times New Roman" w:hAnsi="Times New Roman" w:cs="Times New Roman"/>
          <w:sz w:val="24"/>
          <w:szCs w:val="24"/>
        </w:rPr>
        <w:t> </w:t>
      </w:r>
      <w:r w:rsidRPr="000C65D3">
        <w:rPr>
          <w:rFonts w:ascii="Times New Roman" w:hAnsi="Times New Roman" w:cs="Times New Roman"/>
          <w:sz w:val="24"/>
          <w:szCs w:val="24"/>
        </w:rPr>
        <w:t>zakresie kosztów operacji finansowych – za</w:t>
      </w:r>
      <w:r w:rsidR="00F64B6A">
        <w:rPr>
          <w:rFonts w:ascii="Times New Roman" w:hAnsi="Times New Roman" w:cs="Times New Roman"/>
          <w:sz w:val="24"/>
          <w:szCs w:val="24"/>
        </w:rPr>
        <w:t>rachowane odsetki od pożyczek i </w:t>
      </w:r>
      <w:r w:rsidRPr="000C65D3">
        <w:rPr>
          <w:rFonts w:ascii="Times New Roman" w:hAnsi="Times New Roman" w:cs="Times New Roman"/>
          <w:sz w:val="24"/>
          <w:szCs w:val="24"/>
        </w:rPr>
        <w:t xml:space="preserve">odsetki za zwłokę od zobowiązań. </w:t>
      </w:r>
    </w:p>
    <w:p w14:paraId="72FD076B" w14:textId="77777777" w:rsidR="000C65D3" w:rsidRDefault="000C65D3" w:rsidP="000C65D3">
      <w:pPr>
        <w:pStyle w:val="Akapitzlist"/>
        <w:spacing w:line="276" w:lineRule="auto"/>
        <w:jc w:val="both"/>
        <w:rPr>
          <w:rFonts w:ascii="Times New Roman" w:hAnsi="Times New Roman" w:cs="Times New Roman"/>
          <w:sz w:val="24"/>
          <w:szCs w:val="24"/>
        </w:rPr>
      </w:pPr>
    </w:p>
    <w:p w14:paraId="762EA67C" w14:textId="190514D6" w:rsidR="009B5E24" w:rsidRPr="000C65D3" w:rsidRDefault="009B5E24" w:rsidP="000C65D3">
      <w:pPr>
        <w:pStyle w:val="Akapitzlist"/>
        <w:spacing w:line="276" w:lineRule="auto"/>
        <w:jc w:val="both"/>
        <w:rPr>
          <w:rFonts w:ascii="Times New Roman" w:hAnsi="Times New Roman" w:cs="Times New Roman"/>
          <w:b/>
          <w:bCs/>
          <w:sz w:val="24"/>
          <w:szCs w:val="24"/>
        </w:rPr>
      </w:pPr>
      <w:r w:rsidRPr="000C65D3">
        <w:rPr>
          <w:rFonts w:ascii="Times New Roman" w:hAnsi="Times New Roman" w:cs="Times New Roman"/>
          <w:sz w:val="24"/>
          <w:szCs w:val="24"/>
        </w:rPr>
        <w:t>Na stronie Wn księguje się koszty operacji finansowych, na stronie Ma księguje się przeniesienie na koniec roku poniesionych kosztów finansowych.</w:t>
      </w:r>
    </w:p>
    <w:p w14:paraId="76B5EA4A" w14:textId="70127E1E" w:rsidR="009B5E24" w:rsidRDefault="009B5E24" w:rsidP="00BD0DA5">
      <w:pPr>
        <w:spacing w:line="276" w:lineRule="auto"/>
        <w:jc w:val="both"/>
        <w:rPr>
          <w:rFonts w:ascii="Times New Roman" w:hAnsi="Times New Roman" w:cs="Times New Roman"/>
          <w:sz w:val="24"/>
          <w:szCs w:val="24"/>
        </w:rPr>
      </w:pPr>
    </w:p>
    <w:p w14:paraId="107D349F" w14:textId="77777777" w:rsidR="000C65D3" w:rsidRPr="009B5E24" w:rsidRDefault="000C65D3" w:rsidP="00BD0DA5">
      <w:pPr>
        <w:spacing w:line="276" w:lineRule="auto"/>
        <w:jc w:val="both"/>
        <w:rPr>
          <w:rFonts w:ascii="Times New Roman" w:hAnsi="Times New Roman" w:cs="Times New Roman"/>
          <w:sz w:val="24"/>
          <w:szCs w:val="24"/>
        </w:rPr>
      </w:pPr>
    </w:p>
    <w:p w14:paraId="59700E5C" w14:textId="77777777" w:rsidR="00BA6EB9"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760 – „ Pozostałe przychody operacyjne ”</w:t>
      </w:r>
    </w:p>
    <w:p w14:paraId="4C611B5B" w14:textId="77777777" w:rsidR="00BA6EB9" w:rsidRDefault="00BA6EB9" w:rsidP="00BA6EB9">
      <w:pPr>
        <w:pStyle w:val="Akapitzlist"/>
        <w:spacing w:line="276" w:lineRule="auto"/>
        <w:jc w:val="both"/>
        <w:rPr>
          <w:rFonts w:ascii="Times New Roman" w:hAnsi="Times New Roman" w:cs="Times New Roman"/>
          <w:b/>
          <w:bCs/>
          <w:sz w:val="24"/>
          <w:szCs w:val="24"/>
        </w:rPr>
      </w:pPr>
    </w:p>
    <w:p w14:paraId="1FE9836F" w14:textId="77777777" w:rsidR="00BA6EB9" w:rsidRDefault="009B5E24" w:rsidP="00BA6EB9">
      <w:pPr>
        <w:pStyle w:val="Akapitzlist"/>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Konto służy do ewidencji przychodów niezwiązanych bezpośrednio ze zwykłą działalnością jednostki, w tym wszelkich innych przychodów niż podlegające ewidencji na kontach: 700,</w:t>
      </w:r>
      <w:r w:rsidR="00BA6EB9">
        <w:rPr>
          <w:rFonts w:ascii="Times New Roman" w:hAnsi="Times New Roman" w:cs="Times New Roman"/>
          <w:sz w:val="24"/>
          <w:szCs w:val="24"/>
        </w:rPr>
        <w:t xml:space="preserve"> </w:t>
      </w:r>
      <w:r w:rsidRPr="00BA6EB9">
        <w:rPr>
          <w:rFonts w:ascii="Times New Roman" w:hAnsi="Times New Roman" w:cs="Times New Roman"/>
          <w:sz w:val="24"/>
          <w:szCs w:val="24"/>
        </w:rPr>
        <w:t>720,</w:t>
      </w:r>
      <w:r w:rsidR="00BA6EB9">
        <w:rPr>
          <w:rFonts w:ascii="Times New Roman" w:hAnsi="Times New Roman" w:cs="Times New Roman"/>
          <w:sz w:val="24"/>
          <w:szCs w:val="24"/>
        </w:rPr>
        <w:t xml:space="preserve"> </w:t>
      </w:r>
      <w:r w:rsidRPr="00BA6EB9">
        <w:rPr>
          <w:rFonts w:ascii="Times New Roman" w:hAnsi="Times New Roman" w:cs="Times New Roman"/>
          <w:sz w:val="24"/>
          <w:szCs w:val="24"/>
        </w:rPr>
        <w:t>750.</w:t>
      </w:r>
    </w:p>
    <w:p w14:paraId="03D8DF9C" w14:textId="77777777" w:rsidR="00BA6EB9" w:rsidRDefault="00BA6EB9" w:rsidP="00BA6EB9">
      <w:pPr>
        <w:pStyle w:val="Akapitzlist"/>
        <w:spacing w:line="276" w:lineRule="auto"/>
        <w:jc w:val="both"/>
        <w:rPr>
          <w:rFonts w:ascii="Times New Roman" w:hAnsi="Times New Roman" w:cs="Times New Roman"/>
          <w:sz w:val="24"/>
          <w:szCs w:val="24"/>
        </w:rPr>
      </w:pPr>
    </w:p>
    <w:p w14:paraId="335368AC" w14:textId="5C640321" w:rsidR="009B5E24" w:rsidRPr="00BA6EB9" w:rsidRDefault="009B5E24" w:rsidP="00BA6EB9">
      <w:pPr>
        <w:pStyle w:val="Akapitzlist"/>
        <w:spacing w:line="276" w:lineRule="auto"/>
        <w:jc w:val="both"/>
        <w:rPr>
          <w:rFonts w:ascii="Times New Roman" w:hAnsi="Times New Roman" w:cs="Times New Roman"/>
          <w:b/>
          <w:bCs/>
          <w:sz w:val="24"/>
          <w:szCs w:val="24"/>
        </w:rPr>
      </w:pPr>
      <w:r w:rsidRPr="009B5E24">
        <w:rPr>
          <w:rFonts w:ascii="Times New Roman" w:hAnsi="Times New Roman" w:cs="Times New Roman"/>
          <w:sz w:val="24"/>
          <w:szCs w:val="24"/>
        </w:rPr>
        <w:t>Na stronie Wn księgujemy przeniesienie na koniec roku osiągniętych pozostałych przychodów operacyjnych. Na koncie Ma księgujemy m.in. :</w:t>
      </w:r>
    </w:p>
    <w:p w14:paraId="5F098135" w14:textId="77777777" w:rsidR="00BA6EB9" w:rsidRDefault="009B5E24" w:rsidP="00E15BE5">
      <w:pPr>
        <w:pStyle w:val="Akapitzlist"/>
        <w:numPr>
          <w:ilvl w:val="0"/>
          <w:numId w:val="24"/>
        </w:numPr>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przychody ze sprzedaży środków trwałych,</w:t>
      </w:r>
    </w:p>
    <w:p w14:paraId="7D4C6005" w14:textId="77777777" w:rsidR="00BA6EB9" w:rsidRDefault="009B5E24" w:rsidP="00E15BE5">
      <w:pPr>
        <w:pStyle w:val="Akapitzlist"/>
        <w:numPr>
          <w:ilvl w:val="0"/>
          <w:numId w:val="24"/>
        </w:numPr>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 xml:space="preserve">otrzymane lub należne odszkodowania, </w:t>
      </w:r>
    </w:p>
    <w:p w14:paraId="656EDF25" w14:textId="77777777" w:rsidR="00BA6EB9" w:rsidRDefault="009B5E24" w:rsidP="00E15BE5">
      <w:pPr>
        <w:pStyle w:val="Akapitzlist"/>
        <w:numPr>
          <w:ilvl w:val="0"/>
          <w:numId w:val="24"/>
        </w:numPr>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 xml:space="preserve">otrzymane darowizny i pozostałe środki trwałe, </w:t>
      </w:r>
    </w:p>
    <w:p w14:paraId="2A8A9EDE" w14:textId="66070648" w:rsidR="00BA6EB9" w:rsidRDefault="009B5E24" w:rsidP="00E15BE5">
      <w:pPr>
        <w:pStyle w:val="Akapitzlist"/>
        <w:numPr>
          <w:ilvl w:val="0"/>
          <w:numId w:val="24"/>
        </w:numPr>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odpisanie uprzednio dokonanego odpisu aktualizującego</w:t>
      </w:r>
      <w:r w:rsidR="00BA6EB9">
        <w:rPr>
          <w:rFonts w:ascii="Times New Roman" w:hAnsi="Times New Roman" w:cs="Times New Roman"/>
          <w:sz w:val="24"/>
          <w:szCs w:val="24"/>
        </w:rPr>
        <w:t>,</w:t>
      </w:r>
      <w:r w:rsidRPr="00BA6EB9">
        <w:rPr>
          <w:rFonts w:ascii="Times New Roman" w:hAnsi="Times New Roman" w:cs="Times New Roman"/>
          <w:sz w:val="24"/>
          <w:szCs w:val="24"/>
        </w:rPr>
        <w:t xml:space="preserve"> </w:t>
      </w:r>
    </w:p>
    <w:p w14:paraId="14B10484" w14:textId="3688D930" w:rsidR="00BA6EB9" w:rsidRDefault="009B5E24" w:rsidP="00E15BE5">
      <w:pPr>
        <w:pStyle w:val="Akapitzlist"/>
        <w:numPr>
          <w:ilvl w:val="0"/>
          <w:numId w:val="24"/>
        </w:numPr>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przysądzone koszty postępowania spornego</w:t>
      </w:r>
      <w:r w:rsidR="00BA6EB9">
        <w:rPr>
          <w:rFonts w:ascii="Times New Roman" w:hAnsi="Times New Roman" w:cs="Times New Roman"/>
          <w:sz w:val="24"/>
          <w:szCs w:val="24"/>
        </w:rPr>
        <w:t>,</w:t>
      </w:r>
    </w:p>
    <w:p w14:paraId="25BDF26A" w14:textId="3B00E8E5" w:rsidR="009B5E24" w:rsidRPr="00BA6EB9" w:rsidRDefault="009B5E24" w:rsidP="00E15BE5">
      <w:pPr>
        <w:pStyle w:val="Akapitzlist"/>
        <w:numPr>
          <w:ilvl w:val="0"/>
          <w:numId w:val="24"/>
        </w:numPr>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należne jednostce wynagrodzenie płatnika</w:t>
      </w:r>
      <w:r w:rsidR="00BA6EB9">
        <w:rPr>
          <w:rFonts w:ascii="Times New Roman" w:hAnsi="Times New Roman" w:cs="Times New Roman"/>
          <w:sz w:val="24"/>
          <w:szCs w:val="24"/>
        </w:rPr>
        <w:t>.</w:t>
      </w:r>
    </w:p>
    <w:p w14:paraId="030980D0" w14:textId="77777777" w:rsidR="009B5E24" w:rsidRDefault="009B5E24" w:rsidP="00BD0DA5">
      <w:pPr>
        <w:spacing w:line="276" w:lineRule="auto"/>
        <w:jc w:val="both"/>
        <w:rPr>
          <w:rFonts w:ascii="Times New Roman" w:hAnsi="Times New Roman" w:cs="Times New Roman"/>
          <w:sz w:val="24"/>
          <w:szCs w:val="24"/>
        </w:rPr>
      </w:pPr>
    </w:p>
    <w:p w14:paraId="7360DB6F" w14:textId="77777777" w:rsidR="009F378F" w:rsidRDefault="009F378F" w:rsidP="00BD0DA5">
      <w:pPr>
        <w:spacing w:line="276" w:lineRule="auto"/>
        <w:jc w:val="both"/>
        <w:rPr>
          <w:rFonts w:ascii="Times New Roman" w:hAnsi="Times New Roman" w:cs="Times New Roman"/>
          <w:sz w:val="24"/>
          <w:szCs w:val="24"/>
        </w:rPr>
      </w:pPr>
    </w:p>
    <w:p w14:paraId="55F9F8D4" w14:textId="77777777" w:rsidR="009F378F" w:rsidRDefault="009F378F" w:rsidP="00BD0DA5">
      <w:pPr>
        <w:spacing w:line="276" w:lineRule="auto"/>
        <w:jc w:val="both"/>
        <w:rPr>
          <w:rFonts w:ascii="Times New Roman" w:hAnsi="Times New Roman" w:cs="Times New Roman"/>
          <w:sz w:val="24"/>
          <w:szCs w:val="24"/>
        </w:rPr>
      </w:pPr>
    </w:p>
    <w:p w14:paraId="2EEAE477" w14:textId="77777777" w:rsidR="009F378F" w:rsidRPr="009B5E24" w:rsidRDefault="009F378F" w:rsidP="00BD0DA5">
      <w:pPr>
        <w:spacing w:line="276" w:lineRule="auto"/>
        <w:jc w:val="both"/>
        <w:rPr>
          <w:rFonts w:ascii="Times New Roman" w:hAnsi="Times New Roman" w:cs="Times New Roman"/>
          <w:sz w:val="24"/>
          <w:szCs w:val="24"/>
        </w:rPr>
      </w:pPr>
    </w:p>
    <w:p w14:paraId="47FC10FF" w14:textId="77777777" w:rsidR="003574E7"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lastRenderedPageBreak/>
        <w:t>Konto 761 – „Pozostałe koszty operacyjne”</w:t>
      </w:r>
    </w:p>
    <w:p w14:paraId="1BEA2F55" w14:textId="77777777" w:rsidR="003574E7" w:rsidRDefault="003574E7" w:rsidP="003574E7">
      <w:pPr>
        <w:pStyle w:val="Akapitzlist"/>
        <w:spacing w:line="276" w:lineRule="auto"/>
        <w:jc w:val="both"/>
        <w:rPr>
          <w:rFonts w:ascii="Times New Roman" w:hAnsi="Times New Roman" w:cs="Times New Roman"/>
          <w:b/>
          <w:bCs/>
          <w:sz w:val="24"/>
          <w:szCs w:val="24"/>
        </w:rPr>
      </w:pPr>
    </w:p>
    <w:p w14:paraId="1EA33C87" w14:textId="77777777" w:rsidR="003574E7" w:rsidRDefault="009B5E24" w:rsidP="003574E7">
      <w:pPr>
        <w:pStyle w:val="Akapitzlist"/>
        <w:spacing w:line="276" w:lineRule="auto"/>
        <w:jc w:val="both"/>
        <w:rPr>
          <w:rFonts w:ascii="Times New Roman" w:hAnsi="Times New Roman" w:cs="Times New Roman"/>
          <w:sz w:val="24"/>
          <w:szCs w:val="24"/>
        </w:rPr>
      </w:pPr>
      <w:r w:rsidRPr="003574E7">
        <w:rPr>
          <w:rFonts w:ascii="Times New Roman" w:hAnsi="Times New Roman" w:cs="Times New Roman"/>
          <w:sz w:val="24"/>
          <w:szCs w:val="24"/>
        </w:rPr>
        <w:t xml:space="preserve">Konto 761 służy do ewidencji kosztów niezwiązanych bezpośrednio z podstawową działalnością jednostki. Ewidencja analityczna winna umożliwić grupowanie kosztów (przychodów) według poszczególnych tytułów. </w:t>
      </w:r>
    </w:p>
    <w:p w14:paraId="335C5564" w14:textId="77777777" w:rsidR="003574E7" w:rsidRDefault="003574E7" w:rsidP="003574E7">
      <w:pPr>
        <w:pStyle w:val="Akapitzlist"/>
        <w:spacing w:line="276" w:lineRule="auto"/>
        <w:jc w:val="both"/>
        <w:rPr>
          <w:rFonts w:ascii="Times New Roman" w:hAnsi="Times New Roman" w:cs="Times New Roman"/>
          <w:sz w:val="24"/>
          <w:szCs w:val="24"/>
        </w:rPr>
      </w:pPr>
    </w:p>
    <w:p w14:paraId="61D1A288" w14:textId="66B1F564" w:rsidR="009B5E24" w:rsidRPr="003574E7" w:rsidRDefault="009B5E24" w:rsidP="003574E7">
      <w:pPr>
        <w:pStyle w:val="Akapitzlist"/>
        <w:spacing w:line="276" w:lineRule="auto"/>
        <w:jc w:val="both"/>
        <w:rPr>
          <w:rFonts w:ascii="Times New Roman" w:hAnsi="Times New Roman" w:cs="Times New Roman"/>
          <w:b/>
          <w:bCs/>
          <w:sz w:val="24"/>
          <w:szCs w:val="24"/>
        </w:rPr>
      </w:pPr>
      <w:r w:rsidRPr="003574E7">
        <w:rPr>
          <w:rFonts w:ascii="Times New Roman" w:hAnsi="Times New Roman" w:cs="Times New Roman"/>
          <w:sz w:val="24"/>
          <w:szCs w:val="24"/>
        </w:rPr>
        <w:t>Na stronie Wn księgujemy pozostałe koszty operacyjne ( np. wartość darowizn i</w:t>
      </w:r>
      <w:r w:rsidR="003574E7">
        <w:rPr>
          <w:rFonts w:ascii="Times New Roman" w:hAnsi="Times New Roman" w:cs="Times New Roman"/>
          <w:sz w:val="24"/>
          <w:szCs w:val="24"/>
        </w:rPr>
        <w:t> </w:t>
      </w:r>
      <w:r w:rsidRPr="003574E7">
        <w:rPr>
          <w:rFonts w:ascii="Times New Roman" w:hAnsi="Times New Roman" w:cs="Times New Roman"/>
          <w:sz w:val="24"/>
          <w:szCs w:val="24"/>
        </w:rPr>
        <w:t>przekazanych nieodpłatnie rzeczowych aktywów obrotowych)</w:t>
      </w:r>
      <w:r w:rsidR="00B55C1F">
        <w:rPr>
          <w:rFonts w:ascii="Times New Roman" w:hAnsi="Times New Roman" w:cs="Times New Roman"/>
          <w:sz w:val="24"/>
          <w:szCs w:val="24"/>
        </w:rPr>
        <w:t xml:space="preserve"> oraz wyksięgowanie kosztów związanych z zaniechaniem realizacji zadania inwestycyjnego</w:t>
      </w:r>
      <w:r w:rsidRPr="003574E7">
        <w:rPr>
          <w:rFonts w:ascii="Times New Roman" w:hAnsi="Times New Roman" w:cs="Times New Roman"/>
          <w:sz w:val="24"/>
          <w:szCs w:val="24"/>
        </w:rPr>
        <w:t>, na stronie Ma księgujemy przeniesienie na koniec roku poniesionych pozostałych kosztów operacyjnych.</w:t>
      </w:r>
    </w:p>
    <w:p w14:paraId="425524C1" w14:textId="77777777" w:rsidR="009B5E24" w:rsidRPr="009B5E24" w:rsidRDefault="009B5E24" w:rsidP="00BD0DA5">
      <w:pPr>
        <w:spacing w:line="276" w:lineRule="auto"/>
        <w:jc w:val="both"/>
        <w:rPr>
          <w:rFonts w:ascii="Times New Roman" w:hAnsi="Times New Roman" w:cs="Times New Roman"/>
          <w:sz w:val="24"/>
          <w:szCs w:val="24"/>
        </w:rPr>
      </w:pPr>
    </w:p>
    <w:p w14:paraId="5A07562C" w14:textId="77777777" w:rsidR="005F3437"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800 – „Fundusz jednostki”</w:t>
      </w:r>
    </w:p>
    <w:p w14:paraId="19935432" w14:textId="77777777" w:rsidR="005F3437" w:rsidRDefault="005F3437" w:rsidP="005F3437">
      <w:pPr>
        <w:pStyle w:val="Akapitzlist"/>
        <w:spacing w:line="276" w:lineRule="auto"/>
        <w:jc w:val="both"/>
        <w:rPr>
          <w:rFonts w:ascii="Times New Roman" w:hAnsi="Times New Roman" w:cs="Times New Roman"/>
          <w:b/>
          <w:bCs/>
          <w:sz w:val="24"/>
          <w:szCs w:val="24"/>
        </w:rPr>
      </w:pPr>
    </w:p>
    <w:p w14:paraId="7B425DB4" w14:textId="6681B897" w:rsidR="009B5E24" w:rsidRPr="005F3437" w:rsidRDefault="009B5E24" w:rsidP="005F3437">
      <w:pPr>
        <w:pStyle w:val="Akapitzlist"/>
        <w:spacing w:line="276" w:lineRule="auto"/>
        <w:jc w:val="both"/>
        <w:rPr>
          <w:rFonts w:ascii="Times New Roman" w:hAnsi="Times New Roman" w:cs="Times New Roman"/>
          <w:b/>
          <w:bCs/>
          <w:sz w:val="24"/>
          <w:szCs w:val="24"/>
        </w:rPr>
      </w:pPr>
      <w:r w:rsidRPr="005F3437">
        <w:rPr>
          <w:rFonts w:ascii="Times New Roman" w:hAnsi="Times New Roman" w:cs="Times New Roman"/>
          <w:sz w:val="24"/>
          <w:szCs w:val="24"/>
        </w:rPr>
        <w:t>Konto 800 służy do ewidencji równowartości majątku trwałego i obrotowego jednostki i ich zmian.</w:t>
      </w:r>
    </w:p>
    <w:p w14:paraId="3C11B7CE" w14:textId="77777777" w:rsidR="009B5E24" w:rsidRPr="009B5E24" w:rsidRDefault="009B5E24" w:rsidP="005F3437">
      <w:pPr>
        <w:spacing w:line="276" w:lineRule="auto"/>
        <w:ind w:firstLine="708"/>
        <w:jc w:val="both"/>
        <w:rPr>
          <w:rFonts w:ascii="Times New Roman" w:hAnsi="Times New Roman" w:cs="Times New Roman"/>
          <w:sz w:val="24"/>
          <w:szCs w:val="24"/>
        </w:rPr>
      </w:pPr>
      <w:r w:rsidRPr="009B5E24">
        <w:rPr>
          <w:rFonts w:ascii="Times New Roman" w:hAnsi="Times New Roman" w:cs="Times New Roman"/>
          <w:sz w:val="24"/>
          <w:szCs w:val="24"/>
        </w:rPr>
        <w:t>Na stronie Wn konta 800 ujmuje się zmniejszenia funduszu, w szczególności:</w:t>
      </w:r>
    </w:p>
    <w:p w14:paraId="71F58997" w14:textId="77777777" w:rsidR="005F3437"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ujemny wynik finansowy roku ubiegłego (stratę bilansową) przeksięgowany z konta 860,</w:t>
      </w:r>
    </w:p>
    <w:p w14:paraId="65760ECD" w14:textId="77777777" w:rsidR="005F3437" w:rsidRDefault="009B5E24" w:rsidP="00E15BE5">
      <w:pPr>
        <w:pStyle w:val="Akapitzlist"/>
        <w:numPr>
          <w:ilvl w:val="0"/>
          <w:numId w:val="24"/>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zrealizowane dochody budżetowe przeksięgowane z konta 222</w:t>
      </w:r>
      <w:r w:rsidR="005F3437">
        <w:rPr>
          <w:rFonts w:ascii="Times New Roman" w:hAnsi="Times New Roman" w:cs="Times New Roman"/>
          <w:sz w:val="24"/>
          <w:szCs w:val="24"/>
        </w:rPr>
        <w:t xml:space="preserve">, </w:t>
      </w:r>
    </w:p>
    <w:p w14:paraId="66C5A09E" w14:textId="77777777" w:rsidR="005F3437" w:rsidRDefault="009B5E24" w:rsidP="00E15BE5">
      <w:pPr>
        <w:pStyle w:val="Akapitzlist"/>
        <w:numPr>
          <w:ilvl w:val="0"/>
          <w:numId w:val="24"/>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przeksięgowanie w końcu roku obrotowego środków budżetowych wydatkowanych przez jednostki budżetowe na inwestycje – z konta 810,</w:t>
      </w:r>
    </w:p>
    <w:p w14:paraId="4B74F339" w14:textId="77777777" w:rsidR="005F3437" w:rsidRDefault="009B5E24" w:rsidP="00E15BE5">
      <w:pPr>
        <w:pStyle w:val="Akapitzlist"/>
        <w:numPr>
          <w:ilvl w:val="0"/>
          <w:numId w:val="24"/>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wartość nieumorzoną rozchodowanych środków trwałych na skutek zużycia, przekazania nieodpłatnego lub sprzedaży – Ma 011,</w:t>
      </w:r>
    </w:p>
    <w:p w14:paraId="3D5CB5D4" w14:textId="2676682B" w:rsidR="009B5E24" w:rsidRPr="004B4994" w:rsidRDefault="009B5E24" w:rsidP="00E15BE5">
      <w:pPr>
        <w:pStyle w:val="Akapitzlist"/>
        <w:numPr>
          <w:ilvl w:val="0"/>
          <w:numId w:val="24"/>
        </w:numPr>
        <w:spacing w:line="276" w:lineRule="auto"/>
        <w:jc w:val="both"/>
        <w:rPr>
          <w:rFonts w:ascii="Times New Roman" w:hAnsi="Times New Roman" w:cs="Times New Roman"/>
          <w:sz w:val="24"/>
          <w:szCs w:val="24"/>
        </w:rPr>
      </w:pPr>
      <w:r w:rsidRPr="004B4994">
        <w:rPr>
          <w:rFonts w:ascii="Times New Roman" w:hAnsi="Times New Roman" w:cs="Times New Roman"/>
          <w:sz w:val="24"/>
          <w:szCs w:val="24"/>
        </w:rPr>
        <w:t>wartość nieumorzoną sprzedanych lub przekazanych nieodpłatnie środków trwałych i inwestycji</w:t>
      </w:r>
      <w:r w:rsidR="004B4994" w:rsidRPr="004B4994">
        <w:rPr>
          <w:rFonts w:ascii="Times New Roman" w:hAnsi="Times New Roman" w:cs="Times New Roman"/>
          <w:sz w:val="24"/>
          <w:szCs w:val="24"/>
        </w:rPr>
        <w:t>.</w:t>
      </w:r>
    </w:p>
    <w:p w14:paraId="28B866F9" w14:textId="77777777" w:rsidR="009B5E24" w:rsidRPr="009B5E24" w:rsidRDefault="009B5E24" w:rsidP="005F3437">
      <w:pPr>
        <w:spacing w:line="276" w:lineRule="auto"/>
        <w:ind w:firstLine="708"/>
        <w:jc w:val="both"/>
        <w:rPr>
          <w:rFonts w:ascii="Times New Roman" w:hAnsi="Times New Roman" w:cs="Times New Roman"/>
          <w:sz w:val="24"/>
          <w:szCs w:val="24"/>
        </w:rPr>
      </w:pPr>
      <w:r w:rsidRPr="009B5E24">
        <w:rPr>
          <w:rFonts w:ascii="Times New Roman" w:hAnsi="Times New Roman" w:cs="Times New Roman"/>
          <w:sz w:val="24"/>
          <w:szCs w:val="24"/>
        </w:rPr>
        <w:t>Na stronie Ma – jego zwiększenia:</w:t>
      </w:r>
    </w:p>
    <w:p w14:paraId="30148F88" w14:textId="77777777" w:rsidR="005F3437"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przeksięgowanie pod datą sprawozdania (budżetowego) zrealizowanych wydatków budżetowych z konta 223</w:t>
      </w:r>
      <w:r w:rsidR="005F3437">
        <w:rPr>
          <w:rFonts w:ascii="Times New Roman" w:hAnsi="Times New Roman" w:cs="Times New Roman"/>
          <w:sz w:val="24"/>
          <w:szCs w:val="24"/>
        </w:rPr>
        <w:t>,</w:t>
      </w:r>
    </w:p>
    <w:p w14:paraId="188EB105" w14:textId="0BE3585C" w:rsidR="005F3437" w:rsidRDefault="009B5E24" w:rsidP="00E15BE5">
      <w:pPr>
        <w:pStyle w:val="Akapitzlist"/>
        <w:numPr>
          <w:ilvl w:val="0"/>
          <w:numId w:val="24"/>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równowartość środków budżetowych wydatkowanych przez jednostkę budżetową na sfinansowanie jej inwestycj</w:t>
      </w:r>
      <w:r w:rsidR="00F64B6A">
        <w:rPr>
          <w:rFonts w:ascii="Times New Roman" w:hAnsi="Times New Roman" w:cs="Times New Roman"/>
          <w:sz w:val="24"/>
          <w:szCs w:val="24"/>
        </w:rPr>
        <w:t>i oraz zakup środków trwałych i </w:t>
      </w:r>
      <w:r w:rsidRPr="005F3437">
        <w:rPr>
          <w:rFonts w:ascii="Times New Roman" w:hAnsi="Times New Roman" w:cs="Times New Roman"/>
          <w:sz w:val="24"/>
          <w:szCs w:val="24"/>
        </w:rPr>
        <w:t>wartości niematerialnych i prawnych (zapis równoległy do zapłaty – Wn 810 Ma 800)</w:t>
      </w:r>
      <w:r w:rsidR="005F3437">
        <w:rPr>
          <w:rFonts w:ascii="Times New Roman" w:hAnsi="Times New Roman" w:cs="Times New Roman"/>
          <w:sz w:val="24"/>
          <w:szCs w:val="24"/>
        </w:rPr>
        <w:t>,</w:t>
      </w:r>
    </w:p>
    <w:p w14:paraId="2B7CF624" w14:textId="273788FA" w:rsidR="009B5E24" w:rsidRPr="005F3437" w:rsidRDefault="009B5E24" w:rsidP="00E15BE5">
      <w:pPr>
        <w:pStyle w:val="Akapitzlist"/>
        <w:numPr>
          <w:ilvl w:val="0"/>
          <w:numId w:val="24"/>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wartość nieodpłatnie otrzymanych środków trwałych i inwestycji:</w:t>
      </w:r>
    </w:p>
    <w:p w14:paraId="3AF36A08" w14:textId="77777777" w:rsidR="005F3437" w:rsidRDefault="009B5E24" w:rsidP="00E15BE5">
      <w:pPr>
        <w:pStyle w:val="Akapitzlist"/>
        <w:numPr>
          <w:ilvl w:val="0"/>
          <w:numId w:val="25"/>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od innych jednostek budżetowych (netto),</w:t>
      </w:r>
    </w:p>
    <w:p w14:paraId="163E5ADE" w14:textId="157169C5" w:rsidR="009B5E24" w:rsidRPr="005F3437" w:rsidRDefault="009B5E24" w:rsidP="00E15BE5">
      <w:pPr>
        <w:pStyle w:val="Akapitzlist"/>
        <w:numPr>
          <w:ilvl w:val="0"/>
          <w:numId w:val="25"/>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dary według wyceny ( w wartości godziwej),</w:t>
      </w:r>
    </w:p>
    <w:p w14:paraId="7130A361" w14:textId="77777777" w:rsidR="009B5E24" w:rsidRPr="005F3437" w:rsidRDefault="009B5E24" w:rsidP="005F3437">
      <w:pPr>
        <w:pStyle w:val="Akapitzlist"/>
        <w:spacing w:line="276" w:lineRule="auto"/>
        <w:jc w:val="both"/>
        <w:rPr>
          <w:rFonts w:ascii="Times New Roman" w:hAnsi="Times New Roman" w:cs="Times New Roman"/>
          <w:sz w:val="24"/>
          <w:szCs w:val="24"/>
        </w:rPr>
      </w:pPr>
    </w:p>
    <w:p w14:paraId="7C385D00" w14:textId="77777777" w:rsidR="005F3437" w:rsidRPr="005F3437" w:rsidRDefault="009B5E24" w:rsidP="005F3437">
      <w:pPr>
        <w:pStyle w:val="Akapitzlist"/>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 xml:space="preserve"> Ewidencja szczegółowa do konta 800 winna umożliwić ustalenie przyczyn zwiększeń</w:t>
      </w:r>
      <w:r w:rsidR="005F3437" w:rsidRPr="005F3437">
        <w:rPr>
          <w:rFonts w:ascii="Times New Roman" w:hAnsi="Times New Roman" w:cs="Times New Roman"/>
          <w:sz w:val="24"/>
          <w:szCs w:val="24"/>
        </w:rPr>
        <w:t xml:space="preserve"> </w:t>
      </w:r>
      <w:r w:rsidRPr="005F3437">
        <w:rPr>
          <w:rFonts w:ascii="Times New Roman" w:hAnsi="Times New Roman" w:cs="Times New Roman"/>
          <w:sz w:val="24"/>
          <w:szCs w:val="24"/>
        </w:rPr>
        <w:t>i zmniejszeń funduszu jednostki.</w:t>
      </w:r>
    </w:p>
    <w:p w14:paraId="6BC285D6" w14:textId="36AF4009" w:rsidR="009B5E24" w:rsidRPr="009B5E24" w:rsidRDefault="009B5E24" w:rsidP="005F3437">
      <w:pPr>
        <w:spacing w:line="276" w:lineRule="auto"/>
        <w:ind w:firstLine="708"/>
        <w:jc w:val="both"/>
        <w:rPr>
          <w:rFonts w:ascii="Times New Roman" w:hAnsi="Times New Roman" w:cs="Times New Roman"/>
          <w:sz w:val="24"/>
          <w:szCs w:val="24"/>
        </w:rPr>
      </w:pPr>
      <w:r w:rsidRPr="009B5E24">
        <w:rPr>
          <w:rFonts w:ascii="Times New Roman" w:hAnsi="Times New Roman" w:cs="Times New Roman"/>
          <w:sz w:val="24"/>
          <w:szCs w:val="24"/>
        </w:rPr>
        <w:t>Konto 800 może wykazywać saldo Ma, które oznacza stan funduszu jednostki.</w:t>
      </w:r>
    </w:p>
    <w:p w14:paraId="20955C0E" w14:textId="77777777" w:rsidR="009B5E24" w:rsidRPr="009B5E24" w:rsidRDefault="009B5E24" w:rsidP="00BD0DA5">
      <w:pPr>
        <w:spacing w:line="276" w:lineRule="auto"/>
        <w:jc w:val="both"/>
        <w:rPr>
          <w:rFonts w:ascii="Times New Roman" w:hAnsi="Times New Roman" w:cs="Times New Roman"/>
          <w:sz w:val="24"/>
          <w:szCs w:val="24"/>
        </w:rPr>
      </w:pPr>
    </w:p>
    <w:p w14:paraId="1CF93B90" w14:textId="2AFFA3F9" w:rsidR="009B5E24" w:rsidRPr="005F3437" w:rsidRDefault="009B5E24" w:rsidP="00E15BE5">
      <w:pPr>
        <w:pStyle w:val="Akapitzlist"/>
        <w:numPr>
          <w:ilvl w:val="0"/>
          <w:numId w:val="22"/>
        </w:numPr>
        <w:spacing w:line="276" w:lineRule="auto"/>
        <w:jc w:val="both"/>
        <w:rPr>
          <w:rFonts w:ascii="Times New Roman" w:hAnsi="Times New Roman" w:cs="Times New Roman"/>
          <w:sz w:val="24"/>
          <w:szCs w:val="24"/>
        </w:rPr>
      </w:pPr>
      <w:r w:rsidRPr="004E15BE">
        <w:rPr>
          <w:rFonts w:ascii="Times New Roman" w:hAnsi="Times New Roman" w:cs="Times New Roman"/>
          <w:b/>
          <w:bCs/>
          <w:sz w:val="24"/>
          <w:szCs w:val="24"/>
        </w:rPr>
        <w:t>Konto 810 – „Dotacje budżetowe, płatności z budżetu środków europejskich oraz środki z budżetu</w:t>
      </w:r>
      <w:r w:rsidRPr="009B5E24">
        <w:rPr>
          <w:rFonts w:ascii="Times New Roman" w:hAnsi="Times New Roman" w:cs="Times New Roman"/>
          <w:sz w:val="24"/>
          <w:szCs w:val="24"/>
        </w:rPr>
        <w:t xml:space="preserve"> </w:t>
      </w:r>
      <w:r w:rsidRPr="004E15BE">
        <w:rPr>
          <w:rFonts w:ascii="Times New Roman" w:hAnsi="Times New Roman" w:cs="Times New Roman"/>
          <w:b/>
          <w:bCs/>
          <w:sz w:val="24"/>
          <w:szCs w:val="24"/>
        </w:rPr>
        <w:t>na inwestycje”</w:t>
      </w:r>
    </w:p>
    <w:p w14:paraId="2C426040" w14:textId="77777777" w:rsidR="005F3437" w:rsidRPr="009B5E24" w:rsidRDefault="005F3437" w:rsidP="005F3437">
      <w:pPr>
        <w:pStyle w:val="Akapitzlist"/>
        <w:spacing w:line="276" w:lineRule="auto"/>
        <w:jc w:val="both"/>
        <w:rPr>
          <w:rFonts w:ascii="Times New Roman" w:hAnsi="Times New Roman" w:cs="Times New Roman"/>
          <w:sz w:val="24"/>
          <w:szCs w:val="24"/>
        </w:rPr>
      </w:pPr>
    </w:p>
    <w:p w14:paraId="7A0BC816" w14:textId="14663049" w:rsidR="005F3437"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Służy do ewidencji równowartości wydatków dokonanych przez jednostki budżetowe</w:t>
      </w:r>
      <w:r w:rsidR="005F3437">
        <w:rPr>
          <w:rFonts w:ascii="Times New Roman" w:hAnsi="Times New Roman" w:cs="Times New Roman"/>
          <w:sz w:val="24"/>
          <w:szCs w:val="24"/>
        </w:rPr>
        <w:t xml:space="preserve"> </w:t>
      </w:r>
      <w:r w:rsidRPr="009B5E24">
        <w:rPr>
          <w:rFonts w:ascii="Times New Roman" w:hAnsi="Times New Roman" w:cs="Times New Roman"/>
          <w:sz w:val="24"/>
          <w:szCs w:val="24"/>
        </w:rPr>
        <w:t xml:space="preserve">ze środków budżetowych na finansowanie własnych środków (Wn 810 Ma 800 –zapis równoległy do zapłaty zobowiązań), na stronie </w:t>
      </w:r>
      <w:r w:rsidR="00F64B6A">
        <w:rPr>
          <w:rFonts w:ascii="Times New Roman" w:hAnsi="Times New Roman" w:cs="Times New Roman"/>
          <w:sz w:val="24"/>
          <w:szCs w:val="24"/>
        </w:rPr>
        <w:t>Ma ujmuje się przeksięgowanie w </w:t>
      </w:r>
      <w:r w:rsidRPr="009B5E24">
        <w:rPr>
          <w:rFonts w:ascii="Times New Roman" w:hAnsi="Times New Roman" w:cs="Times New Roman"/>
          <w:sz w:val="24"/>
          <w:szCs w:val="24"/>
        </w:rPr>
        <w:t>końcu roku obrotowego salda konta 810 na konto 800.</w:t>
      </w:r>
    </w:p>
    <w:p w14:paraId="164D353A" w14:textId="77777777" w:rsidR="005F3437" w:rsidRDefault="005F3437" w:rsidP="005F3437">
      <w:pPr>
        <w:pStyle w:val="Akapitzlist"/>
        <w:spacing w:line="276" w:lineRule="auto"/>
        <w:jc w:val="both"/>
        <w:rPr>
          <w:rFonts w:ascii="Times New Roman" w:hAnsi="Times New Roman" w:cs="Times New Roman"/>
          <w:sz w:val="24"/>
          <w:szCs w:val="24"/>
        </w:rPr>
      </w:pPr>
    </w:p>
    <w:p w14:paraId="52B4D190" w14:textId="3107E0F0"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810 winna umożliwić ustalenie wydatków dokonanych na sfinansowanie własnych inwestycji – środków trwałych w budowie.</w:t>
      </w:r>
    </w:p>
    <w:p w14:paraId="7DD85E85" w14:textId="77777777" w:rsidR="009B5E24" w:rsidRPr="009B5E24" w:rsidRDefault="009B5E24" w:rsidP="00BD0DA5">
      <w:pPr>
        <w:spacing w:line="276" w:lineRule="auto"/>
        <w:jc w:val="both"/>
        <w:rPr>
          <w:rFonts w:ascii="Times New Roman" w:hAnsi="Times New Roman" w:cs="Times New Roman"/>
          <w:sz w:val="24"/>
          <w:szCs w:val="24"/>
        </w:rPr>
      </w:pPr>
    </w:p>
    <w:p w14:paraId="70AF1304" w14:textId="77777777" w:rsidR="009B5E24" w:rsidRPr="009B5E24" w:rsidRDefault="009B5E24" w:rsidP="00BD0DA5">
      <w:pPr>
        <w:spacing w:line="276" w:lineRule="auto"/>
        <w:jc w:val="both"/>
        <w:rPr>
          <w:rFonts w:ascii="Times New Roman" w:hAnsi="Times New Roman" w:cs="Times New Roman"/>
          <w:sz w:val="24"/>
          <w:szCs w:val="24"/>
        </w:rPr>
      </w:pPr>
    </w:p>
    <w:p w14:paraId="077986A7" w14:textId="65612C45" w:rsidR="009B5E24"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851 – „Zakładowy fundusz świadczeń socjalnych”</w:t>
      </w:r>
    </w:p>
    <w:p w14:paraId="5BEC33A6" w14:textId="77777777" w:rsidR="005F3437" w:rsidRPr="004E15BE" w:rsidRDefault="005F3437" w:rsidP="005F3437">
      <w:pPr>
        <w:pStyle w:val="Akapitzlist"/>
        <w:spacing w:line="276" w:lineRule="auto"/>
        <w:jc w:val="both"/>
        <w:rPr>
          <w:rFonts w:ascii="Times New Roman" w:hAnsi="Times New Roman" w:cs="Times New Roman"/>
          <w:b/>
          <w:bCs/>
          <w:sz w:val="24"/>
          <w:szCs w:val="24"/>
        </w:rPr>
      </w:pPr>
    </w:p>
    <w:p w14:paraId="5C2F746E" w14:textId="0F864651" w:rsid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851 służy do ewidencji stanu oraz zwiększeń i zmniejszeń zakładowego funduszu świadczeń socjalnych. Środki pieniężne tego funduszu wyodrębnione są na specjalnym rachunku bankowym ZFŚŚ – konto 135.</w:t>
      </w:r>
    </w:p>
    <w:p w14:paraId="2D445131" w14:textId="77777777" w:rsidR="005F3437" w:rsidRPr="009B5E24" w:rsidRDefault="005F3437" w:rsidP="005F3437">
      <w:pPr>
        <w:pStyle w:val="Akapitzlist"/>
        <w:spacing w:line="276" w:lineRule="auto"/>
        <w:jc w:val="both"/>
        <w:rPr>
          <w:rFonts w:ascii="Times New Roman" w:hAnsi="Times New Roman" w:cs="Times New Roman"/>
          <w:sz w:val="24"/>
          <w:szCs w:val="24"/>
        </w:rPr>
      </w:pPr>
    </w:p>
    <w:p w14:paraId="23928FE8" w14:textId="77777777"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księguje się wszystkie zwiększenia ZFŚS, natomiast zmniejszenia funduszu łącznie z kosztami działalności socjalnej ujmuje się po stronie Wn.</w:t>
      </w:r>
    </w:p>
    <w:p w14:paraId="48A778FE" w14:textId="77777777"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851 może wykazywać saldo kredytowe, które oznacza stan zakładowego funduszu socjalnego.</w:t>
      </w:r>
    </w:p>
    <w:p w14:paraId="5BD98D93" w14:textId="77777777" w:rsidR="009B5E24" w:rsidRPr="009B5E24" w:rsidRDefault="009B5E24" w:rsidP="00BD0DA5">
      <w:pPr>
        <w:spacing w:line="276" w:lineRule="auto"/>
        <w:jc w:val="both"/>
        <w:rPr>
          <w:rFonts w:ascii="Times New Roman" w:hAnsi="Times New Roman" w:cs="Times New Roman"/>
          <w:sz w:val="24"/>
          <w:szCs w:val="24"/>
        </w:rPr>
      </w:pPr>
    </w:p>
    <w:p w14:paraId="4419306C"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860 – „Wynik finansowy”</w:t>
      </w:r>
    </w:p>
    <w:p w14:paraId="156367EB" w14:textId="77777777"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Służy do ustalenia na koniec roku obrotowego wyniku finansowego jednostek budżetowych. Ewidencja szczegółowa winna umożliwić ustalenie wyniku finansowego.</w:t>
      </w:r>
    </w:p>
    <w:p w14:paraId="21965D31" w14:textId="77777777"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końcu roku obrotowego pod datą 31 grudnia księguje się na stronie Wn:</w:t>
      </w:r>
    </w:p>
    <w:p w14:paraId="7768B2FF" w14:textId="77777777" w:rsidR="00F64B6A"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sumy poniesionych w roku kosztów rod</w:t>
      </w:r>
      <w:r w:rsidR="00F64B6A">
        <w:rPr>
          <w:rFonts w:ascii="Times New Roman" w:hAnsi="Times New Roman" w:cs="Times New Roman"/>
          <w:sz w:val="24"/>
          <w:szCs w:val="24"/>
        </w:rPr>
        <w:t xml:space="preserve">zajowych ujętych na kontach </w:t>
      </w:r>
    </w:p>
    <w:p w14:paraId="2081EAD5" w14:textId="723580BE" w:rsidR="009B5E24" w:rsidRPr="009B5E24" w:rsidRDefault="00F64B6A" w:rsidP="00F64B6A">
      <w:pPr>
        <w:pStyle w:val="Akapitzlist"/>
        <w:spacing w:line="276" w:lineRule="auto"/>
        <w:ind w:left="1776"/>
        <w:jc w:val="both"/>
        <w:rPr>
          <w:rFonts w:ascii="Times New Roman" w:hAnsi="Times New Roman" w:cs="Times New Roman"/>
          <w:sz w:val="24"/>
          <w:szCs w:val="24"/>
        </w:rPr>
      </w:pPr>
      <w:r>
        <w:rPr>
          <w:rFonts w:ascii="Times New Roman" w:hAnsi="Times New Roman" w:cs="Times New Roman"/>
          <w:sz w:val="24"/>
          <w:szCs w:val="24"/>
        </w:rPr>
        <w:t xml:space="preserve">400 - </w:t>
      </w:r>
      <w:r w:rsidR="009B5E24" w:rsidRPr="009B5E24">
        <w:rPr>
          <w:rFonts w:ascii="Times New Roman" w:hAnsi="Times New Roman" w:cs="Times New Roman"/>
          <w:sz w:val="24"/>
          <w:szCs w:val="24"/>
        </w:rPr>
        <w:t>405 i 409,</w:t>
      </w:r>
    </w:p>
    <w:p w14:paraId="331AB28A" w14:textId="1CE1AB32"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operacji finansowych (Ma konto 751),</w:t>
      </w:r>
    </w:p>
    <w:p w14:paraId="224024B6" w14:textId="3D39E2A8" w:rsidR="009B5E24" w:rsidRPr="009B5E24" w:rsidRDefault="005F3437" w:rsidP="00E15BE5">
      <w:pPr>
        <w:pStyle w:val="Akapitzlist"/>
        <w:numPr>
          <w:ilvl w:val="0"/>
          <w:numId w:val="24"/>
        </w:numPr>
        <w:spacing w:line="276" w:lineRule="auto"/>
        <w:jc w:val="both"/>
        <w:rPr>
          <w:rFonts w:ascii="Times New Roman" w:hAnsi="Times New Roman" w:cs="Times New Roman"/>
          <w:sz w:val="24"/>
          <w:szCs w:val="24"/>
        </w:rPr>
      </w:pPr>
      <w:r>
        <w:rPr>
          <w:rFonts w:ascii="Times New Roman" w:hAnsi="Times New Roman" w:cs="Times New Roman"/>
          <w:sz w:val="24"/>
          <w:szCs w:val="24"/>
        </w:rPr>
        <w:t>p</w:t>
      </w:r>
      <w:r w:rsidR="009B5E24" w:rsidRPr="009B5E24">
        <w:rPr>
          <w:rFonts w:ascii="Times New Roman" w:hAnsi="Times New Roman" w:cs="Times New Roman"/>
          <w:sz w:val="24"/>
          <w:szCs w:val="24"/>
        </w:rPr>
        <w:t>ozostałe koszty operacyjne ( Ma konto 761),</w:t>
      </w:r>
    </w:p>
    <w:p w14:paraId="11CD2606" w14:textId="77777777" w:rsidR="009B5E24" w:rsidRPr="005F3437" w:rsidRDefault="009B5E24" w:rsidP="005F3437">
      <w:pPr>
        <w:spacing w:line="276" w:lineRule="auto"/>
        <w:ind w:left="1416"/>
        <w:jc w:val="both"/>
        <w:rPr>
          <w:rFonts w:ascii="Times New Roman" w:hAnsi="Times New Roman" w:cs="Times New Roman"/>
          <w:sz w:val="24"/>
          <w:szCs w:val="24"/>
        </w:rPr>
      </w:pPr>
      <w:r w:rsidRPr="005F3437">
        <w:rPr>
          <w:rFonts w:ascii="Times New Roman" w:hAnsi="Times New Roman" w:cs="Times New Roman"/>
          <w:sz w:val="24"/>
          <w:szCs w:val="24"/>
        </w:rPr>
        <w:t>Na stronie Ma ujmuje się:</w:t>
      </w:r>
    </w:p>
    <w:p w14:paraId="063867BC" w14:textId="7F7C5C74"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przychody ze sprzedaży produktów (Wn konto 700),</w:t>
      </w:r>
    </w:p>
    <w:p w14:paraId="3CF04993" w14:textId="066D7EA1"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przychody z tytułu dochodów budżetowych ( Wn konto 720),</w:t>
      </w:r>
    </w:p>
    <w:p w14:paraId="694361AB" w14:textId="54C8348C"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przychody finansowe (Wn konto 760),</w:t>
      </w:r>
    </w:p>
    <w:p w14:paraId="5906D215" w14:textId="77777777"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Saldo Wn konta oznacza stratę netto.</w:t>
      </w:r>
    </w:p>
    <w:p w14:paraId="75B65E38" w14:textId="77777777"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roku następnym saldo konta 860 przeksięgowuje się na konto 800.</w:t>
      </w:r>
    </w:p>
    <w:p w14:paraId="70498E71" w14:textId="77777777" w:rsidR="009B5E24" w:rsidRPr="009B5E24" w:rsidRDefault="009B5E24" w:rsidP="00BD0DA5">
      <w:pPr>
        <w:spacing w:line="276" w:lineRule="auto"/>
        <w:jc w:val="both"/>
        <w:rPr>
          <w:rFonts w:ascii="Times New Roman" w:hAnsi="Times New Roman" w:cs="Times New Roman"/>
          <w:sz w:val="24"/>
          <w:szCs w:val="24"/>
        </w:rPr>
      </w:pPr>
    </w:p>
    <w:p w14:paraId="50EA67E1" w14:textId="77777777" w:rsidR="009B5E24" w:rsidRPr="004E15BE" w:rsidRDefault="009B5E24" w:rsidP="00BD0DA5">
      <w:pPr>
        <w:spacing w:line="276" w:lineRule="auto"/>
        <w:jc w:val="both"/>
        <w:rPr>
          <w:rFonts w:ascii="Times New Roman" w:hAnsi="Times New Roman" w:cs="Times New Roman"/>
          <w:b/>
          <w:bCs/>
          <w:sz w:val="28"/>
          <w:szCs w:val="28"/>
        </w:rPr>
      </w:pPr>
      <w:r w:rsidRPr="004E15BE">
        <w:rPr>
          <w:rFonts w:ascii="Times New Roman" w:hAnsi="Times New Roman" w:cs="Times New Roman"/>
          <w:b/>
          <w:bCs/>
          <w:sz w:val="28"/>
          <w:szCs w:val="28"/>
        </w:rPr>
        <w:t>Konta pozabilansowe:</w:t>
      </w:r>
    </w:p>
    <w:p w14:paraId="4BA0130E" w14:textId="77777777" w:rsidR="009B5E24" w:rsidRPr="009B5E24" w:rsidRDefault="009B5E24" w:rsidP="00BD0DA5">
      <w:pPr>
        <w:spacing w:line="276" w:lineRule="auto"/>
        <w:jc w:val="both"/>
        <w:rPr>
          <w:rFonts w:ascii="Times New Roman" w:hAnsi="Times New Roman" w:cs="Times New Roman"/>
          <w:sz w:val="24"/>
          <w:szCs w:val="24"/>
        </w:rPr>
      </w:pPr>
    </w:p>
    <w:p w14:paraId="5707E4A3" w14:textId="77777777" w:rsidR="009B5E24" w:rsidRP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kontach pozabilansowych obowiązuje zasada zapisu jednostronnego, a ewentualne salda występujące na tych kontach na koniec roku nie są ujmowane w bilansie.</w:t>
      </w:r>
    </w:p>
    <w:p w14:paraId="64DB3846" w14:textId="77777777" w:rsidR="009B5E24" w:rsidRPr="009B5E24" w:rsidRDefault="009B5E24" w:rsidP="00BD0DA5">
      <w:pPr>
        <w:spacing w:line="276" w:lineRule="auto"/>
        <w:jc w:val="both"/>
        <w:rPr>
          <w:rFonts w:ascii="Times New Roman" w:hAnsi="Times New Roman" w:cs="Times New Roman"/>
          <w:sz w:val="24"/>
          <w:szCs w:val="24"/>
        </w:rPr>
      </w:pPr>
    </w:p>
    <w:p w14:paraId="490AC752" w14:textId="2BD2A2C1" w:rsidR="009B5E24"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900 – „Plan finansowy DW”</w:t>
      </w:r>
    </w:p>
    <w:p w14:paraId="4ABA9011" w14:textId="77777777" w:rsidR="007D73BC" w:rsidRPr="004E15BE" w:rsidRDefault="007D73BC" w:rsidP="007D73BC">
      <w:pPr>
        <w:pStyle w:val="Akapitzlist"/>
        <w:spacing w:line="276" w:lineRule="auto"/>
        <w:jc w:val="both"/>
        <w:rPr>
          <w:rFonts w:ascii="Times New Roman" w:hAnsi="Times New Roman" w:cs="Times New Roman"/>
          <w:b/>
          <w:bCs/>
          <w:sz w:val="24"/>
          <w:szCs w:val="24"/>
        </w:rPr>
      </w:pPr>
    </w:p>
    <w:p w14:paraId="3D8D723A" w14:textId="12F34406" w:rsid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900 służy do ewidencji planu wyodrębnionego rachunku dochodów własnych.</w:t>
      </w:r>
    </w:p>
    <w:p w14:paraId="198559CC" w14:textId="77777777" w:rsidR="007D73BC" w:rsidRPr="009B5E24" w:rsidRDefault="007D73BC" w:rsidP="007D73BC">
      <w:pPr>
        <w:pStyle w:val="Akapitzlist"/>
        <w:spacing w:line="276" w:lineRule="auto"/>
        <w:jc w:val="both"/>
        <w:rPr>
          <w:rFonts w:ascii="Times New Roman" w:hAnsi="Times New Roman" w:cs="Times New Roman"/>
          <w:sz w:val="24"/>
          <w:szCs w:val="24"/>
        </w:rPr>
      </w:pPr>
    </w:p>
    <w:p w14:paraId="7663E1F3" w14:textId="77777777" w:rsidR="009B5E24" w:rsidRP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ujmuje się zatwierdzony plan finansowy oraz jego zmiany, na koniec roku przeksięgowuje się równowartość zatwierdzonego rocznego planu na stronę Ma. Na koniec roku konto nie wykazuje salda.</w:t>
      </w:r>
    </w:p>
    <w:p w14:paraId="70E02108" w14:textId="77777777" w:rsidR="009B5E24" w:rsidRPr="009B5E24" w:rsidRDefault="009B5E24" w:rsidP="00BD0DA5">
      <w:pPr>
        <w:spacing w:line="276" w:lineRule="auto"/>
        <w:jc w:val="both"/>
        <w:rPr>
          <w:rFonts w:ascii="Times New Roman" w:hAnsi="Times New Roman" w:cs="Times New Roman"/>
          <w:sz w:val="24"/>
          <w:szCs w:val="24"/>
        </w:rPr>
      </w:pPr>
    </w:p>
    <w:p w14:paraId="6160368D" w14:textId="1211290D" w:rsidR="009B5E24"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901 – „Stan środków DW (planowany)</w:t>
      </w:r>
    </w:p>
    <w:p w14:paraId="37609C0F" w14:textId="77777777" w:rsidR="007D73BC" w:rsidRPr="004E15BE" w:rsidRDefault="007D73BC" w:rsidP="007D73BC">
      <w:pPr>
        <w:pStyle w:val="Akapitzlist"/>
        <w:spacing w:line="276" w:lineRule="auto"/>
        <w:jc w:val="both"/>
        <w:rPr>
          <w:rFonts w:ascii="Times New Roman" w:hAnsi="Times New Roman" w:cs="Times New Roman"/>
          <w:b/>
          <w:bCs/>
          <w:sz w:val="24"/>
          <w:szCs w:val="24"/>
        </w:rPr>
      </w:pPr>
    </w:p>
    <w:p w14:paraId="4319A8CC" w14:textId="4964C25C" w:rsid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Księgowania na koncie 901 służą prawidłowemu sporządz</w:t>
      </w:r>
      <w:r w:rsidR="007D73BC">
        <w:rPr>
          <w:rFonts w:ascii="Times New Roman" w:hAnsi="Times New Roman" w:cs="Times New Roman"/>
          <w:sz w:val="24"/>
          <w:szCs w:val="24"/>
        </w:rPr>
        <w:t>e</w:t>
      </w:r>
      <w:r w:rsidRPr="009B5E24">
        <w:rPr>
          <w:rFonts w:ascii="Times New Roman" w:hAnsi="Times New Roman" w:cs="Times New Roman"/>
          <w:sz w:val="24"/>
          <w:szCs w:val="24"/>
        </w:rPr>
        <w:t>niu sprawozdań RB 34S.</w:t>
      </w:r>
    </w:p>
    <w:p w14:paraId="5D569051" w14:textId="77777777" w:rsidR="007D73BC" w:rsidRPr="009B5E24" w:rsidRDefault="007D73BC" w:rsidP="007D73BC">
      <w:pPr>
        <w:pStyle w:val="Akapitzlist"/>
        <w:spacing w:line="276" w:lineRule="auto"/>
        <w:jc w:val="both"/>
        <w:rPr>
          <w:rFonts w:ascii="Times New Roman" w:hAnsi="Times New Roman" w:cs="Times New Roman"/>
          <w:sz w:val="24"/>
          <w:szCs w:val="24"/>
        </w:rPr>
      </w:pPr>
    </w:p>
    <w:p w14:paraId="4A6D7153" w14:textId="3981152B" w:rsid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księguje się planowany stan środków WRD na początek roku, natomiast na stronie Ma planowany stan środków na koniec roku.</w:t>
      </w:r>
    </w:p>
    <w:p w14:paraId="2815F2FB" w14:textId="77777777" w:rsidR="007D73BC" w:rsidRPr="009B5E24" w:rsidRDefault="007D73BC" w:rsidP="007D73BC">
      <w:pPr>
        <w:pStyle w:val="Akapitzlist"/>
        <w:spacing w:line="276" w:lineRule="auto"/>
        <w:jc w:val="both"/>
        <w:rPr>
          <w:rFonts w:ascii="Times New Roman" w:hAnsi="Times New Roman" w:cs="Times New Roman"/>
          <w:sz w:val="24"/>
          <w:szCs w:val="24"/>
        </w:rPr>
      </w:pPr>
    </w:p>
    <w:p w14:paraId="32965003" w14:textId="77777777" w:rsidR="007D73BC"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Salda występujące na koniec roku nie są przenoszone na kolejny rok. </w:t>
      </w:r>
    </w:p>
    <w:p w14:paraId="63A16779" w14:textId="6D175149" w:rsidR="009B5E24" w:rsidRP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nowym roku obrachunkowym wprowadza się bieżące planowane stany środków.</w:t>
      </w:r>
    </w:p>
    <w:p w14:paraId="420B837E" w14:textId="77777777" w:rsidR="009B5E24" w:rsidRPr="009B5E24" w:rsidRDefault="009B5E24" w:rsidP="00BD0DA5">
      <w:pPr>
        <w:spacing w:line="276" w:lineRule="auto"/>
        <w:jc w:val="both"/>
        <w:rPr>
          <w:rFonts w:ascii="Times New Roman" w:hAnsi="Times New Roman" w:cs="Times New Roman"/>
          <w:sz w:val="24"/>
          <w:szCs w:val="24"/>
        </w:rPr>
      </w:pPr>
    </w:p>
    <w:p w14:paraId="4EC06040"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902 – Zamówienia publiczne</w:t>
      </w:r>
    </w:p>
    <w:p w14:paraId="45394B2B" w14:textId="77777777" w:rsidR="009B5E24" w:rsidRPr="009B5E24" w:rsidRDefault="009B5E24" w:rsidP="007D73BC">
      <w:pPr>
        <w:pStyle w:val="Akapitzlist"/>
        <w:spacing w:line="276" w:lineRule="auto"/>
        <w:jc w:val="both"/>
        <w:rPr>
          <w:rFonts w:ascii="Times New Roman" w:hAnsi="Times New Roman" w:cs="Times New Roman"/>
          <w:sz w:val="24"/>
          <w:szCs w:val="24"/>
        </w:rPr>
      </w:pPr>
    </w:p>
    <w:p w14:paraId="11F39348" w14:textId="77777777" w:rsidR="007D73BC"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służy do ewidencji udzielonych zamówień publicznych z podziałem na wydatki ujęte w poszczególnych paragrafach klasyfikacji budżetowej. </w:t>
      </w:r>
    </w:p>
    <w:p w14:paraId="42059B3F" w14:textId="0B98C325" w:rsid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koncie tym ujmuje się tylko zamówienia publiczne zawarte na okresy dłuż</w:t>
      </w:r>
      <w:r w:rsidR="007D73BC">
        <w:rPr>
          <w:rFonts w:ascii="Times New Roman" w:hAnsi="Times New Roman" w:cs="Times New Roman"/>
          <w:sz w:val="24"/>
          <w:szCs w:val="24"/>
        </w:rPr>
        <w:t>sz</w:t>
      </w:r>
      <w:r w:rsidRPr="009B5E24">
        <w:rPr>
          <w:rFonts w:ascii="Times New Roman" w:hAnsi="Times New Roman" w:cs="Times New Roman"/>
          <w:sz w:val="24"/>
          <w:szCs w:val="24"/>
        </w:rPr>
        <w:t>e niż 12 m-cy.</w:t>
      </w:r>
    </w:p>
    <w:p w14:paraId="6143CCBE" w14:textId="77777777" w:rsidR="002979D9" w:rsidRDefault="002979D9" w:rsidP="007D73BC">
      <w:pPr>
        <w:pStyle w:val="Akapitzlist"/>
        <w:spacing w:line="276" w:lineRule="auto"/>
        <w:jc w:val="both"/>
        <w:rPr>
          <w:rFonts w:ascii="Times New Roman" w:hAnsi="Times New Roman" w:cs="Times New Roman"/>
          <w:sz w:val="24"/>
          <w:szCs w:val="24"/>
        </w:rPr>
      </w:pPr>
    </w:p>
    <w:p w14:paraId="7A62E978" w14:textId="35BAD902" w:rsidR="002979D9" w:rsidRPr="004E15BE" w:rsidRDefault="002979D9"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w:t>
      </w:r>
      <w:r>
        <w:rPr>
          <w:rFonts w:ascii="Times New Roman" w:hAnsi="Times New Roman" w:cs="Times New Roman"/>
          <w:b/>
          <w:bCs/>
          <w:sz w:val="24"/>
          <w:szCs w:val="24"/>
        </w:rPr>
        <w:t>11</w:t>
      </w:r>
      <w:r w:rsidRPr="004E15BE">
        <w:rPr>
          <w:rFonts w:ascii="Times New Roman" w:hAnsi="Times New Roman" w:cs="Times New Roman"/>
          <w:b/>
          <w:bCs/>
          <w:sz w:val="24"/>
          <w:szCs w:val="24"/>
        </w:rPr>
        <w:t xml:space="preserve"> – </w:t>
      </w:r>
      <w:r>
        <w:rPr>
          <w:rFonts w:ascii="Times New Roman" w:hAnsi="Times New Roman" w:cs="Times New Roman"/>
          <w:b/>
          <w:bCs/>
          <w:sz w:val="24"/>
          <w:szCs w:val="24"/>
        </w:rPr>
        <w:t>Obcy środek trwały</w:t>
      </w:r>
    </w:p>
    <w:p w14:paraId="3FA3A405" w14:textId="77777777" w:rsidR="002979D9" w:rsidRPr="009B5E24" w:rsidRDefault="002979D9" w:rsidP="002979D9">
      <w:pPr>
        <w:pStyle w:val="Akapitzlist"/>
        <w:spacing w:line="276" w:lineRule="auto"/>
        <w:jc w:val="both"/>
        <w:rPr>
          <w:rFonts w:ascii="Times New Roman" w:hAnsi="Times New Roman" w:cs="Times New Roman"/>
          <w:sz w:val="24"/>
          <w:szCs w:val="24"/>
        </w:rPr>
      </w:pPr>
    </w:p>
    <w:p w14:paraId="1511F217" w14:textId="48E798C5" w:rsidR="002979D9" w:rsidRPr="00BC5FF0" w:rsidRDefault="00BC5FF0" w:rsidP="00E15BE5">
      <w:pPr>
        <w:pStyle w:val="Akapitzlist"/>
        <w:numPr>
          <w:ilvl w:val="0"/>
          <w:numId w:val="7"/>
        </w:numPr>
        <w:spacing w:line="276" w:lineRule="auto"/>
        <w:jc w:val="both"/>
        <w:rPr>
          <w:rFonts w:ascii="Times New Roman" w:hAnsi="Times New Roman" w:cs="Times New Roman"/>
          <w:sz w:val="24"/>
          <w:szCs w:val="24"/>
        </w:rPr>
      </w:pPr>
      <w:r w:rsidRPr="00BC5FF0">
        <w:rPr>
          <w:rFonts w:ascii="Times New Roman" w:hAnsi="Times New Roman" w:cs="Times New Roman"/>
          <w:sz w:val="24"/>
          <w:szCs w:val="24"/>
        </w:rPr>
        <w:t xml:space="preserve">Konto służy do ewidencji składników majątku użytkowanego na podstawie umowy najmu, użyczenia, innych umów lub bez tytułu prawnego, nie stanowiące własności jednostki. Obcy środek trwały ujmuje się w ewidencji na koncie pozabilansowym na podstawie dokumentu PK wystawionego w oparciu o dokumenty źródłowe. </w:t>
      </w:r>
      <w:r>
        <w:rPr>
          <w:rFonts w:ascii="Times New Roman" w:hAnsi="Times New Roman" w:cs="Times New Roman"/>
          <w:sz w:val="24"/>
          <w:szCs w:val="24"/>
        </w:rPr>
        <w:t xml:space="preserve"> Na stronie Wn </w:t>
      </w:r>
      <w:r w:rsidR="00631EA4">
        <w:rPr>
          <w:rFonts w:ascii="Times New Roman" w:hAnsi="Times New Roman" w:cs="Times New Roman"/>
          <w:sz w:val="24"/>
          <w:szCs w:val="24"/>
        </w:rPr>
        <w:t xml:space="preserve">księguje się przyjęcie do ewidencji pozabilansowej obcy środek trwały, na stronie Ma likwidację obcego środka trwałego. </w:t>
      </w:r>
    </w:p>
    <w:p w14:paraId="44D01D74" w14:textId="77777777" w:rsidR="002979D9" w:rsidRPr="009F378F" w:rsidRDefault="002979D9" w:rsidP="009F378F">
      <w:pPr>
        <w:spacing w:line="276" w:lineRule="auto"/>
        <w:ind w:left="360"/>
        <w:jc w:val="both"/>
        <w:rPr>
          <w:rFonts w:ascii="Times New Roman" w:hAnsi="Times New Roman" w:cs="Times New Roman"/>
          <w:sz w:val="24"/>
          <w:szCs w:val="24"/>
        </w:rPr>
      </w:pPr>
    </w:p>
    <w:p w14:paraId="6C218591" w14:textId="77777777" w:rsidR="009B5E24" w:rsidRPr="009B5E24" w:rsidRDefault="009B5E24" w:rsidP="00BD0DA5">
      <w:pPr>
        <w:spacing w:line="276" w:lineRule="auto"/>
        <w:jc w:val="both"/>
        <w:rPr>
          <w:rFonts w:ascii="Times New Roman" w:hAnsi="Times New Roman" w:cs="Times New Roman"/>
          <w:sz w:val="24"/>
          <w:szCs w:val="24"/>
        </w:rPr>
      </w:pPr>
    </w:p>
    <w:p w14:paraId="5D0E0908" w14:textId="4BF6DF17" w:rsidR="009B5E24"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976 – „Wzajemne rozliczenia między jednostkami”</w:t>
      </w:r>
    </w:p>
    <w:p w14:paraId="58D948AD" w14:textId="77777777" w:rsidR="007D73BC" w:rsidRPr="004E15BE" w:rsidRDefault="007D73BC" w:rsidP="007D73BC">
      <w:pPr>
        <w:pStyle w:val="Akapitzlist"/>
        <w:spacing w:line="276" w:lineRule="auto"/>
        <w:jc w:val="both"/>
        <w:rPr>
          <w:rFonts w:ascii="Times New Roman" w:hAnsi="Times New Roman" w:cs="Times New Roman"/>
          <w:b/>
          <w:bCs/>
          <w:sz w:val="24"/>
          <w:szCs w:val="24"/>
        </w:rPr>
      </w:pPr>
    </w:p>
    <w:p w14:paraId="7E7D4D65" w14:textId="22C5EE17" w:rsid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służy do ewidencji kwot wynikających ze wzajemnych rozliczeń między jednostkami w celu sporządzenia łącznego sprawozdania finansowego.</w:t>
      </w:r>
    </w:p>
    <w:p w14:paraId="1E4BA8A5" w14:textId="77777777" w:rsidR="007D73BC" w:rsidRPr="009B5E24" w:rsidRDefault="007D73BC" w:rsidP="007D73BC">
      <w:pPr>
        <w:pStyle w:val="Akapitzlist"/>
        <w:spacing w:line="276" w:lineRule="auto"/>
        <w:jc w:val="both"/>
        <w:rPr>
          <w:rFonts w:ascii="Times New Roman" w:hAnsi="Times New Roman" w:cs="Times New Roman"/>
          <w:sz w:val="24"/>
          <w:szCs w:val="24"/>
        </w:rPr>
      </w:pPr>
    </w:p>
    <w:p w14:paraId="280F2590" w14:textId="579195EF" w:rsid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Ewidencję przychodów i kosztów dokonuje się na bieżąco, natomiast wzajemnych należności i zobowiązań raz w roku pod datą 31.12.</w:t>
      </w:r>
    </w:p>
    <w:p w14:paraId="0731E36B" w14:textId="77777777" w:rsidR="007D73BC" w:rsidRPr="009B5E24" w:rsidRDefault="007D73BC" w:rsidP="007D73BC">
      <w:pPr>
        <w:pStyle w:val="Akapitzlist"/>
        <w:spacing w:line="276" w:lineRule="auto"/>
        <w:jc w:val="both"/>
        <w:rPr>
          <w:rFonts w:ascii="Times New Roman" w:hAnsi="Times New Roman" w:cs="Times New Roman"/>
          <w:sz w:val="24"/>
          <w:szCs w:val="24"/>
        </w:rPr>
      </w:pPr>
    </w:p>
    <w:p w14:paraId="6820C12E" w14:textId="77777777" w:rsidR="009B5E24" w:rsidRP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(analityczna) wzajemnych rozliczeń:</w:t>
      </w:r>
    </w:p>
    <w:p w14:paraId="4B9FE092" w14:textId="182651A0"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przychody księgujemy: Wn – wpłata należności, Ma – przychód (przypis),</w:t>
      </w:r>
      <w:r w:rsidR="00DF7856">
        <w:rPr>
          <w:rFonts w:ascii="Times New Roman" w:hAnsi="Times New Roman" w:cs="Times New Roman"/>
          <w:sz w:val="24"/>
          <w:szCs w:val="24"/>
        </w:rPr>
        <w:t xml:space="preserve"> </w:t>
      </w:r>
      <w:bookmarkStart w:id="4" w:name="_Hlk57557576"/>
      <w:r w:rsidR="00DF7856">
        <w:rPr>
          <w:rFonts w:ascii="Times New Roman" w:hAnsi="Times New Roman" w:cs="Times New Roman"/>
          <w:sz w:val="24"/>
          <w:szCs w:val="24"/>
        </w:rPr>
        <w:t>na koniec roku konto nie wykazuje salda</w:t>
      </w:r>
      <w:r w:rsidR="003C6C34">
        <w:rPr>
          <w:rFonts w:ascii="Times New Roman" w:hAnsi="Times New Roman" w:cs="Times New Roman"/>
          <w:sz w:val="24"/>
          <w:szCs w:val="24"/>
        </w:rPr>
        <w:t xml:space="preserve"> (</w:t>
      </w:r>
      <w:r w:rsidR="00DF7856">
        <w:rPr>
          <w:rFonts w:ascii="Times New Roman" w:hAnsi="Times New Roman" w:cs="Times New Roman"/>
          <w:sz w:val="24"/>
          <w:szCs w:val="24"/>
        </w:rPr>
        <w:t xml:space="preserve">przeksięgowujemy </w:t>
      </w:r>
      <w:r w:rsidR="003C6C34">
        <w:rPr>
          <w:rFonts w:ascii="Times New Roman" w:hAnsi="Times New Roman" w:cs="Times New Roman"/>
          <w:sz w:val="24"/>
          <w:szCs w:val="24"/>
        </w:rPr>
        <w:t xml:space="preserve">je </w:t>
      </w:r>
      <w:r w:rsidR="00DF7856">
        <w:rPr>
          <w:rFonts w:ascii="Times New Roman" w:hAnsi="Times New Roman" w:cs="Times New Roman"/>
          <w:sz w:val="24"/>
          <w:szCs w:val="24"/>
        </w:rPr>
        <w:t>analitycznie na należności lub zobowiązania</w:t>
      </w:r>
      <w:r w:rsidR="003C6C34">
        <w:rPr>
          <w:rFonts w:ascii="Times New Roman" w:hAnsi="Times New Roman" w:cs="Times New Roman"/>
          <w:sz w:val="24"/>
          <w:szCs w:val="24"/>
        </w:rPr>
        <w:t>)</w:t>
      </w:r>
      <w:r w:rsidR="00DF7856">
        <w:rPr>
          <w:rFonts w:ascii="Times New Roman" w:hAnsi="Times New Roman" w:cs="Times New Roman"/>
          <w:sz w:val="24"/>
          <w:szCs w:val="24"/>
        </w:rPr>
        <w:t xml:space="preserve">, </w:t>
      </w:r>
      <w:bookmarkEnd w:id="4"/>
    </w:p>
    <w:p w14:paraId="4F77193B" w14:textId="604B100A"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księgujemy : Wn – koszt, Ma – zapłata zobowiązań</w:t>
      </w:r>
      <w:r w:rsidR="00DF7856">
        <w:rPr>
          <w:rFonts w:ascii="Times New Roman" w:hAnsi="Times New Roman" w:cs="Times New Roman"/>
          <w:sz w:val="24"/>
          <w:szCs w:val="24"/>
        </w:rPr>
        <w:t xml:space="preserve">, </w:t>
      </w:r>
      <w:r w:rsidR="003C6C34">
        <w:rPr>
          <w:rFonts w:ascii="Times New Roman" w:hAnsi="Times New Roman" w:cs="Times New Roman"/>
          <w:sz w:val="24"/>
          <w:szCs w:val="24"/>
        </w:rPr>
        <w:t>na koniec roku konto nie wykazuje salda (przeksięgowujemy je analitycznie na należności lub zobowiązania),</w:t>
      </w:r>
    </w:p>
    <w:p w14:paraId="270FBE42" w14:textId="6DE67B03"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należności: Wn – należności, Ma – wpłata należności, saldo Wn oznacza stan należności do wyłączenia w sprawozdaniu łącznym,</w:t>
      </w:r>
    </w:p>
    <w:p w14:paraId="2202AAF1" w14:textId="1BA843CA"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zobowiązania: Wn – zapłata zobowiązań, Ma – zobowiązanie, saldo Ma oznacza stan zobowiązań do wyłączenia w sprawozdaniu łącznym.</w:t>
      </w:r>
    </w:p>
    <w:p w14:paraId="5B64A588" w14:textId="77777777" w:rsidR="009B5E24" w:rsidRPr="009B5E24" w:rsidRDefault="009B5E24" w:rsidP="00BD0DA5">
      <w:pPr>
        <w:spacing w:line="276" w:lineRule="auto"/>
        <w:jc w:val="both"/>
        <w:rPr>
          <w:rFonts w:ascii="Times New Roman" w:hAnsi="Times New Roman" w:cs="Times New Roman"/>
          <w:sz w:val="24"/>
          <w:szCs w:val="24"/>
        </w:rPr>
      </w:pPr>
    </w:p>
    <w:p w14:paraId="3F2F4546" w14:textId="4C541586" w:rsidR="009B5E24"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980 – „Plan finansowy wydatków budżetowych”</w:t>
      </w:r>
    </w:p>
    <w:p w14:paraId="50CA8CAC" w14:textId="77777777" w:rsidR="00DF7069" w:rsidRPr="004E15BE" w:rsidRDefault="00DF7069" w:rsidP="00DF7069">
      <w:pPr>
        <w:pStyle w:val="Akapitzlist"/>
        <w:spacing w:line="276" w:lineRule="auto"/>
        <w:jc w:val="both"/>
        <w:rPr>
          <w:rFonts w:ascii="Times New Roman" w:hAnsi="Times New Roman" w:cs="Times New Roman"/>
          <w:b/>
          <w:bCs/>
          <w:sz w:val="24"/>
          <w:szCs w:val="24"/>
        </w:rPr>
      </w:pPr>
    </w:p>
    <w:p w14:paraId="1381535E" w14:textId="77777777"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980 służy do ewidencji planu finansowego wydatków budżetowych  dysponenta środków budżetowych.</w:t>
      </w:r>
    </w:p>
    <w:p w14:paraId="6367F4D1" w14:textId="77777777"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konta 980 ujmuje się plan finansowy wydatków budżetowych oraz jego zmiany.</w:t>
      </w:r>
    </w:p>
    <w:p w14:paraId="2627F48E" w14:textId="77777777"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konta 980 ujmuje się:</w:t>
      </w:r>
    </w:p>
    <w:p w14:paraId="65DDC460" w14:textId="41657236"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równowartość zrealizowanych wydatków budżetowych w danym roku,</w:t>
      </w:r>
    </w:p>
    <w:p w14:paraId="07C37A15" w14:textId="26737A93"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wartość planu niewygasających wydat</w:t>
      </w:r>
      <w:r w:rsidR="00F64B6A">
        <w:rPr>
          <w:rFonts w:ascii="Times New Roman" w:hAnsi="Times New Roman" w:cs="Times New Roman"/>
          <w:sz w:val="24"/>
          <w:szCs w:val="24"/>
        </w:rPr>
        <w:t>ków budżetowych do realizacji w </w:t>
      </w:r>
      <w:r w:rsidRPr="009B5E24">
        <w:rPr>
          <w:rFonts w:ascii="Times New Roman" w:hAnsi="Times New Roman" w:cs="Times New Roman"/>
          <w:sz w:val="24"/>
          <w:szCs w:val="24"/>
        </w:rPr>
        <w:t>roku następnym,</w:t>
      </w:r>
    </w:p>
    <w:p w14:paraId="712F3DFC" w14:textId="36379E84"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wartość planowanych, a niezrealizowanych wydatków, które wygasły,</w:t>
      </w:r>
    </w:p>
    <w:p w14:paraId="3C69DBE4" w14:textId="1A207336"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niewykorzystane do końca roku budżetowego środki, które zostały zwrócone do jednostki nadrzędnej.</w:t>
      </w:r>
    </w:p>
    <w:p w14:paraId="442590AC" w14:textId="77777777"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Zapisów dokonuje się na bieżąco.</w:t>
      </w:r>
    </w:p>
    <w:p w14:paraId="702BDDF7" w14:textId="2376B3FC" w:rsid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980 nie wykazuje na koniec roku salda. Ewidencję szczegółową do ww. kont prowadzi się według szczegółowości planu finansowego w podziale na działy, rozdziały i paragrafy.</w:t>
      </w:r>
    </w:p>
    <w:p w14:paraId="1BE3A01E" w14:textId="06826303" w:rsidR="00A97E01" w:rsidRDefault="00A97E01" w:rsidP="00DF7069">
      <w:pPr>
        <w:pStyle w:val="Akapitzlist"/>
        <w:spacing w:line="276" w:lineRule="auto"/>
        <w:jc w:val="both"/>
        <w:rPr>
          <w:rFonts w:ascii="Times New Roman" w:hAnsi="Times New Roman" w:cs="Times New Roman"/>
          <w:sz w:val="24"/>
          <w:szCs w:val="24"/>
        </w:rPr>
      </w:pPr>
    </w:p>
    <w:p w14:paraId="406A5AA6" w14:textId="77777777" w:rsidR="009F378F" w:rsidRDefault="009F378F" w:rsidP="00DF7069">
      <w:pPr>
        <w:pStyle w:val="Akapitzlist"/>
        <w:spacing w:line="276" w:lineRule="auto"/>
        <w:jc w:val="both"/>
        <w:rPr>
          <w:rFonts w:ascii="Times New Roman" w:hAnsi="Times New Roman" w:cs="Times New Roman"/>
          <w:sz w:val="24"/>
          <w:szCs w:val="24"/>
        </w:rPr>
      </w:pPr>
    </w:p>
    <w:p w14:paraId="531D21D6" w14:textId="1FA7EDFA" w:rsidR="00A97E01" w:rsidRDefault="00A97E01" w:rsidP="00DF7069">
      <w:pPr>
        <w:pStyle w:val="Akapitzlist"/>
        <w:spacing w:line="276" w:lineRule="auto"/>
        <w:jc w:val="both"/>
        <w:rPr>
          <w:rFonts w:ascii="Times New Roman" w:hAnsi="Times New Roman" w:cs="Times New Roman"/>
          <w:sz w:val="24"/>
          <w:szCs w:val="24"/>
        </w:rPr>
      </w:pPr>
    </w:p>
    <w:p w14:paraId="3F09D598" w14:textId="357FEDC1" w:rsidR="00A97E01" w:rsidRDefault="00A97E01"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lastRenderedPageBreak/>
        <w:t>Konto 98</w:t>
      </w:r>
      <w:r>
        <w:rPr>
          <w:rFonts w:ascii="Times New Roman" w:hAnsi="Times New Roman" w:cs="Times New Roman"/>
          <w:b/>
          <w:bCs/>
          <w:sz w:val="24"/>
          <w:szCs w:val="24"/>
        </w:rPr>
        <w:t>1</w:t>
      </w:r>
      <w:r w:rsidRPr="004E15BE">
        <w:rPr>
          <w:rFonts w:ascii="Times New Roman" w:hAnsi="Times New Roman" w:cs="Times New Roman"/>
          <w:b/>
          <w:bCs/>
          <w:sz w:val="24"/>
          <w:szCs w:val="24"/>
        </w:rPr>
        <w:t xml:space="preserve"> – „Plan finansowy </w:t>
      </w:r>
      <w:r>
        <w:rPr>
          <w:rFonts w:ascii="Times New Roman" w:hAnsi="Times New Roman" w:cs="Times New Roman"/>
          <w:b/>
          <w:bCs/>
          <w:sz w:val="24"/>
          <w:szCs w:val="24"/>
        </w:rPr>
        <w:t xml:space="preserve">niewygasających </w:t>
      </w:r>
      <w:r w:rsidRPr="004E15BE">
        <w:rPr>
          <w:rFonts w:ascii="Times New Roman" w:hAnsi="Times New Roman" w:cs="Times New Roman"/>
          <w:b/>
          <w:bCs/>
          <w:sz w:val="24"/>
          <w:szCs w:val="24"/>
        </w:rPr>
        <w:t>wydatków ”</w:t>
      </w:r>
    </w:p>
    <w:p w14:paraId="7753EBE0" w14:textId="77777777" w:rsidR="00A97E01" w:rsidRPr="004E15BE" w:rsidRDefault="00A97E01" w:rsidP="00A97E01">
      <w:pPr>
        <w:pStyle w:val="Akapitzlist"/>
        <w:spacing w:line="276" w:lineRule="auto"/>
        <w:jc w:val="both"/>
        <w:rPr>
          <w:rFonts w:ascii="Times New Roman" w:hAnsi="Times New Roman" w:cs="Times New Roman"/>
          <w:b/>
          <w:bCs/>
          <w:sz w:val="24"/>
          <w:szCs w:val="24"/>
        </w:rPr>
      </w:pPr>
    </w:p>
    <w:p w14:paraId="698CF166" w14:textId="3B08133A" w:rsidR="00A97E01" w:rsidRPr="009B5E24" w:rsidRDefault="00A97E01" w:rsidP="00A97E01">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98</w:t>
      </w:r>
      <w:r w:rsidR="001A3C8E">
        <w:rPr>
          <w:rFonts w:ascii="Times New Roman" w:hAnsi="Times New Roman" w:cs="Times New Roman"/>
          <w:sz w:val="24"/>
          <w:szCs w:val="24"/>
        </w:rPr>
        <w:t>1</w:t>
      </w:r>
      <w:r w:rsidRPr="009B5E24">
        <w:rPr>
          <w:rFonts w:ascii="Times New Roman" w:hAnsi="Times New Roman" w:cs="Times New Roman"/>
          <w:sz w:val="24"/>
          <w:szCs w:val="24"/>
        </w:rPr>
        <w:t xml:space="preserve"> służy do ewidencji </w:t>
      </w:r>
      <w:r>
        <w:rPr>
          <w:rFonts w:ascii="Times New Roman" w:hAnsi="Times New Roman" w:cs="Times New Roman"/>
          <w:sz w:val="24"/>
          <w:szCs w:val="24"/>
        </w:rPr>
        <w:t>kwot ujętych w planach finansowych niewygasających wydatków budżetowych</w:t>
      </w:r>
      <w:r w:rsidRPr="009B5E24">
        <w:rPr>
          <w:rFonts w:ascii="Times New Roman" w:hAnsi="Times New Roman" w:cs="Times New Roman"/>
          <w:sz w:val="24"/>
          <w:szCs w:val="24"/>
        </w:rPr>
        <w:t xml:space="preserve"> dysponenta środków budżetowych.</w:t>
      </w:r>
    </w:p>
    <w:p w14:paraId="5F15CE2A" w14:textId="0D88B9C0" w:rsidR="00A97E01" w:rsidRPr="009B5E24" w:rsidRDefault="00A97E01" w:rsidP="00A97E01">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konta 98</w:t>
      </w:r>
      <w:r>
        <w:rPr>
          <w:rFonts w:ascii="Times New Roman" w:hAnsi="Times New Roman" w:cs="Times New Roman"/>
          <w:sz w:val="24"/>
          <w:szCs w:val="24"/>
        </w:rPr>
        <w:t>1</w:t>
      </w:r>
      <w:r w:rsidRPr="009B5E24">
        <w:rPr>
          <w:rFonts w:ascii="Times New Roman" w:hAnsi="Times New Roman" w:cs="Times New Roman"/>
          <w:sz w:val="24"/>
          <w:szCs w:val="24"/>
        </w:rPr>
        <w:t xml:space="preserve"> ujmuje się </w:t>
      </w:r>
      <w:r>
        <w:rPr>
          <w:rFonts w:ascii="Times New Roman" w:hAnsi="Times New Roman" w:cs="Times New Roman"/>
          <w:sz w:val="24"/>
          <w:szCs w:val="24"/>
        </w:rPr>
        <w:t>wartości ujęte w zatwierdzonym na dany rok planie finansowym niewygasających wydatków jednostki budżetowej.</w:t>
      </w:r>
    </w:p>
    <w:p w14:paraId="6293019D" w14:textId="39A5F1C2" w:rsidR="00A97E01" w:rsidRPr="009B5E24" w:rsidRDefault="00A97E01" w:rsidP="00A97E01">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konta 98</w:t>
      </w:r>
      <w:r>
        <w:rPr>
          <w:rFonts w:ascii="Times New Roman" w:hAnsi="Times New Roman" w:cs="Times New Roman"/>
          <w:sz w:val="24"/>
          <w:szCs w:val="24"/>
        </w:rPr>
        <w:t>1</w:t>
      </w:r>
      <w:r w:rsidRPr="009B5E24">
        <w:rPr>
          <w:rFonts w:ascii="Times New Roman" w:hAnsi="Times New Roman" w:cs="Times New Roman"/>
          <w:sz w:val="24"/>
          <w:szCs w:val="24"/>
        </w:rPr>
        <w:t xml:space="preserve"> ujmuje się:</w:t>
      </w:r>
    </w:p>
    <w:p w14:paraId="0D3224FE" w14:textId="5E44DBAF" w:rsidR="00A97E01" w:rsidRPr="00A97E01" w:rsidRDefault="00A97E01"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równowartość zrealizowanych </w:t>
      </w:r>
      <w:r>
        <w:rPr>
          <w:rFonts w:ascii="Times New Roman" w:hAnsi="Times New Roman" w:cs="Times New Roman"/>
          <w:sz w:val="24"/>
          <w:szCs w:val="24"/>
        </w:rPr>
        <w:t xml:space="preserve">niewygasających </w:t>
      </w:r>
      <w:r w:rsidRPr="009B5E24">
        <w:rPr>
          <w:rFonts w:ascii="Times New Roman" w:hAnsi="Times New Roman" w:cs="Times New Roman"/>
          <w:sz w:val="24"/>
          <w:szCs w:val="24"/>
        </w:rPr>
        <w:t>wydatków budżetowych</w:t>
      </w:r>
      <w:r>
        <w:rPr>
          <w:rFonts w:ascii="Times New Roman" w:hAnsi="Times New Roman" w:cs="Times New Roman"/>
          <w:sz w:val="24"/>
          <w:szCs w:val="24"/>
        </w:rPr>
        <w:t>, które były zatwierdzone w planie tych wydatków na dany rok,</w:t>
      </w:r>
    </w:p>
    <w:p w14:paraId="57C1ECBA" w14:textId="48E95C43" w:rsidR="00A97E01" w:rsidRPr="009B5E24" w:rsidRDefault="00A97E01"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wartość planowanych</w:t>
      </w:r>
      <w:r>
        <w:rPr>
          <w:rFonts w:ascii="Times New Roman" w:hAnsi="Times New Roman" w:cs="Times New Roman"/>
          <w:sz w:val="24"/>
          <w:szCs w:val="24"/>
        </w:rPr>
        <w:t xml:space="preserve"> n</w:t>
      </w:r>
      <w:r w:rsidRPr="009B5E24">
        <w:rPr>
          <w:rFonts w:ascii="Times New Roman" w:hAnsi="Times New Roman" w:cs="Times New Roman"/>
          <w:sz w:val="24"/>
          <w:szCs w:val="24"/>
        </w:rPr>
        <w:t xml:space="preserve">a </w:t>
      </w:r>
      <w:r>
        <w:rPr>
          <w:rFonts w:ascii="Times New Roman" w:hAnsi="Times New Roman" w:cs="Times New Roman"/>
          <w:sz w:val="24"/>
          <w:szCs w:val="24"/>
        </w:rPr>
        <w:t>dany rok niewygasających wydatków budżetowych w części niezrealizowanej lub wygasłej.</w:t>
      </w:r>
    </w:p>
    <w:p w14:paraId="0861647E" w14:textId="42A60199" w:rsidR="00A97E01" w:rsidRDefault="00A97E01" w:rsidP="00DF7069">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Ewidencję szczegółową do konta 981 prowadzić trzeba w szczegółowości podziałek klasyfikacji występujących w planie finansowym niewygasających wydatków budżetowych.</w:t>
      </w:r>
    </w:p>
    <w:p w14:paraId="5DEF3182" w14:textId="281E547A" w:rsidR="009B5E24" w:rsidRPr="009B5E24" w:rsidRDefault="00A97E01" w:rsidP="00A97E01">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Konto 981 nie wykazuje salda na koniec roku.</w:t>
      </w:r>
    </w:p>
    <w:p w14:paraId="3C4B2DE8" w14:textId="77777777" w:rsidR="009B5E24" w:rsidRPr="009B5E24" w:rsidRDefault="009B5E24" w:rsidP="00BD0DA5">
      <w:pPr>
        <w:spacing w:line="276" w:lineRule="auto"/>
        <w:jc w:val="both"/>
        <w:rPr>
          <w:rFonts w:ascii="Times New Roman" w:hAnsi="Times New Roman" w:cs="Times New Roman"/>
          <w:sz w:val="24"/>
          <w:szCs w:val="24"/>
        </w:rPr>
      </w:pPr>
    </w:p>
    <w:p w14:paraId="2B2CE36A" w14:textId="249C4580" w:rsidR="009B5E24"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998 – „Zaangażowanie wydatków budżetowych roku bieżącego”</w:t>
      </w:r>
    </w:p>
    <w:p w14:paraId="1A2303C3" w14:textId="77777777" w:rsidR="00DF7069" w:rsidRPr="004E15BE" w:rsidRDefault="00DF7069" w:rsidP="00DF7069">
      <w:pPr>
        <w:pStyle w:val="Akapitzlist"/>
        <w:spacing w:line="276" w:lineRule="auto"/>
        <w:jc w:val="both"/>
        <w:rPr>
          <w:rFonts w:ascii="Times New Roman" w:hAnsi="Times New Roman" w:cs="Times New Roman"/>
          <w:b/>
          <w:bCs/>
          <w:sz w:val="24"/>
          <w:szCs w:val="24"/>
        </w:rPr>
      </w:pPr>
    </w:p>
    <w:p w14:paraId="741D33F2" w14:textId="1F9BB575"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służy do ewidencji prawnego zaangażowania wydatków budżetowych ujętych w</w:t>
      </w:r>
      <w:r w:rsidR="00DF7069">
        <w:rPr>
          <w:rFonts w:ascii="Times New Roman" w:hAnsi="Times New Roman" w:cs="Times New Roman"/>
          <w:sz w:val="24"/>
          <w:szCs w:val="24"/>
        </w:rPr>
        <w:t> </w:t>
      </w:r>
      <w:r w:rsidRPr="009B5E24">
        <w:rPr>
          <w:rFonts w:ascii="Times New Roman" w:hAnsi="Times New Roman" w:cs="Times New Roman"/>
          <w:sz w:val="24"/>
          <w:szCs w:val="24"/>
        </w:rPr>
        <w:t>planie finansowym jednostki budżetowej na dany rok oraz w planie finansowym niewygasających wydatków budżetowych przewidzianych do realizacji w  danym roku.</w:t>
      </w:r>
    </w:p>
    <w:p w14:paraId="1F5EADF9" w14:textId="77777777" w:rsidR="009B5E24" w:rsidRPr="009B5E24" w:rsidRDefault="009B5E24" w:rsidP="00BD0DA5">
      <w:pPr>
        <w:spacing w:line="276" w:lineRule="auto"/>
        <w:jc w:val="both"/>
        <w:rPr>
          <w:rFonts w:ascii="Times New Roman" w:hAnsi="Times New Roman" w:cs="Times New Roman"/>
          <w:sz w:val="24"/>
          <w:szCs w:val="24"/>
        </w:rPr>
      </w:pPr>
    </w:p>
    <w:p w14:paraId="0E44E208" w14:textId="1D7B7729" w:rsidR="009B5E24"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999 – „Zaangażowanie wydatków budżetowych przyszłych lat”</w:t>
      </w:r>
    </w:p>
    <w:p w14:paraId="24970F67" w14:textId="77777777" w:rsidR="00DF7069" w:rsidRPr="004E15BE" w:rsidRDefault="00DF7069" w:rsidP="00DF7069">
      <w:pPr>
        <w:pStyle w:val="Akapitzlist"/>
        <w:spacing w:line="276" w:lineRule="auto"/>
        <w:jc w:val="both"/>
        <w:rPr>
          <w:rFonts w:ascii="Times New Roman" w:hAnsi="Times New Roman" w:cs="Times New Roman"/>
          <w:b/>
          <w:bCs/>
          <w:sz w:val="24"/>
          <w:szCs w:val="24"/>
        </w:rPr>
      </w:pPr>
    </w:p>
    <w:p w14:paraId="03A005B5" w14:textId="097AD1A7" w:rsidR="009B5E24" w:rsidRPr="00DF7069"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999 służy do ewidencji prawnego zaangażowania wydatków budżetowych przyszłych lat oraz niewygasających wydatków, które mają być zrealizowane w latach następnych. </w:t>
      </w:r>
      <w:r w:rsidRPr="00DF7069">
        <w:rPr>
          <w:rFonts w:ascii="Times New Roman" w:hAnsi="Times New Roman" w:cs="Times New Roman"/>
          <w:sz w:val="24"/>
          <w:szCs w:val="24"/>
        </w:rPr>
        <w:t>Ewidencję analityczną do w/w kont prowadzi się według klasyfikacji budżetowej z podziałem na wydatki ujęte w :</w:t>
      </w:r>
    </w:p>
    <w:p w14:paraId="2D079818" w14:textId="3D115C8F"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planie finansowym jednostki,</w:t>
      </w:r>
    </w:p>
    <w:p w14:paraId="1762920F" w14:textId="0A092FCD"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planie finansowym wydatków niewygasających.</w:t>
      </w:r>
    </w:p>
    <w:p w14:paraId="3B8A0BE9" w14:textId="77777777" w:rsidR="009B5E24" w:rsidRPr="009B5E24" w:rsidRDefault="009B5E24" w:rsidP="00BD0DA5">
      <w:pPr>
        <w:spacing w:line="276" w:lineRule="auto"/>
        <w:jc w:val="both"/>
        <w:rPr>
          <w:rFonts w:ascii="Times New Roman" w:hAnsi="Times New Roman" w:cs="Times New Roman"/>
          <w:sz w:val="24"/>
          <w:szCs w:val="24"/>
        </w:rPr>
      </w:pPr>
    </w:p>
    <w:p w14:paraId="71BCD616" w14:textId="47C996F6"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746DFCC8" w14:textId="3935801F"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Zapisy i salda kont pomocniczych muszę być zgodne z zapisami księgi głównej, co jest potwierdzane </w:t>
      </w:r>
      <w:r w:rsidR="00DF7069">
        <w:rPr>
          <w:rFonts w:ascii="Times New Roman" w:hAnsi="Times New Roman" w:cs="Times New Roman"/>
          <w:sz w:val="24"/>
          <w:szCs w:val="24"/>
        </w:rPr>
        <w:t xml:space="preserve">przynajmniej raz na </w:t>
      </w:r>
      <w:r w:rsidRPr="009B5E24">
        <w:rPr>
          <w:rFonts w:ascii="Times New Roman" w:hAnsi="Times New Roman" w:cs="Times New Roman"/>
          <w:sz w:val="24"/>
          <w:szCs w:val="24"/>
        </w:rPr>
        <w:t>kwarta</w:t>
      </w:r>
      <w:r w:rsidR="00DF7069">
        <w:rPr>
          <w:rFonts w:ascii="Times New Roman" w:hAnsi="Times New Roman" w:cs="Times New Roman"/>
          <w:sz w:val="24"/>
          <w:szCs w:val="24"/>
        </w:rPr>
        <w:t>ł</w:t>
      </w:r>
      <w:r w:rsidRPr="009B5E24">
        <w:rPr>
          <w:rFonts w:ascii="Times New Roman" w:hAnsi="Times New Roman" w:cs="Times New Roman"/>
          <w:sz w:val="24"/>
          <w:szCs w:val="24"/>
        </w:rPr>
        <w:t>.</w:t>
      </w:r>
    </w:p>
    <w:p w14:paraId="3A8768FC" w14:textId="77777777" w:rsidR="009B5E24" w:rsidRPr="009B5E24" w:rsidRDefault="009B5E24" w:rsidP="00BD0DA5">
      <w:pPr>
        <w:spacing w:line="276" w:lineRule="auto"/>
        <w:jc w:val="both"/>
        <w:rPr>
          <w:rFonts w:ascii="Times New Roman" w:hAnsi="Times New Roman" w:cs="Times New Roman"/>
          <w:sz w:val="24"/>
          <w:szCs w:val="24"/>
        </w:rPr>
      </w:pPr>
    </w:p>
    <w:p w14:paraId="77D36DC6" w14:textId="77777777" w:rsidR="009B5E24" w:rsidRPr="009B5E24" w:rsidRDefault="009B5E24" w:rsidP="00BD0DA5">
      <w:pPr>
        <w:spacing w:line="276" w:lineRule="auto"/>
        <w:jc w:val="both"/>
        <w:rPr>
          <w:rFonts w:ascii="Times New Roman" w:hAnsi="Times New Roman" w:cs="Times New Roman"/>
          <w:sz w:val="24"/>
          <w:szCs w:val="24"/>
        </w:rPr>
      </w:pPr>
    </w:p>
    <w:p w14:paraId="05274A2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39F405BC" w14:textId="3FCE689E" w:rsidR="00825D48"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sectPr w:rsidR="00825D48" w:rsidRPr="009B5E2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2529E1"/>
    <w:multiLevelType w:val="hybridMultilevel"/>
    <w:tmpl w:val="A0C8A04E"/>
    <w:lvl w:ilvl="0" w:tplc="D0D4DA70">
      <w:start w:val="20"/>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26D4311"/>
    <w:multiLevelType w:val="hybridMultilevel"/>
    <w:tmpl w:val="0F105AF8"/>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07FA32EE"/>
    <w:multiLevelType w:val="hybridMultilevel"/>
    <w:tmpl w:val="27CAE258"/>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3" w15:restartNumberingAfterBreak="0">
    <w:nsid w:val="088913C3"/>
    <w:multiLevelType w:val="hybridMultilevel"/>
    <w:tmpl w:val="9BB63158"/>
    <w:lvl w:ilvl="0" w:tplc="04150001">
      <w:start w:val="1"/>
      <w:numFmt w:val="bullet"/>
      <w:lvlText w:val=""/>
      <w:lvlJc w:val="left"/>
      <w:pPr>
        <w:ind w:left="1788" w:hanging="360"/>
      </w:pPr>
      <w:rPr>
        <w:rFonts w:ascii="Symbol" w:hAnsi="Symbol" w:hint="default"/>
      </w:rPr>
    </w:lvl>
    <w:lvl w:ilvl="1" w:tplc="04150003" w:tentative="1">
      <w:start w:val="1"/>
      <w:numFmt w:val="bullet"/>
      <w:lvlText w:val="o"/>
      <w:lvlJc w:val="left"/>
      <w:pPr>
        <w:ind w:left="2508" w:hanging="360"/>
      </w:pPr>
      <w:rPr>
        <w:rFonts w:ascii="Courier New" w:hAnsi="Courier New" w:cs="Courier New" w:hint="default"/>
      </w:rPr>
    </w:lvl>
    <w:lvl w:ilvl="2" w:tplc="04150005" w:tentative="1">
      <w:start w:val="1"/>
      <w:numFmt w:val="bullet"/>
      <w:lvlText w:val=""/>
      <w:lvlJc w:val="left"/>
      <w:pPr>
        <w:ind w:left="3228" w:hanging="360"/>
      </w:pPr>
      <w:rPr>
        <w:rFonts w:ascii="Wingdings" w:hAnsi="Wingdings" w:hint="default"/>
      </w:rPr>
    </w:lvl>
    <w:lvl w:ilvl="3" w:tplc="04150001" w:tentative="1">
      <w:start w:val="1"/>
      <w:numFmt w:val="bullet"/>
      <w:lvlText w:val=""/>
      <w:lvlJc w:val="left"/>
      <w:pPr>
        <w:ind w:left="3948" w:hanging="360"/>
      </w:pPr>
      <w:rPr>
        <w:rFonts w:ascii="Symbol" w:hAnsi="Symbol" w:hint="default"/>
      </w:rPr>
    </w:lvl>
    <w:lvl w:ilvl="4" w:tplc="04150003" w:tentative="1">
      <w:start w:val="1"/>
      <w:numFmt w:val="bullet"/>
      <w:lvlText w:val="o"/>
      <w:lvlJc w:val="left"/>
      <w:pPr>
        <w:ind w:left="4668" w:hanging="360"/>
      </w:pPr>
      <w:rPr>
        <w:rFonts w:ascii="Courier New" w:hAnsi="Courier New" w:cs="Courier New" w:hint="default"/>
      </w:rPr>
    </w:lvl>
    <w:lvl w:ilvl="5" w:tplc="04150005" w:tentative="1">
      <w:start w:val="1"/>
      <w:numFmt w:val="bullet"/>
      <w:lvlText w:val=""/>
      <w:lvlJc w:val="left"/>
      <w:pPr>
        <w:ind w:left="5388" w:hanging="360"/>
      </w:pPr>
      <w:rPr>
        <w:rFonts w:ascii="Wingdings" w:hAnsi="Wingdings" w:hint="default"/>
      </w:rPr>
    </w:lvl>
    <w:lvl w:ilvl="6" w:tplc="04150001" w:tentative="1">
      <w:start w:val="1"/>
      <w:numFmt w:val="bullet"/>
      <w:lvlText w:val=""/>
      <w:lvlJc w:val="left"/>
      <w:pPr>
        <w:ind w:left="6108" w:hanging="360"/>
      </w:pPr>
      <w:rPr>
        <w:rFonts w:ascii="Symbol" w:hAnsi="Symbol" w:hint="default"/>
      </w:rPr>
    </w:lvl>
    <w:lvl w:ilvl="7" w:tplc="04150003" w:tentative="1">
      <w:start w:val="1"/>
      <w:numFmt w:val="bullet"/>
      <w:lvlText w:val="o"/>
      <w:lvlJc w:val="left"/>
      <w:pPr>
        <w:ind w:left="6828" w:hanging="360"/>
      </w:pPr>
      <w:rPr>
        <w:rFonts w:ascii="Courier New" w:hAnsi="Courier New" w:cs="Courier New" w:hint="default"/>
      </w:rPr>
    </w:lvl>
    <w:lvl w:ilvl="8" w:tplc="04150005" w:tentative="1">
      <w:start w:val="1"/>
      <w:numFmt w:val="bullet"/>
      <w:lvlText w:val=""/>
      <w:lvlJc w:val="left"/>
      <w:pPr>
        <w:ind w:left="7548" w:hanging="360"/>
      </w:pPr>
      <w:rPr>
        <w:rFonts w:ascii="Wingdings" w:hAnsi="Wingdings" w:hint="default"/>
      </w:rPr>
    </w:lvl>
  </w:abstractNum>
  <w:abstractNum w:abstractNumId="4" w15:restartNumberingAfterBreak="0">
    <w:nsid w:val="0A0D32F3"/>
    <w:multiLevelType w:val="hybridMultilevel"/>
    <w:tmpl w:val="A0E2A85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16B6760D"/>
    <w:multiLevelType w:val="hybridMultilevel"/>
    <w:tmpl w:val="562669BE"/>
    <w:lvl w:ilvl="0" w:tplc="04150009">
      <w:start w:val="1"/>
      <w:numFmt w:val="bullet"/>
      <w:lvlText w:val=""/>
      <w:lvlJc w:val="left"/>
      <w:pPr>
        <w:ind w:left="2484" w:hanging="360"/>
      </w:pPr>
      <w:rPr>
        <w:rFonts w:ascii="Wingdings" w:hAnsi="Wingdings" w:hint="default"/>
      </w:rPr>
    </w:lvl>
    <w:lvl w:ilvl="1" w:tplc="04150003" w:tentative="1">
      <w:start w:val="1"/>
      <w:numFmt w:val="bullet"/>
      <w:lvlText w:val="o"/>
      <w:lvlJc w:val="left"/>
      <w:pPr>
        <w:ind w:left="3204" w:hanging="360"/>
      </w:pPr>
      <w:rPr>
        <w:rFonts w:ascii="Courier New" w:hAnsi="Courier New" w:cs="Courier New" w:hint="default"/>
      </w:rPr>
    </w:lvl>
    <w:lvl w:ilvl="2" w:tplc="04150005" w:tentative="1">
      <w:start w:val="1"/>
      <w:numFmt w:val="bullet"/>
      <w:lvlText w:val=""/>
      <w:lvlJc w:val="left"/>
      <w:pPr>
        <w:ind w:left="3924" w:hanging="360"/>
      </w:pPr>
      <w:rPr>
        <w:rFonts w:ascii="Wingdings" w:hAnsi="Wingdings" w:hint="default"/>
      </w:rPr>
    </w:lvl>
    <w:lvl w:ilvl="3" w:tplc="04150001" w:tentative="1">
      <w:start w:val="1"/>
      <w:numFmt w:val="bullet"/>
      <w:lvlText w:val=""/>
      <w:lvlJc w:val="left"/>
      <w:pPr>
        <w:ind w:left="4644" w:hanging="360"/>
      </w:pPr>
      <w:rPr>
        <w:rFonts w:ascii="Symbol" w:hAnsi="Symbol" w:hint="default"/>
      </w:rPr>
    </w:lvl>
    <w:lvl w:ilvl="4" w:tplc="04150003" w:tentative="1">
      <w:start w:val="1"/>
      <w:numFmt w:val="bullet"/>
      <w:lvlText w:val="o"/>
      <w:lvlJc w:val="left"/>
      <w:pPr>
        <w:ind w:left="5364" w:hanging="360"/>
      </w:pPr>
      <w:rPr>
        <w:rFonts w:ascii="Courier New" w:hAnsi="Courier New" w:cs="Courier New" w:hint="default"/>
      </w:rPr>
    </w:lvl>
    <w:lvl w:ilvl="5" w:tplc="04150005" w:tentative="1">
      <w:start w:val="1"/>
      <w:numFmt w:val="bullet"/>
      <w:lvlText w:val=""/>
      <w:lvlJc w:val="left"/>
      <w:pPr>
        <w:ind w:left="6084" w:hanging="360"/>
      </w:pPr>
      <w:rPr>
        <w:rFonts w:ascii="Wingdings" w:hAnsi="Wingdings" w:hint="default"/>
      </w:rPr>
    </w:lvl>
    <w:lvl w:ilvl="6" w:tplc="04150001" w:tentative="1">
      <w:start w:val="1"/>
      <w:numFmt w:val="bullet"/>
      <w:lvlText w:val=""/>
      <w:lvlJc w:val="left"/>
      <w:pPr>
        <w:ind w:left="6804" w:hanging="360"/>
      </w:pPr>
      <w:rPr>
        <w:rFonts w:ascii="Symbol" w:hAnsi="Symbol" w:hint="default"/>
      </w:rPr>
    </w:lvl>
    <w:lvl w:ilvl="7" w:tplc="04150003" w:tentative="1">
      <w:start w:val="1"/>
      <w:numFmt w:val="bullet"/>
      <w:lvlText w:val="o"/>
      <w:lvlJc w:val="left"/>
      <w:pPr>
        <w:ind w:left="7524" w:hanging="360"/>
      </w:pPr>
      <w:rPr>
        <w:rFonts w:ascii="Courier New" w:hAnsi="Courier New" w:cs="Courier New" w:hint="default"/>
      </w:rPr>
    </w:lvl>
    <w:lvl w:ilvl="8" w:tplc="04150005" w:tentative="1">
      <w:start w:val="1"/>
      <w:numFmt w:val="bullet"/>
      <w:lvlText w:val=""/>
      <w:lvlJc w:val="left"/>
      <w:pPr>
        <w:ind w:left="8244" w:hanging="360"/>
      </w:pPr>
      <w:rPr>
        <w:rFonts w:ascii="Wingdings" w:hAnsi="Wingdings" w:hint="default"/>
      </w:rPr>
    </w:lvl>
  </w:abstractNum>
  <w:abstractNum w:abstractNumId="6" w15:restartNumberingAfterBreak="0">
    <w:nsid w:val="1B5B378A"/>
    <w:multiLevelType w:val="hybridMultilevel"/>
    <w:tmpl w:val="D3C26E98"/>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7" w15:restartNumberingAfterBreak="0">
    <w:nsid w:val="1CE95D19"/>
    <w:multiLevelType w:val="hybridMultilevel"/>
    <w:tmpl w:val="BA2477C2"/>
    <w:lvl w:ilvl="0" w:tplc="0415000B">
      <w:start w:val="1"/>
      <w:numFmt w:val="bullet"/>
      <w:lvlText w:val=""/>
      <w:lvlJc w:val="left"/>
      <w:pPr>
        <w:ind w:left="1068" w:hanging="360"/>
      </w:pPr>
      <w:rPr>
        <w:rFonts w:ascii="Wingdings" w:hAnsi="Wingdings"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8" w15:restartNumberingAfterBreak="0">
    <w:nsid w:val="1CEE7B4B"/>
    <w:multiLevelType w:val="hybridMultilevel"/>
    <w:tmpl w:val="D9E8415E"/>
    <w:lvl w:ilvl="0" w:tplc="04150003">
      <w:start w:val="1"/>
      <w:numFmt w:val="bullet"/>
      <w:lvlText w:val="o"/>
      <w:lvlJc w:val="left"/>
      <w:pPr>
        <w:ind w:left="1080" w:hanging="360"/>
      </w:pPr>
      <w:rPr>
        <w:rFonts w:ascii="Courier New" w:hAnsi="Courier New" w:cs="Courier New"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9" w15:restartNumberingAfterBreak="0">
    <w:nsid w:val="21AE3E2B"/>
    <w:multiLevelType w:val="multilevel"/>
    <w:tmpl w:val="6F72D8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895157E"/>
    <w:multiLevelType w:val="hybridMultilevel"/>
    <w:tmpl w:val="2076C3A4"/>
    <w:lvl w:ilvl="0" w:tplc="04150009">
      <w:start w:val="1"/>
      <w:numFmt w:val="bullet"/>
      <w:lvlText w:val=""/>
      <w:lvlJc w:val="left"/>
      <w:pPr>
        <w:ind w:left="1068" w:hanging="360"/>
      </w:pPr>
      <w:rPr>
        <w:rFonts w:ascii="Wingdings" w:hAnsi="Wingdings" w:hint="default"/>
      </w:rPr>
    </w:lvl>
    <w:lvl w:ilvl="1" w:tplc="0415000D">
      <w:start w:val="1"/>
      <w:numFmt w:val="bullet"/>
      <w:lvlText w:val=""/>
      <w:lvlJc w:val="left"/>
      <w:pPr>
        <w:ind w:left="1788" w:hanging="360"/>
      </w:pPr>
      <w:rPr>
        <w:rFonts w:ascii="Wingdings" w:hAnsi="Wingdings"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11" w15:restartNumberingAfterBreak="0">
    <w:nsid w:val="291663AA"/>
    <w:multiLevelType w:val="hybridMultilevel"/>
    <w:tmpl w:val="97C26796"/>
    <w:lvl w:ilvl="0" w:tplc="0415000B">
      <w:start w:val="1"/>
      <w:numFmt w:val="bullet"/>
      <w:lvlText w:val=""/>
      <w:lvlJc w:val="left"/>
      <w:pPr>
        <w:ind w:left="1428" w:hanging="360"/>
      </w:pPr>
      <w:rPr>
        <w:rFonts w:ascii="Wingdings" w:hAnsi="Wingdings"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12" w15:restartNumberingAfterBreak="0">
    <w:nsid w:val="30FC6187"/>
    <w:multiLevelType w:val="hybridMultilevel"/>
    <w:tmpl w:val="6BAC153C"/>
    <w:lvl w:ilvl="0" w:tplc="0415000B">
      <w:start w:val="1"/>
      <w:numFmt w:val="bullet"/>
      <w:lvlText w:val=""/>
      <w:lvlJc w:val="left"/>
      <w:pPr>
        <w:ind w:left="1068" w:hanging="360"/>
      </w:pPr>
      <w:rPr>
        <w:rFonts w:ascii="Wingdings" w:hAnsi="Wingdings"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13" w15:restartNumberingAfterBreak="0">
    <w:nsid w:val="31787E32"/>
    <w:multiLevelType w:val="hybridMultilevel"/>
    <w:tmpl w:val="4D2AA57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2176070"/>
    <w:multiLevelType w:val="hybridMultilevel"/>
    <w:tmpl w:val="CD804B84"/>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5" w15:restartNumberingAfterBreak="0">
    <w:nsid w:val="336F79F5"/>
    <w:multiLevelType w:val="hybridMultilevel"/>
    <w:tmpl w:val="6D6C2F6E"/>
    <w:lvl w:ilvl="0" w:tplc="08420CAE">
      <w:start w:val="1"/>
      <w:numFmt w:val="bullet"/>
      <w:lvlText w:val=""/>
      <w:lvlJc w:val="left"/>
      <w:pPr>
        <w:ind w:left="720" w:hanging="360"/>
      </w:pPr>
      <w:rPr>
        <w:rFonts w:ascii="Wingdings" w:hAnsi="Wingdings" w:hint="default"/>
        <w:color w:val="000000" w:themeColor="text1"/>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37F14FD8"/>
    <w:multiLevelType w:val="hybridMultilevel"/>
    <w:tmpl w:val="239C7FD4"/>
    <w:lvl w:ilvl="0" w:tplc="39CEF84E">
      <w:start w:val="23"/>
      <w:numFmt w:val="decimal"/>
      <w:lvlText w:val="%1."/>
      <w:lvlJc w:val="left"/>
      <w:pPr>
        <w:ind w:left="360" w:hanging="360"/>
      </w:pPr>
      <w:rPr>
        <w:rFonts w:hint="default"/>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7" w15:restartNumberingAfterBreak="0">
    <w:nsid w:val="3AD82D2A"/>
    <w:multiLevelType w:val="hybridMultilevel"/>
    <w:tmpl w:val="43A68A54"/>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3B085843"/>
    <w:multiLevelType w:val="hybridMultilevel"/>
    <w:tmpl w:val="4A7E1BB2"/>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3C9C7AA3"/>
    <w:multiLevelType w:val="hybridMultilevel"/>
    <w:tmpl w:val="E6E6B14E"/>
    <w:lvl w:ilvl="0" w:tplc="B150F0EA">
      <w:start w:val="2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3D2628CE"/>
    <w:multiLevelType w:val="hybridMultilevel"/>
    <w:tmpl w:val="3D321302"/>
    <w:lvl w:ilvl="0" w:tplc="04150009">
      <w:start w:val="1"/>
      <w:numFmt w:val="bullet"/>
      <w:lvlText w:val=""/>
      <w:lvlJc w:val="left"/>
      <w:pPr>
        <w:ind w:left="1788" w:hanging="360"/>
      </w:pPr>
      <w:rPr>
        <w:rFonts w:ascii="Wingdings" w:hAnsi="Wingdings" w:hint="default"/>
      </w:rPr>
    </w:lvl>
    <w:lvl w:ilvl="1" w:tplc="04150003" w:tentative="1">
      <w:start w:val="1"/>
      <w:numFmt w:val="bullet"/>
      <w:lvlText w:val="o"/>
      <w:lvlJc w:val="left"/>
      <w:pPr>
        <w:ind w:left="2508" w:hanging="360"/>
      </w:pPr>
      <w:rPr>
        <w:rFonts w:ascii="Courier New" w:hAnsi="Courier New" w:cs="Courier New" w:hint="default"/>
      </w:rPr>
    </w:lvl>
    <w:lvl w:ilvl="2" w:tplc="04150005" w:tentative="1">
      <w:start w:val="1"/>
      <w:numFmt w:val="bullet"/>
      <w:lvlText w:val=""/>
      <w:lvlJc w:val="left"/>
      <w:pPr>
        <w:ind w:left="3228" w:hanging="360"/>
      </w:pPr>
      <w:rPr>
        <w:rFonts w:ascii="Wingdings" w:hAnsi="Wingdings" w:hint="default"/>
      </w:rPr>
    </w:lvl>
    <w:lvl w:ilvl="3" w:tplc="04150001" w:tentative="1">
      <w:start w:val="1"/>
      <w:numFmt w:val="bullet"/>
      <w:lvlText w:val=""/>
      <w:lvlJc w:val="left"/>
      <w:pPr>
        <w:ind w:left="3948" w:hanging="360"/>
      </w:pPr>
      <w:rPr>
        <w:rFonts w:ascii="Symbol" w:hAnsi="Symbol" w:hint="default"/>
      </w:rPr>
    </w:lvl>
    <w:lvl w:ilvl="4" w:tplc="04150003" w:tentative="1">
      <w:start w:val="1"/>
      <w:numFmt w:val="bullet"/>
      <w:lvlText w:val="o"/>
      <w:lvlJc w:val="left"/>
      <w:pPr>
        <w:ind w:left="4668" w:hanging="360"/>
      </w:pPr>
      <w:rPr>
        <w:rFonts w:ascii="Courier New" w:hAnsi="Courier New" w:cs="Courier New" w:hint="default"/>
      </w:rPr>
    </w:lvl>
    <w:lvl w:ilvl="5" w:tplc="04150005" w:tentative="1">
      <w:start w:val="1"/>
      <w:numFmt w:val="bullet"/>
      <w:lvlText w:val=""/>
      <w:lvlJc w:val="left"/>
      <w:pPr>
        <w:ind w:left="5388" w:hanging="360"/>
      </w:pPr>
      <w:rPr>
        <w:rFonts w:ascii="Wingdings" w:hAnsi="Wingdings" w:hint="default"/>
      </w:rPr>
    </w:lvl>
    <w:lvl w:ilvl="6" w:tplc="04150001" w:tentative="1">
      <w:start w:val="1"/>
      <w:numFmt w:val="bullet"/>
      <w:lvlText w:val=""/>
      <w:lvlJc w:val="left"/>
      <w:pPr>
        <w:ind w:left="6108" w:hanging="360"/>
      </w:pPr>
      <w:rPr>
        <w:rFonts w:ascii="Symbol" w:hAnsi="Symbol" w:hint="default"/>
      </w:rPr>
    </w:lvl>
    <w:lvl w:ilvl="7" w:tplc="04150003" w:tentative="1">
      <w:start w:val="1"/>
      <w:numFmt w:val="bullet"/>
      <w:lvlText w:val="o"/>
      <w:lvlJc w:val="left"/>
      <w:pPr>
        <w:ind w:left="6828" w:hanging="360"/>
      </w:pPr>
      <w:rPr>
        <w:rFonts w:ascii="Courier New" w:hAnsi="Courier New" w:cs="Courier New" w:hint="default"/>
      </w:rPr>
    </w:lvl>
    <w:lvl w:ilvl="8" w:tplc="04150005" w:tentative="1">
      <w:start w:val="1"/>
      <w:numFmt w:val="bullet"/>
      <w:lvlText w:val=""/>
      <w:lvlJc w:val="left"/>
      <w:pPr>
        <w:ind w:left="7548" w:hanging="360"/>
      </w:pPr>
      <w:rPr>
        <w:rFonts w:ascii="Wingdings" w:hAnsi="Wingdings" w:hint="default"/>
      </w:rPr>
    </w:lvl>
  </w:abstractNum>
  <w:abstractNum w:abstractNumId="21" w15:restartNumberingAfterBreak="0">
    <w:nsid w:val="43753077"/>
    <w:multiLevelType w:val="hybridMultilevel"/>
    <w:tmpl w:val="3732CF40"/>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440D7AB7"/>
    <w:multiLevelType w:val="hybridMultilevel"/>
    <w:tmpl w:val="24D099BC"/>
    <w:lvl w:ilvl="0" w:tplc="04150003">
      <w:start w:val="1"/>
      <w:numFmt w:val="bullet"/>
      <w:lvlText w:val="o"/>
      <w:lvlJc w:val="left"/>
      <w:pPr>
        <w:ind w:left="720" w:hanging="360"/>
      </w:pPr>
      <w:rPr>
        <w:rFonts w:ascii="Courier New" w:hAnsi="Courier New" w:cs="Courier New"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446066E0"/>
    <w:multiLevelType w:val="hybridMultilevel"/>
    <w:tmpl w:val="C9484FD4"/>
    <w:lvl w:ilvl="0" w:tplc="0415000B">
      <w:start w:val="1"/>
      <w:numFmt w:val="bullet"/>
      <w:lvlText w:val=""/>
      <w:lvlJc w:val="left"/>
      <w:pPr>
        <w:ind w:left="1068" w:hanging="360"/>
      </w:pPr>
      <w:rPr>
        <w:rFonts w:ascii="Wingdings" w:hAnsi="Wingdings"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24" w15:restartNumberingAfterBreak="0">
    <w:nsid w:val="4E6242FE"/>
    <w:multiLevelType w:val="hybridMultilevel"/>
    <w:tmpl w:val="7B9818A2"/>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15:restartNumberingAfterBreak="0">
    <w:nsid w:val="4E8F01E0"/>
    <w:multiLevelType w:val="hybridMultilevel"/>
    <w:tmpl w:val="180E1FA0"/>
    <w:lvl w:ilvl="0" w:tplc="617657C8">
      <w:start w:val="12"/>
      <w:numFmt w:val="decimal"/>
      <w:lvlText w:val="%1."/>
      <w:lvlJc w:val="left"/>
      <w:pPr>
        <w:ind w:left="360" w:hanging="360"/>
      </w:pPr>
      <w:rPr>
        <w:rFonts w:hint="default"/>
        <w:b/>
      </w:rPr>
    </w:lvl>
    <w:lvl w:ilvl="1" w:tplc="617657C8">
      <w:start w:val="12"/>
      <w:numFmt w:val="decimal"/>
      <w:lvlText w:val="%2."/>
      <w:lvlJc w:val="left"/>
      <w:pPr>
        <w:ind w:left="1080" w:hanging="360"/>
      </w:pPr>
      <w:rPr>
        <w:rFonts w:hint="default"/>
        <w:b/>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6" w15:restartNumberingAfterBreak="0">
    <w:nsid w:val="5001002B"/>
    <w:multiLevelType w:val="hybridMultilevel"/>
    <w:tmpl w:val="53484D5A"/>
    <w:lvl w:ilvl="0" w:tplc="04150003">
      <w:start w:val="1"/>
      <w:numFmt w:val="bullet"/>
      <w:lvlText w:val="o"/>
      <w:lvlJc w:val="left"/>
      <w:pPr>
        <w:ind w:left="1068" w:hanging="360"/>
      </w:pPr>
      <w:rPr>
        <w:rFonts w:ascii="Courier New" w:hAnsi="Courier New" w:cs="Courier New"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27" w15:restartNumberingAfterBreak="0">
    <w:nsid w:val="521E185A"/>
    <w:multiLevelType w:val="hybridMultilevel"/>
    <w:tmpl w:val="B414E022"/>
    <w:lvl w:ilvl="0" w:tplc="0415000D">
      <w:start w:val="1"/>
      <w:numFmt w:val="bullet"/>
      <w:lvlText w:val=""/>
      <w:lvlJc w:val="left"/>
      <w:pPr>
        <w:ind w:left="1068" w:hanging="360"/>
      </w:pPr>
      <w:rPr>
        <w:rFonts w:ascii="Wingdings" w:hAnsi="Wingdings"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28" w15:restartNumberingAfterBreak="0">
    <w:nsid w:val="52F5376B"/>
    <w:multiLevelType w:val="hybridMultilevel"/>
    <w:tmpl w:val="3B0EFB3A"/>
    <w:lvl w:ilvl="0" w:tplc="0804C8C2">
      <w:start w:val="2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55D04996"/>
    <w:multiLevelType w:val="hybridMultilevel"/>
    <w:tmpl w:val="63F42390"/>
    <w:lvl w:ilvl="0" w:tplc="0415000D">
      <w:start w:val="1"/>
      <w:numFmt w:val="bullet"/>
      <w:lvlText w:val=""/>
      <w:lvlJc w:val="left"/>
      <w:pPr>
        <w:ind w:left="1440" w:hanging="360"/>
      </w:pPr>
      <w:rPr>
        <w:rFonts w:ascii="Wingdings" w:hAnsi="Wingdings"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0" w15:restartNumberingAfterBreak="0">
    <w:nsid w:val="57A81A4C"/>
    <w:multiLevelType w:val="hybridMultilevel"/>
    <w:tmpl w:val="EE0026F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15:restartNumberingAfterBreak="0">
    <w:nsid w:val="5AB51A8C"/>
    <w:multiLevelType w:val="hybridMultilevel"/>
    <w:tmpl w:val="2FD43FEA"/>
    <w:lvl w:ilvl="0" w:tplc="FFFFFFFF">
      <w:start w:val="23"/>
      <w:numFmt w:val="decimal"/>
      <w:lvlText w:val="%1."/>
      <w:lvlJc w:val="left"/>
      <w:pPr>
        <w:ind w:left="360" w:hanging="360"/>
      </w:pPr>
      <w:rPr>
        <w:rFonts w:hint="default"/>
      </w:rPr>
    </w:lvl>
    <w:lvl w:ilvl="1" w:tplc="EA2C3314">
      <w:start w:val="1"/>
      <w:numFmt w:val="decimal"/>
      <w:lvlText w:val="%21."/>
      <w:lvlJc w:val="left"/>
      <w:pPr>
        <w:ind w:left="1080" w:hanging="360"/>
      </w:pPr>
      <w:rPr>
        <w:rFonts w:hint="default"/>
      </w:r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2" w15:restartNumberingAfterBreak="0">
    <w:nsid w:val="5C336CBF"/>
    <w:multiLevelType w:val="hybridMultilevel"/>
    <w:tmpl w:val="75E2BBA0"/>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15:restartNumberingAfterBreak="0">
    <w:nsid w:val="5E9E196B"/>
    <w:multiLevelType w:val="hybridMultilevel"/>
    <w:tmpl w:val="877E67EC"/>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4" w15:restartNumberingAfterBreak="0">
    <w:nsid w:val="63131EDC"/>
    <w:multiLevelType w:val="hybridMultilevel"/>
    <w:tmpl w:val="3AA4FE54"/>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5" w15:restartNumberingAfterBreak="0">
    <w:nsid w:val="66BE6063"/>
    <w:multiLevelType w:val="hybridMultilevel"/>
    <w:tmpl w:val="E2104376"/>
    <w:lvl w:ilvl="0" w:tplc="04150001">
      <w:start w:val="1"/>
      <w:numFmt w:val="bullet"/>
      <w:lvlText w:val=""/>
      <w:lvlJc w:val="left"/>
      <w:pPr>
        <w:ind w:left="1500" w:hanging="360"/>
      </w:pPr>
      <w:rPr>
        <w:rFonts w:ascii="Symbol" w:hAnsi="Symbol" w:hint="default"/>
      </w:rPr>
    </w:lvl>
    <w:lvl w:ilvl="1" w:tplc="04150003" w:tentative="1">
      <w:start w:val="1"/>
      <w:numFmt w:val="bullet"/>
      <w:lvlText w:val="o"/>
      <w:lvlJc w:val="left"/>
      <w:pPr>
        <w:ind w:left="2220" w:hanging="360"/>
      </w:pPr>
      <w:rPr>
        <w:rFonts w:ascii="Courier New" w:hAnsi="Courier New" w:cs="Courier New" w:hint="default"/>
      </w:rPr>
    </w:lvl>
    <w:lvl w:ilvl="2" w:tplc="04150005" w:tentative="1">
      <w:start w:val="1"/>
      <w:numFmt w:val="bullet"/>
      <w:lvlText w:val=""/>
      <w:lvlJc w:val="left"/>
      <w:pPr>
        <w:ind w:left="2940" w:hanging="360"/>
      </w:pPr>
      <w:rPr>
        <w:rFonts w:ascii="Wingdings" w:hAnsi="Wingdings" w:hint="default"/>
      </w:rPr>
    </w:lvl>
    <w:lvl w:ilvl="3" w:tplc="04150001" w:tentative="1">
      <w:start w:val="1"/>
      <w:numFmt w:val="bullet"/>
      <w:lvlText w:val=""/>
      <w:lvlJc w:val="left"/>
      <w:pPr>
        <w:ind w:left="3660" w:hanging="360"/>
      </w:pPr>
      <w:rPr>
        <w:rFonts w:ascii="Symbol" w:hAnsi="Symbol" w:hint="default"/>
      </w:rPr>
    </w:lvl>
    <w:lvl w:ilvl="4" w:tplc="04150003" w:tentative="1">
      <w:start w:val="1"/>
      <w:numFmt w:val="bullet"/>
      <w:lvlText w:val="o"/>
      <w:lvlJc w:val="left"/>
      <w:pPr>
        <w:ind w:left="4380" w:hanging="360"/>
      </w:pPr>
      <w:rPr>
        <w:rFonts w:ascii="Courier New" w:hAnsi="Courier New" w:cs="Courier New" w:hint="default"/>
      </w:rPr>
    </w:lvl>
    <w:lvl w:ilvl="5" w:tplc="04150005" w:tentative="1">
      <w:start w:val="1"/>
      <w:numFmt w:val="bullet"/>
      <w:lvlText w:val=""/>
      <w:lvlJc w:val="left"/>
      <w:pPr>
        <w:ind w:left="5100" w:hanging="360"/>
      </w:pPr>
      <w:rPr>
        <w:rFonts w:ascii="Wingdings" w:hAnsi="Wingdings" w:hint="default"/>
      </w:rPr>
    </w:lvl>
    <w:lvl w:ilvl="6" w:tplc="04150001" w:tentative="1">
      <w:start w:val="1"/>
      <w:numFmt w:val="bullet"/>
      <w:lvlText w:val=""/>
      <w:lvlJc w:val="left"/>
      <w:pPr>
        <w:ind w:left="5820" w:hanging="360"/>
      </w:pPr>
      <w:rPr>
        <w:rFonts w:ascii="Symbol" w:hAnsi="Symbol" w:hint="default"/>
      </w:rPr>
    </w:lvl>
    <w:lvl w:ilvl="7" w:tplc="04150003" w:tentative="1">
      <w:start w:val="1"/>
      <w:numFmt w:val="bullet"/>
      <w:lvlText w:val="o"/>
      <w:lvlJc w:val="left"/>
      <w:pPr>
        <w:ind w:left="6540" w:hanging="360"/>
      </w:pPr>
      <w:rPr>
        <w:rFonts w:ascii="Courier New" w:hAnsi="Courier New" w:cs="Courier New" w:hint="default"/>
      </w:rPr>
    </w:lvl>
    <w:lvl w:ilvl="8" w:tplc="04150005" w:tentative="1">
      <w:start w:val="1"/>
      <w:numFmt w:val="bullet"/>
      <w:lvlText w:val=""/>
      <w:lvlJc w:val="left"/>
      <w:pPr>
        <w:ind w:left="7260" w:hanging="360"/>
      </w:pPr>
      <w:rPr>
        <w:rFonts w:ascii="Wingdings" w:hAnsi="Wingdings" w:hint="default"/>
      </w:rPr>
    </w:lvl>
  </w:abstractNum>
  <w:abstractNum w:abstractNumId="36" w15:restartNumberingAfterBreak="0">
    <w:nsid w:val="671020EB"/>
    <w:multiLevelType w:val="hybridMultilevel"/>
    <w:tmpl w:val="32DEFC24"/>
    <w:lvl w:ilvl="0" w:tplc="0415000D">
      <w:start w:val="1"/>
      <w:numFmt w:val="bullet"/>
      <w:lvlText w:val=""/>
      <w:lvlJc w:val="left"/>
      <w:pPr>
        <w:ind w:left="1080" w:hanging="360"/>
      </w:pPr>
      <w:rPr>
        <w:rFonts w:ascii="Wingdings" w:hAnsi="Wingdings"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37" w15:restartNumberingAfterBreak="0">
    <w:nsid w:val="68345E63"/>
    <w:multiLevelType w:val="hybridMultilevel"/>
    <w:tmpl w:val="47B2E474"/>
    <w:lvl w:ilvl="0" w:tplc="0415000D">
      <w:start w:val="1"/>
      <w:numFmt w:val="bullet"/>
      <w:lvlText w:val=""/>
      <w:lvlJc w:val="left"/>
      <w:pPr>
        <w:ind w:left="1068" w:hanging="360"/>
      </w:pPr>
      <w:rPr>
        <w:rFonts w:ascii="Wingdings" w:hAnsi="Wingdings"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38" w15:restartNumberingAfterBreak="0">
    <w:nsid w:val="68C05E23"/>
    <w:multiLevelType w:val="hybridMultilevel"/>
    <w:tmpl w:val="28A6BB74"/>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9" w15:restartNumberingAfterBreak="0">
    <w:nsid w:val="6BCA6B3C"/>
    <w:multiLevelType w:val="hybridMultilevel"/>
    <w:tmpl w:val="52ECC136"/>
    <w:lvl w:ilvl="0" w:tplc="04150003">
      <w:start w:val="1"/>
      <w:numFmt w:val="bullet"/>
      <w:lvlText w:val="o"/>
      <w:lvlJc w:val="left"/>
      <w:pPr>
        <w:ind w:left="1776" w:hanging="360"/>
      </w:pPr>
      <w:rPr>
        <w:rFonts w:ascii="Courier New" w:hAnsi="Courier New" w:cs="Courier New"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0" w15:restartNumberingAfterBreak="0">
    <w:nsid w:val="6CE13585"/>
    <w:multiLevelType w:val="hybridMultilevel"/>
    <w:tmpl w:val="37AC4706"/>
    <w:lvl w:ilvl="0" w:tplc="6EF4E34C">
      <w:start w:val="1"/>
      <w:numFmt w:val="decimal"/>
      <w:lvlText w:val="%1."/>
      <w:lvlJc w:val="left"/>
      <w:pPr>
        <w:ind w:left="1065" w:hanging="705"/>
      </w:pPr>
      <w:rPr>
        <w:rFonts w:hint="default"/>
        <w:b/>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6EDA6203"/>
    <w:multiLevelType w:val="hybridMultilevel"/>
    <w:tmpl w:val="A94E9360"/>
    <w:lvl w:ilvl="0" w:tplc="04150003">
      <w:start w:val="1"/>
      <w:numFmt w:val="bullet"/>
      <w:lvlText w:val="o"/>
      <w:lvlJc w:val="left"/>
      <w:pPr>
        <w:ind w:left="2484" w:hanging="360"/>
      </w:pPr>
      <w:rPr>
        <w:rFonts w:ascii="Courier New" w:hAnsi="Courier New" w:cs="Courier New" w:hint="default"/>
      </w:rPr>
    </w:lvl>
    <w:lvl w:ilvl="1" w:tplc="04150003" w:tentative="1">
      <w:start w:val="1"/>
      <w:numFmt w:val="bullet"/>
      <w:lvlText w:val="o"/>
      <w:lvlJc w:val="left"/>
      <w:pPr>
        <w:ind w:left="3204" w:hanging="360"/>
      </w:pPr>
      <w:rPr>
        <w:rFonts w:ascii="Courier New" w:hAnsi="Courier New" w:cs="Courier New" w:hint="default"/>
      </w:rPr>
    </w:lvl>
    <w:lvl w:ilvl="2" w:tplc="04150005" w:tentative="1">
      <w:start w:val="1"/>
      <w:numFmt w:val="bullet"/>
      <w:lvlText w:val=""/>
      <w:lvlJc w:val="left"/>
      <w:pPr>
        <w:ind w:left="3924" w:hanging="360"/>
      </w:pPr>
      <w:rPr>
        <w:rFonts w:ascii="Wingdings" w:hAnsi="Wingdings" w:hint="default"/>
      </w:rPr>
    </w:lvl>
    <w:lvl w:ilvl="3" w:tplc="04150001" w:tentative="1">
      <w:start w:val="1"/>
      <w:numFmt w:val="bullet"/>
      <w:lvlText w:val=""/>
      <w:lvlJc w:val="left"/>
      <w:pPr>
        <w:ind w:left="4644" w:hanging="360"/>
      </w:pPr>
      <w:rPr>
        <w:rFonts w:ascii="Symbol" w:hAnsi="Symbol" w:hint="default"/>
      </w:rPr>
    </w:lvl>
    <w:lvl w:ilvl="4" w:tplc="04150003" w:tentative="1">
      <w:start w:val="1"/>
      <w:numFmt w:val="bullet"/>
      <w:lvlText w:val="o"/>
      <w:lvlJc w:val="left"/>
      <w:pPr>
        <w:ind w:left="5364" w:hanging="360"/>
      </w:pPr>
      <w:rPr>
        <w:rFonts w:ascii="Courier New" w:hAnsi="Courier New" w:cs="Courier New" w:hint="default"/>
      </w:rPr>
    </w:lvl>
    <w:lvl w:ilvl="5" w:tplc="04150005" w:tentative="1">
      <w:start w:val="1"/>
      <w:numFmt w:val="bullet"/>
      <w:lvlText w:val=""/>
      <w:lvlJc w:val="left"/>
      <w:pPr>
        <w:ind w:left="6084" w:hanging="360"/>
      </w:pPr>
      <w:rPr>
        <w:rFonts w:ascii="Wingdings" w:hAnsi="Wingdings" w:hint="default"/>
      </w:rPr>
    </w:lvl>
    <w:lvl w:ilvl="6" w:tplc="04150001" w:tentative="1">
      <w:start w:val="1"/>
      <w:numFmt w:val="bullet"/>
      <w:lvlText w:val=""/>
      <w:lvlJc w:val="left"/>
      <w:pPr>
        <w:ind w:left="6804" w:hanging="360"/>
      </w:pPr>
      <w:rPr>
        <w:rFonts w:ascii="Symbol" w:hAnsi="Symbol" w:hint="default"/>
      </w:rPr>
    </w:lvl>
    <w:lvl w:ilvl="7" w:tplc="04150003" w:tentative="1">
      <w:start w:val="1"/>
      <w:numFmt w:val="bullet"/>
      <w:lvlText w:val="o"/>
      <w:lvlJc w:val="left"/>
      <w:pPr>
        <w:ind w:left="7524" w:hanging="360"/>
      </w:pPr>
      <w:rPr>
        <w:rFonts w:ascii="Courier New" w:hAnsi="Courier New" w:cs="Courier New" w:hint="default"/>
      </w:rPr>
    </w:lvl>
    <w:lvl w:ilvl="8" w:tplc="04150005" w:tentative="1">
      <w:start w:val="1"/>
      <w:numFmt w:val="bullet"/>
      <w:lvlText w:val=""/>
      <w:lvlJc w:val="left"/>
      <w:pPr>
        <w:ind w:left="8244" w:hanging="360"/>
      </w:pPr>
      <w:rPr>
        <w:rFonts w:ascii="Wingdings" w:hAnsi="Wingdings" w:hint="default"/>
      </w:rPr>
    </w:lvl>
  </w:abstractNum>
  <w:abstractNum w:abstractNumId="42" w15:restartNumberingAfterBreak="0">
    <w:nsid w:val="712148F1"/>
    <w:multiLevelType w:val="hybridMultilevel"/>
    <w:tmpl w:val="2A76548E"/>
    <w:lvl w:ilvl="0" w:tplc="0415000D">
      <w:start w:val="1"/>
      <w:numFmt w:val="bullet"/>
      <w:lvlText w:val=""/>
      <w:lvlJc w:val="left"/>
      <w:pPr>
        <w:ind w:left="1776" w:hanging="360"/>
      </w:pPr>
      <w:rPr>
        <w:rFonts w:ascii="Wingdings" w:hAnsi="Wingdings"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3" w15:restartNumberingAfterBreak="0">
    <w:nsid w:val="74EC5D94"/>
    <w:multiLevelType w:val="hybridMultilevel"/>
    <w:tmpl w:val="A6406F02"/>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44" w15:restartNumberingAfterBreak="0">
    <w:nsid w:val="76B55998"/>
    <w:multiLevelType w:val="hybridMultilevel"/>
    <w:tmpl w:val="B14890AA"/>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5" w15:restartNumberingAfterBreak="0">
    <w:nsid w:val="77D5751E"/>
    <w:multiLevelType w:val="hybridMultilevel"/>
    <w:tmpl w:val="81365E7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6" w15:restartNumberingAfterBreak="0">
    <w:nsid w:val="7D72565F"/>
    <w:multiLevelType w:val="hybridMultilevel"/>
    <w:tmpl w:val="C6D44BAC"/>
    <w:lvl w:ilvl="0" w:tplc="36C23E4A">
      <w:start w:val="1"/>
      <w:numFmt w:val="decimal"/>
      <w:lvlText w:val="%1)"/>
      <w:lvlJc w:val="left"/>
      <w:pPr>
        <w:ind w:left="720" w:hanging="360"/>
      </w:pPr>
      <w:rPr>
        <w:rFonts w:ascii="Times New Roman" w:eastAsiaTheme="minorHAnsi"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7F1A59A8"/>
    <w:multiLevelType w:val="hybridMultilevel"/>
    <w:tmpl w:val="776C0DF4"/>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16cid:durableId="368576880">
    <w:abstractNumId w:val="15"/>
  </w:num>
  <w:num w:numId="2" w16cid:durableId="1833905675">
    <w:abstractNumId w:val="11"/>
  </w:num>
  <w:num w:numId="3" w16cid:durableId="1081565836">
    <w:abstractNumId w:val="20"/>
  </w:num>
  <w:num w:numId="4" w16cid:durableId="1014764825">
    <w:abstractNumId w:val="23"/>
  </w:num>
  <w:num w:numId="5" w16cid:durableId="27535067">
    <w:abstractNumId w:val="12"/>
  </w:num>
  <w:num w:numId="6" w16cid:durableId="1635983374">
    <w:abstractNumId w:val="26"/>
  </w:num>
  <w:num w:numId="7" w16cid:durableId="190268128">
    <w:abstractNumId w:val="1"/>
  </w:num>
  <w:num w:numId="8" w16cid:durableId="1903179221">
    <w:abstractNumId w:val="38"/>
  </w:num>
  <w:num w:numId="9" w16cid:durableId="211314065">
    <w:abstractNumId w:val="39"/>
  </w:num>
  <w:num w:numId="10" w16cid:durableId="558445366">
    <w:abstractNumId w:val="37"/>
  </w:num>
  <w:num w:numId="11" w16cid:durableId="1521312623">
    <w:abstractNumId w:val="22"/>
  </w:num>
  <w:num w:numId="12" w16cid:durableId="1956643284">
    <w:abstractNumId w:val="36"/>
  </w:num>
  <w:num w:numId="13" w16cid:durableId="1808088375">
    <w:abstractNumId w:val="8"/>
  </w:num>
  <w:num w:numId="14" w16cid:durableId="994454650">
    <w:abstractNumId w:val="29"/>
  </w:num>
  <w:num w:numId="15" w16cid:durableId="368140367">
    <w:abstractNumId w:val="5"/>
  </w:num>
  <w:num w:numId="16" w16cid:durableId="1090545236">
    <w:abstractNumId w:val="47"/>
  </w:num>
  <w:num w:numId="17" w16cid:durableId="1881169144">
    <w:abstractNumId w:val="27"/>
  </w:num>
  <w:num w:numId="18" w16cid:durableId="902524982">
    <w:abstractNumId w:val="10"/>
  </w:num>
  <w:num w:numId="19" w16cid:durableId="1150756200">
    <w:abstractNumId w:val="18"/>
  </w:num>
  <w:num w:numId="20" w16cid:durableId="903758382">
    <w:abstractNumId w:val="17"/>
  </w:num>
  <w:num w:numId="21" w16cid:durableId="460267903">
    <w:abstractNumId w:val="34"/>
  </w:num>
  <w:num w:numId="22" w16cid:durableId="1618296613">
    <w:abstractNumId w:val="21"/>
  </w:num>
  <w:num w:numId="23" w16cid:durableId="1068111873">
    <w:abstractNumId w:val="24"/>
  </w:num>
  <w:num w:numId="24" w16cid:durableId="259800601">
    <w:abstractNumId w:val="42"/>
  </w:num>
  <w:num w:numId="25" w16cid:durableId="132674219">
    <w:abstractNumId w:val="41"/>
  </w:num>
  <w:num w:numId="26" w16cid:durableId="222104945">
    <w:abstractNumId w:val="32"/>
  </w:num>
  <w:num w:numId="27" w16cid:durableId="21103070">
    <w:abstractNumId w:val="33"/>
  </w:num>
  <w:num w:numId="28" w16cid:durableId="149754758">
    <w:abstractNumId w:val="7"/>
  </w:num>
  <w:num w:numId="29" w16cid:durableId="1777865678">
    <w:abstractNumId w:val="46"/>
  </w:num>
  <w:num w:numId="30" w16cid:durableId="1524049284">
    <w:abstractNumId w:val="35"/>
  </w:num>
  <w:num w:numId="31" w16cid:durableId="2010785497">
    <w:abstractNumId w:val="3"/>
  </w:num>
  <w:num w:numId="32" w16cid:durableId="1874611317">
    <w:abstractNumId w:val="44"/>
  </w:num>
  <w:num w:numId="33" w16cid:durableId="1093283020">
    <w:abstractNumId w:val="30"/>
  </w:num>
  <w:num w:numId="34" w16cid:durableId="240717527">
    <w:abstractNumId w:val="4"/>
  </w:num>
  <w:num w:numId="35" w16cid:durableId="1923298129">
    <w:abstractNumId w:val="45"/>
  </w:num>
  <w:num w:numId="36" w16cid:durableId="501971540">
    <w:abstractNumId w:val="14"/>
  </w:num>
  <w:num w:numId="37" w16cid:durableId="931162683">
    <w:abstractNumId w:val="25"/>
  </w:num>
  <w:num w:numId="38" w16cid:durableId="1172840546">
    <w:abstractNumId w:val="2"/>
  </w:num>
  <w:num w:numId="39" w16cid:durableId="1043673510">
    <w:abstractNumId w:val="0"/>
  </w:num>
  <w:num w:numId="40" w16cid:durableId="215093978">
    <w:abstractNumId w:val="43"/>
  </w:num>
  <w:num w:numId="41" w16cid:durableId="725253644">
    <w:abstractNumId w:val="19"/>
  </w:num>
  <w:num w:numId="42" w16cid:durableId="733048222">
    <w:abstractNumId w:val="28"/>
  </w:num>
  <w:num w:numId="43" w16cid:durableId="1607078806">
    <w:abstractNumId w:val="16"/>
  </w:num>
  <w:num w:numId="44" w16cid:durableId="433794491">
    <w:abstractNumId w:val="31"/>
  </w:num>
  <w:num w:numId="45" w16cid:durableId="1747220762">
    <w:abstractNumId w:val="6"/>
  </w:num>
  <w:num w:numId="46" w16cid:durableId="573511736">
    <w:abstractNumId w:val="9"/>
  </w:num>
  <w:num w:numId="47" w16cid:durableId="336618883">
    <w:abstractNumId w:val="13"/>
  </w:num>
  <w:num w:numId="48" w16cid:durableId="1267343255">
    <w:abstractNumId w:val="40"/>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5E24"/>
    <w:rsid w:val="00005098"/>
    <w:rsid w:val="0000541C"/>
    <w:rsid w:val="00031861"/>
    <w:rsid w:val="0003339C"/>
    <w:rsid w:val="000535DA"/>
    <w:rsid w:val="00062421"/>
    <w:rsid w:val="00070E92"/>
    <w:rsid w:val="0007499A"/>
    <w:rsid w:val="000A78A6"/>
    <w:rsid w:val="000B333E"/>
    <w:rsid w:val="000C65D3"/>
    <w:rsid w:val="000F4720"/>
    <w:rsid w:val="000F6EB6"/>
    <w:rsid w:val="00100CCD"/>
    <w:rsid w:val="00125284"/>
    <w:rsid w:val="00125517"/>
    <w:rsid w:val="0012641C"/>
    <w:rsid w:val="00143FF0"/>
    <w:rsid w:val="00144956"/>
    <w:rsid w:val="0015098D"/>
    <w:rsid w:val="00150ECD"/>
    <w:rsid w:val="00152DEA"/>
    <w:rsid w:val="0016199E"/>
    <w:rsid w:val="0016562D"/>
    <w:rsid w:val="00166B5F"/>
    <w:rsid w:val="001727B2"/>
    <w:rsid w:val="00173346"/>
    <w:rsid w:val="0017518A"/>
    <w:rsid w:val="00176DED"/>
    <w:rsid w:val="0019046D"/>
    <w:rsid w:val="00191E0C"/>
    <w:rsid w:val="001930DA"/>
    <w:rsid w:val="001A3C8E"/>
    <w:rsid w:val="001B6218"/>
    <w:rsid w:val="001C1463"/>
    <w:rsid w:val="001D4935"/>
    <w:rsid w:val="001D698D"/>
    <w:rsid w:val="001E1CC6"/>
    <w:rsid w:val="00226FDF"/>
    <w:rsid w:val="00251000"/>
    <w:rsid w:val="00255138"/>
    <w:rsid w:val="00255800"/>
    <w:rsid w:val="0026375B"/>
    <w:rsid w:val="00285633"/>
    <w:rsid w:val="00295989"/>
    <w:rsid w:val="002979D9"/>
    <w:rsid w:val="002A7320"/>
    <w:rsid w:val="002B4AFB"/>
    <w:rsid w:val="002B6461"/>
    <w:rsid w:val="002B7DD0"/>
    <w:rsid w:val="002C54DC"/>
    <w:rsid w:val="002D1807"/>
    <w:rsid w:val="002E3A64"/>
    <w:rsid w:val="003120C8"/>
    <w:rsid w:val="00314DA9"/>
    <w:rsid w:val="00327CCA"/>
    <w:rsid w:val="00332F15"/>
    <w:rsid w:val="003574E7"/>
    <w:rsid w:val="00363390"/>
    <w:rsid w:val="00382695"/>
    <w:rsid w:val="00382F9B"/>
    <w:rsid w:val="00387A82"/>
    <w:rsid w:val="00391FD8"/>
    <w:rsid w:val="0039511C"/>
    <w:rsid w:val="003A0A06"/>
    <w:rsid w:val="003A3818"/>
    <w:rsid w:val="003B1E11"/>
    <w:rsid w:val="003B238B"/>
    <w:rsid w:val="003B4125"/>
    <w:rsid w:val="003B54CD"/>
    <w:rsid w:val="003C6C34"/>
    <w:rsid w:val="003D7A04"/>
    <w:rsid w:val="003E0F8B"/>
    <w:rsid w:val="003E1DFB"/>
    <w:rsid w:val="003E2617"/>
    <w:rsid w:val="003E4B30"/>
    <w:rsid w:val="004000D5"/>
    <w:rsid w:val="004006A3"/>
    <w:rsid w:val="00405D09"/>
    <w:rsid w:val="004124AE"/>
    <w:rsid w:val="00412DFB"/>
    <w:rsid w:val="00417120"/>
    <w:rsid w:val="0042631F"/>
    <w:rsid w:val="00436E65"/>
    <w:rsid w:val="00444AD8"/>
    <w:rsid w:val="00446C53"/>
    <w:rsid w:val="00455202"/>
    <w:rsid w:val="00470845"/>
    <w:rsid w:val="00474A19"/>
    <w:rsid w:val="004761FC"/>
    <w:rsid w:val="00481302"/>
    <w:rsid w:val="0048233E"/>
    <w:rsid w:val="004944FA"/>
    <w:rsid w:val="004B3030"/>
    <w:rsid w:val="004B4994"/>
    <w:rsid w:val="004B7131"/>
    <w:rsid w:val="004D1443"/>
    <w:rsid w:val="004D5CCE"/>
    <w:rsid w:val="004E15BE"/>
    <w:rsid w:val="004F72B9"/>
    <w:rsid w:val="00511CF6"/>
    <w:rsid w:val="00514DCE"/>
    <w:rsid w:val="00514F5B"/>
    <w:rsid w:val="00530E78"/>
    <w:rsid w:val="00531409"/>
    <w:rsid w:val="00542846"/>
    <w:rsid w:val="0054336A"/>
    <w:rsid w:val="005460F6"/>
    <w:rsid w:val="005476A9"/>
    <w:rsid w:val="00571BE9"/>
    <w:rsid w:val="00572260"/>
    <w:rsid w:val="0057632B"/>
    <w:rsid w:val="005842F9"/>
    <w:rsid w:val="00586732"/>
    <w:rsid w:val="00591BCD"/>
    <w:rsid w:val="00594D62"/>
    <w:rsid w:val="00595961"/>
    <w:rsid w:val="005970EC"/>
    <w:rsid w:val="005B7539"/>
    <w:rsid w:val="005C0954"/>
    <w:rsid w:val="005C6B39"/>
    <w:rsid w:val="005D28FD"/>
    <w:rsid w:val="005D3439"/>
    <w:rsid w:val="005D4C89"/>
    <w:rsid w:val="005E0712"/>
    <w:rsid w:val="005E242A"/>
    <w:rsid w:val="005E623D"/>
    <w:rsid w:val="005E770C"/>
    <w:rsid w:val="005F3437"/>
    <w:rsid w:val="005F617E"/>
    <w:rsid w:val="00615AF9"/>
    <w:rsid w:val="00623738"/>
    <w:rsid w:val="00626FC5"/>
    <w:rsid w:val="00631EA4"/>
    <w:rsid w:val="00652FCC"/>
    <w:rsid w:val="006533F9"/>
    <w:rsid w:val="00662006"/>
    <w:rsid w:val="00674649"/>
    <w:rsid w:val="00680BB0"/>
    <w:rsid w:val="00681B32"/>
    <w:rsid w:val="006948D1"/>
    <w:rsid w:val="006A5BF8"/>
    <w:rsid w:val="006D20DF"/>
    <w:rsid w:val="006E1729"/>
    <w:rsid w:val="006E214C"/>
    <w:rsid w:val="006F68C7"/>
    <w:rsid w:val="00702C69"/>
    <w:rsid w:val="007069C8"/>
    <w:rsid w:val="00734D8C"/>
    <w:rsid w:val="00743BBD"/>
    <w:rsid w:val="00750345"/>
    <w:rsid w:val="0075361E"/>
    <w:rsid w:val="007555CA"/>
    <w:rsid w:val="007564BE"/>
    <w:rsid w:val="007634A3"/>
    <w:rsid w:val="00777F73"/>
    <w:rsid w:val="007814D3"/>
    <w:rsid w:val="00784983"/>
    <w:rsid w:val="007953C2"/>
    <w:rsid w:val="007A12E1"/>
    <w:rsid w:val="007B02AD"/>
    <w:rsid w:val="007B50B8"/>
    <w:rsid w:val="007C0630"/>
    <w:rsid w:val="007C5B35"/>
    <w:rsid w:val="007C630C"/>
    <w:rsid w:val="007D73BC"/>
    <w:rsid w:val="007E0C8C"/>
    <w:rsid w:val="007F5353"/>
    <w:rsid w:val="00825D48"/>
    <w:rsid w:val="00830A24"/>
    <w:rsid w:val="0083280C"/>
    <w:rsid w:val="00841159"/>
    <w:rsid w:val="0084139B"/>
    <w:rsid w:val="008577D6"/>
    <w:rsid w:val="00867E05"/>
    <w:rsid w:val="00895ED9"/>
    <w:rsid w:val="0089617F"/>
    <w:rsid w:val="008B11FD"/>
    <w:rsid w:val="008D37DE"/>
    <w:rsid w:val="009001B4"/>
    <w:rsid w:val="009101AE"/>
    <w:rsid w:val="009117A2"/>
    <w:rsid w:val="00920F78"/>
    <w:rsid w:val="00933FA9"/>
    <w:rsid w:val="00935486"/>
    <w:rsid w:val="009619F7"/>
    <w:rsid w:val="0098748A"/>
    <w:rsid w:val="009A53A8"/>
    <w:rsid w:val="009B505A"/>
    <w:rsid w:val="009B5E24"/>
    <w:rsid w:val="009C55A4"/>
    <w:rsid w:val="009D2A7A"/>
    <w:rsid w:val="009D4C2A"/>
    <w:rsid w:val="009E09DD"/>
    <w:rsid w:val="009F378F"/>
    <w:rsid w:val="00A144E2"/>
    <w:rsid w:val="00A226DA"/>
    <w:rsid w:val="00A3084C"/>
    <w:rsid w:val="00A63244"/>
    <w:rsid w:val="00A73CA5"/>
    <w:rsid w:val="00A97E01"/>
    <w:rsid w:val="00AA1EAA"/>
    <w:rsid w:val="00AB1503"/>
    <w:rsid w:val="00AC1436"/>
    <w:rsid w:val="00AC5EB5"/>
    <w:rsid w:val="00AD2E37"/>
    <w:rsid w:val="00AE01F4"/>
    <w:rsid w:val="00AF71C0"/>
    <w:rsid w:val="00B215B0"/>
    <w:rsid w:val="00B26FF0"/>
    <w:rsid w:val="00B369F1"/>
    <w:rsid w:val="00B37518"/>
    <w:rsid w:val="00B43FDE"/>
    <w:rsid w:val="00B47AB3"/>
    <w:rsid w:val="00B47E54"/>
    <w:rsid w:val="00B55C1F"/>
    <w:rsid w:val="00B70D10"/>
    <w:rsid w:val="00B77902"/>
    <w:rsid w:val="00B8225E"/>
    <w:rsid w:val="00BA6EB9"/>
    <w:rsid w:val="00BC5FF0"/>
    <w:rsid w:val="00BD0DA5"/>
    <w:rsid w:val="00BD7C68"/>
    <w:rsid w:val="00BF2583"/>
    <w:rsid w:val="00BF661B"/>
    <w:rsid w:val="00C14559"/>
    <w:rsid w:val="00C2716A"/>
    <w:rsid w:val="00C312B3"/>
    <w:rsid w:val="00C43DF4"/>
    <w:rsid w:val="00C46D66"/>
    <w:rsid w:val="00C512E0"/>
    <w:rsid w:val="00C6413D"/>
    <w:rsid w:val="00C831C8"/>
    <w:rsid w:val="00CA0F70"/>
    <w:rsid w:val="00CB2EBF"/>
    <w:rsid w:val="00CD5717"/>
    <w:rsid w:val="00CD6F01"/>
    <w:rsid w:val="00CF1524"/>
    <w:rsid w:val="00CF5AAD"/>
    <w:rsid w:val="00D028D6"/>
    <w:rsid w:val="00D17BE0"/>
    <w:rsid w:val="00D2378D"/>
    <w:rsid w:val="00D30D20"/>
    <w:rsid w:val="00D41879"/>
    <w:rsid w:val="00D66ACE"/>
    <w:rsid w:val="00D70682"/>
    <w:rsid w:val="00D91FA3"/>
    <w:rsid w:val="00D9263B"/>
    <w:rsid w:val="00DA398A"/>
    <w:rsid w:val="00DA4325"/>
    <w:rsid w:val="00DC1B9D"/>
    <w:rsid w:val="00DC225E"/>
    <w:rsid w:val="00DE349E"/>
    <w:rsid w:val="00DF7069"/>
    <w:rsid w:val="00DF7856"/>
    <w:rsid w:val="00E04D22"/>
    <w:rsid w:val="00E11B7C"/>
    <w:rsid w:val="00E1387E"/>
    <w:rsid w:val="00E15869"/>
    <w:rsid w:val="00E15BE5"/>
    <w:rsid w:val="00E26314"/>
    <w:rsid w:val="00E55DBA"/>
    <w:rsid w:val="00E64AF3"/>
    <w:rsid w:val="00E73FB2"/>
    <w:rsid w:val="00E842B7"/>
    <w:rsid w:val="00E961C7"/>
    <w:rsid w:val="00E97E58"/>
    <w:rsid w:val="00EA4DB4"/>
    <w:rsid w:val="00EB40E7"/>
    <w:rsid w:val="00EB76F4"/>
    <w:rsid w:val="00EE5211"/>
    <w:rsid w:val="00F16403"/>
    <w:rsid w:val="00F320CD"/>
    <w:rsid w:val="00F412EC"/>
    <w:rsid w:val="00F62339"/>
    <w:rsid w:val="00F6328C"/>
    <w:rsid w:val="00F64B6A"/>
    <w:rsid w:val="00F72607"/>
    <w:rsid w:val="00F73E78"/>
    <w:rsid w:val="00F77539"/>
    <w:rsid w:val="00F9390B"/>
    <w:rsid w:val="00F97596"/>
    <w:rsid w:val="00FA260E"/>
    <w:rsid w:val="00FA6DD3"/>
    <w:rsid w:val="00FB6729"/>
    <w:rsid w:val="00FD261C"/>
    <w:rsid w:val="00FF35A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62B42E"/>
  <w15:docId w15:val="{5660A185-EA0C-42DF-9E30-644ED295B6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B5E24"/>
    <w:pPr>
      <w:ind w:left="720"/>
      <w:contextualSpacing/>
    </w:pPr>
  </w:style>
  <w:style w:type="character" w:styleId="Odwoaniedokomentarza">
    <w:name w:val="annotation reference"/>
    <w:basedOn w:val="Domylnaczcionkaakapitu"/>
    <w:uiPriority w:val="99"/>
    <w:semiHidden/>
    <w:unhideWhenUsed/>
    <w:rsid w:val="00680BB0"/>
    <w:rPr>
      <w:sz w:val="16"/>
      <w:szCs w:val="16"/>
    </w:rPr>
  </w:style>
  <w:style w:type="paragraph" w:styleId="Tekstkomentarza">
    <w:name w:val="annotation text"/>
    <w:basedOn w:val="Normalny"/>
    <w:link w:val="TekstkomentarzaZnak"/>
    <w:uiPriority w:val="99"/>
    <w:semiHidden/>
    <w:unhideWhenUsed/>
    <w:rsid w:val="00680BB0"/>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680BB0"/>
    <w:rPr>
      <w:sz w:val="20"/>
      <w:szCs w:val="20"/>
    </w:rPr>
  </w:style>
  <w:style w:type="paragraph" w:styleId="Tematkomentarza">
    <w:name w:val="annotation subject"/>
    <w:basedOn w:val="Tekstkomentarza"/>
    <w:next w:val="Tekstkomentarza"/>
    <w:link w:val="TematkomentarzaZnak"/>
    <w:uiPriority w:val="99"/>
    <w:semiHidden/>
    <w:unhideWhenUsed/>
    <w:rsid w:val="00680BB0"/>
    <w:rPr>
      <w:b/>
      <w:bCs/>
    </w:rPr>
  </w:style>
  <w:style w:type="character" w:customStyle="1" w:styleId="TematkomentarzaZnak">
    <w:name w:val="Temat komentarza Znak"/>
    <w:basedOn w:val="TekstkomentarzaZnak"/>
    <w:link w:val="Tematkomentarza"/>
    <w:uiPriority w:val="99"/>
    <w:semiHidden/>
    <w:rsid w:val="00680BB0"/>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972913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4A65C5-1550-41AE-BF9C-5919CC3B58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1</Pages>
  <Words>13082</Words>
  <Characters>78495</Characters>
  <Application>Microsoft Office Word</Application>
  <DocSecurity>0</DocSecurity>
  <Lines>654</Lines>
  <Paragraphs>182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91395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Olszak</dc:creator>
  <cp:lastModifiedBy>Starybrat Magdalena</cp:lastModifiedBy>
  <cp:revision>8</cp:revision>
  <cp:lastPrinted>2021-11-26T12:32:00Z</cp:lastPrinted>
  <dcterms:created xsi:type="dcterms:W3CDTF">2024-02-29T10:08:00Z</dcterms:created>
  <dcterms:modified xsi:type="dcterms:W3CDTF">2024-03-27T08:10:00Z</dcterms:modified>
</cp:coreProperties>
</file>