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8C3A147" w14:textId="77777777" w:rsidR="009B5E24" w:rsidRPr="009B5E24" w:rsidRDefault="009B5E24" w:rsidP="00BD0DA5">
      <w:pPr>
        <w:spacing w:line="276" w:lineRule="auto"/>
        <w:jc w:val="both"/>
        <w:rPr>
          <w:rFonts w:ascii="Times New Roman" w:hAnsi="Times New Roman" w:cs="Times New Roman"/>
          <w:sz w:val="24"/>
          <w:szCs w:val="24"/>
        </w:rPr>
      </w:pPr>
    </w:p>
    <w:p w14:paraId="740EED24"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ab/>
      </w:r>
    </w:p>
    <w:p w14:paraId="7BAC81CC" w14:textId="2B79E050" w:rsidR="009B5E24" w:rsidRPr="009B5E24" w:rsidRDefault="001930DA" w:rsidP="00BD0DA5">
      <w:pPr>
        <w:spacing w:line="276" w:lineRule="auto"/>
        <w:ind w:left="5664"/>
        <w:jc w:val="both"/>
        <w:rPr>
          <w:rFonts w:ascii="Times New Roman" w:hAnsi="Times New Roman" w:cs="Times New Roman"/>
          <w:sz w:val="24"/>
          <w:szCs w:val="24"/>
        </w:rPr>
      </w:pPr>
      <w:r>
        <w:rPr>
          <w:rFonts w:ascii="Times New Roman" w:hAnsi="Times New Roman" w:cs="Times New Roman"/>
          <w:sz w:val="24"/>
          <w:szCs w:val="24"/>
        </w:rPr>
        <w:t xml:space="preserve">Załącznik nr </w:t>
      </w:r>
      <w:r w:rsidR="00652F26">
        <w:rPr>
          <w:rFonts w:ascii="Times New Roman" w:hAnsi="Times New Roman" w:cs="Times New Roman"/>
          <w:sz w:val="24"/>
          <w:szCs w:val="24"/>
        </w:rPr>
        <w:t>8/2024</w:t>
      </w:r>
    </w:p>
    <w:p w14:paraId="23FC7BE7" w14:textId="38F834F4" w:rsidR="009B5E24" w:rsidRPr="009B5E24" w:rsidRDefault="001930DA" w:rsidP="00BD0DA5">
      <w:pPr>
        <w:spacing w:line="276" w:lineRule="auto"/>
        <w:ind w:left="5664"/>
        <w:jc w:val="both"/>
        <w:rPr>
          <w:rFonts w:ascii="Times New Roman" w:hAnsi="Times New Roman" w:cs="Times New Roman"/>
          <w:sz w:val="24"/>
          <w:szCs w:val="24"/>
        </w:rPr>
      </w:pPr>
      <w:r>
        <w:rPr>
          <w:rFonts w:ascii="Times New Roman" w:hAnsi="Times New Roman" w:cs="Times New Roman"/>
          <w:sz w:val="24"/>
          <w:szCs w:val="24"/>
        </w:rPr>
        <w:t>do zarządzenia nr</w:t>
      </w:r>
      <w:r w:rsidR="00652F26">
        <w:rPr>
          <w:rFonts w:ascii="Times New Roman" w:hAnsi="Times New Roman" w:cs="Times New Roman"/>
          <w:sz w:val="24"/>
          <w:szCs w:val="24"/>
        </w:rPr>
        <w:t xml:space="preserve"> 3/2024</w:t>
      </w:r>
    </w:p>
    <w:p w14:paraId="282A0C16" w14:textId="77777777" w:rsidR="009B5E24" w:rsidRPr="009B5E24" w:rsidRDefault="009B5E24" w:rsidP="00BD0DA5">
      <w:pPr>
        <w:spacing w:line="276" w:lineRule="auto"/>
        <w:ind w:left="5664"/>
        <w:jc w:val="both"/>
        <w:rPr>
          <w:rFonts w:ascii="Times New Roman" w:hAnsi="Times New Roman" w:cs="Times New Roman"/>
          <w:sz w:val="24"/>
          <w:szCs w:val="24"/>
        </w:rPr>
      </w:pPr>
      <w:r w:rsidRPr="009B5E24">
        <w:rPr>
          <w:rFonts w:ascii="Times New Roman" w:hAnsi="Times New Roman" w:cs="Times New Roman"/>
          <w:sz w:val="24"/>
          <w:szCs w:val="24"/>
        </w:rPr>
        <w:t xml:space="preserve">Dyrektora </w:t>
      </w:r>
    </w:p>
    <w:p w14:paraId="701E6030" w14:textId="77777777" w:rsidR="009B5E24" w:rsidRPr="009B5E24" w:rsidRDefault="009B5E24" w:rsidP="00BD0DA5">
      <w:pPr>
        <w:spacing w:line="276" w:lineRule="auto"/>
        <w:ind w:left="5664"/>
        <w:jc w:val="both"/>
        <w:rPr>
          <w:rFonts w:ascii="Times New Roman" w:hAnsi="Times New Roman" w:cs="Times New Roman"/>
          <w:sz w:val="24"/>
          <w:szCs w:val="24"/>
        </w:rPr>
      </w:pPr>
      <w:r w:rsidRPr="009B5E24">
        <w:rPr>
          <w:rFonts w:ascii="Times New Roman" w:hAnsi="Times New Roman" w:cs="Times New Roman"/>
          <w:sz w:val="24"/>
          <w:szCs w:val="24"/>
        </w:rPr>
        <w:t>Miejskiego Zespołu</w:t>
      </w:r>
    </w:p>
    <w:p w14:paraId="585CF41E" w14:textId="77777777" w:rsidR="009B5E24" w:rsidRPr="009B5E24" w:rsidRDefault="009B5E24" w:rsidP="00BD0DA5">
      <w:pPr>
        <w:spacing w:line="276" w:lineRule="auto"/>
        <w:ind w:left="5664"/>
        <w:jc w:val="both"/>
        <w:rPr>
          <w:rFonts w:ascii="Times New Roman" w:hAnsi="Times New Roman" w:cs="Times New Roman"/>
          <w:sz w:val="24"/>
          <w:szCs w:val="24"/>
        </w:rPr>
      </w:pPr>
      <w:r w:rsidRPr="009B5E24">
        <w:rPr>
          <w:rFonts w:ascii="Times New Roman" w:hAnsi="Times New Roman" w:cs="Times New Roman"/>
          <w:sz w:val="24"/>
          <w:szCs w:val="24"/>
        </w:rPr>
        <w:t>Ekonomiczno-Administracyjnego</w:t>
      </w:r>
    </w:p>
    <w:p w14:paraId="010E0549" w14:textId="77777777" w:rsidR="009B5E24" w:rsidRPr="009B5E24" w:rsidRDefault="009B5E24" w:rsidP="00BD0DA5">
      <w:pPr>
        <w:spacing w:line="276" w:lineRule="auto"/>
        <w:ind w:left="5664"/>
        <w:jc w:val="both"/>
        <w:rPr>
          <w:rFonts w:ascii="Times New Roman" w:hAnsi="Times New Roman" w:cs="Times New Roman"/>
          <w:sz w:val="24"/>
          <w:szCs w:val="24"/>
        </w:rPr>
      </w:pPr>
      <w:r w:rsidRPr="009B5E24">
        <w:rPr>
          <w:rFonts w:ascii="Times New Roman" w:hAnsi="Times New Roman" w:cs="Times New Roman"/>
          <w:sz w:val="24"/>
          <w:szCs w:val="24"/>
        </w:rPr>
        <w:t>Szkół w Inowrocławiu</w:t>
      </w:r>
    </w:p>
    <w:p w14:paraId="11ED6198" w14:textId="55BBEBCF" w:rsidR="009B5E24" w:rsidRPr="009B5E24" w:rsidRDefault="001930DA" w:rsidP="00BD0DA5">
      <w:pPr>
        <w:spacing w:line="276" w:lineRule="auto"/>
        <w:ind w:left="5664"/>
        <w:jc w:val="both"/>
        <w:rPr>
          <w:rFonts w:ascii="Times New Roman" w:hAnsi="Times New Roman" w:cs="Times New Roman"/>
          <w:sz w:val="24"/>
          <w:szCs w:val="24"/>
        </w:rPr>
      </w:pPr>
      <w:r>
        <w:rPr>
          <w:rFonts w:ascii="Times New Roman" w:hAnsi="Times New Roman" w:cs="Times New Roman"/>
          <w:sz w:val="24"/>
          <w:szCs w:val="24"/>
        </w:rPr>
        <w:t>z dnia</w:t>
      </w:r>
      <w:r w:rsidR="00652F26">
        <w:rPr>
          <w:rFonts w:ascii="Times New Roman" w:hAnsi="Times New Roman" w:cs="Times New Roman"/>
          <w:sz w:val="24"/>
          <w:szCs w:val="24"/>
        </w:rPr>
        <w:t xml:space="preserve"> 27 marca 2024</w:t>
      </w:r>
      <w:r w:rsidR="009B5E24" w:rsidRPr="009B5E24">
        <w:rPr>
          <w:rFonts w:ascii="Times New Roman" w:hAnsi="Times New Roman" w:cs="Times New Roman"/>
          <w:sz w:val="24"/>
          <w:szCs w:val="24"/>
        </w:rPr>
        <w:t xml:space="preserve"> r.</w:t>
      </w:r>
    </w:p>
    <w:p w14:paraId="5AC5ADCE" w14:textId="77777777" w:rsidR="009B5E24" w:rsidRPr="009B5E24" w:rsidRDefault="009B5E24" w:rsidP="00BD0DA5">
      <w:pPr>
        <w:spacing w:line="276" w:lineRule="auto"/>
        <w:jc w:val="both"/>
        <w:rPr>
          <w:rFonts w:ascii="Times New Roman" w:hAnsi="Times New Roman" w:cs="Times New Roman"/>
          <w:sz w:val="24"/>
          <w:szCs w:val="24"/>
        </w:rPr>
      </w:pPr>
    </w:p>
    <w:p w14:paraId="6CA995E8" w14:textId="77777777" w:rsidR="009B5E24" w:rsidRPr="009B5E24" w:rsidRDefault="009B5E24" w:rsidP="00BD0DA5">
      <w:pPr>
        <w:spacing w:line="276" w:lineRule="auto"/>
        <w:jc w:val="both"/>
        <w:rPr>
          <w:rFonts w:ascii="Times New Roman" w:hAnsi="Times New Roman" w:cs="Times New Roman"/>
          <w:sz w:val="24"/>
          <w:szCs w:val="24"/>
        </w:rPr>
      </w:pPr>
    </w:p>
    <w:p w14:paraId="40E8D42D" w14:textId="77777777" w:rsidR="009B5E24" w:rsidRPr="009B5E24" w:rsidRDefault="009B5E24" w:rsidP="00BD0DA5">
      <w:pPr>
        <w:spacing w:line="276" w:lineRule="auto"/>
        <w:jc w:val="center"/>
        <w:rPr>
          <w:rFonts w:ascii="Times New Roman" w:hAnsi="Times New Roman" w:cs="Times New Roman"/>
          <w:b/>
          <w:bCs/>
          <w:sz w:val="28"/>
          <w:szCs w:val="28"/>
        </w:rPr>
      </w:pPr>
      <w:r w:rsidRPr="009B5E24">
        <w:rPr>
          <w:rFonts w:ascii="Times New Roman" w:hAnsi="Times New Roman" w:cs="Times New Roman"/>
          <w:b/>
          <w:bCs/>
          <w:sz w:val="28"/>
          <w:szCs w:val="28"/>
        </w:rPr>
        <w:t>ZASADY (POLITYKA) RACHUNKOWOŚCI</w:t>
      </w:r>
    </w:p>
    <w:p w14:paraId="3F209598" w14:textId="77777777" w:rsidR="009B5E24" w:rsidRPr="009B5E24" w:rsidRDefault="009B5E24" w:rsidP="00BD0DA5">
      <w:pPr>
        <w:spacing w:line="276" w:lineRule="auto"/>
        <w:jc w:val="both"/>
        <w:rPr>
          <w:rFonts w:ascii="Times New Roman" w:hAnsi="Times New Roman" w:cs="Times New Roman"/>
          <w:sz w:val="24"/>
          <w:szCs w:val="24"/>
        </w:rPr>
      </w:pPr>
    </w:p>
    <w:p w14:paraId="095A3830" w14:textId="02D4336B" w:rsidR="009B5E24" w:rsidRPr="00B56D00" w:rsidRDefault="009B5E24" w:rsidP="00B56D00">
      <w:pPr>
        <w:pStyle w:val="Akapitzlist"/>
        <w:numPr>
          <w:ilvl w:val="0"/>
          <w:numId w:val="48"/>
        </w:numPr>
        <w:spacing w:line="276" w:lineRule="auto"/>
        <w:jc w:val="both"/>
        <w:rPr>
          <w:rFonts w:ascii="Times New Roman" w:hAnsi="Times New Roman" w:cs="Times New Roman"/>
          <w:b/>
          <w:bCs/>
          <w:sz w:val="24"/>
          <w:szCs w:val="24"/>
        </w:rPr>
      </w:pPr>
      <w:r w:rsidRPr="00B56D00">
        <w:rPr>
          <w:rFonts w:ascii="Times New Roman" w:hAnsi="Times New Roman" w:cs="Times New Roman"/>
          <w:b/>
          <w:bCs/>
          <w:sz w:val="24"/>
          <w:szCs w:val="24"/>
        </w:rPr>
        <w:t>Cel prowadzenia ksiąg rachunkowych.</w:t>
      </w:r>
    </w:p>
    <w:p w14:paraId="36B8CDAD" w14:textId="2D0664CA" w:rsid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Prowadzone księgi rachunkowe służą do rejestracji zdarzeń gospodarczych, które wystąpiły w</w:t>
      </w:r>
      <w:r w:rsidR="00062421">
        <w:rPr>
          <w:rFonts w:ascii="Times New Roman" w:hAnsi="Times New Roman" w:cs="Times New Roman"/>
          <w:sz w:val="24"/>
          <w:szCs w:val="24"/>
        </w:rPr>
        <w:t> </w:t>
      </w:r>
      <w:r w:rsidRPr="009B5E24">
        <w:rPr>
          <w:rFonts w:ascii="Times New Roman" w:hAnsi="Times New Roman" w:cs="Times New Roman"/>
          <w:sz w:val="24"/>
          <w:szCs w:val="24"/>
        </w:rPr>
        <w:t xml:space="preserve">danym okresie sprawozdawczym.  </w:t>
      </w:r>
    </w:p>
    <w:p w14:paraId="2AE20B72" w14:textId="77777777" w:rsidR="009B5E24" w:rsidRPr="009B5E24" w:rsidRDefault="009B5E24" w:rsidP="00BD0DA5">
      <w:pPr>
        <w:spacing w:line="276" w:lineRule="auto"/>
        <w:jc w:val="both"/>
        <w:rPr>
          <w:rFonts w:ascii="Times New Roman" w:hAnsi="Times New Roman" w:cs="Times New Roman"/>
          <w:sz w:val="24"/>
          <w:szCs w:val="24"/>
        </w:rPr>
      </w:pPr>
    </w:p>
    <w:p w14:paraId="126C5C1D" w14:textId="7F6EC2A7" w:rsidR="009B5E24" w:rsidRPr="00B56D00" w:rsidRDefault="009B5E24" w:rsidP="00B56D00">
      <w:pPr>
        <w:pStyle w:val="Akapitzlist"/>
        <w:numPr>
          <w:ilvl w:val="0"/>
          <w:numId w:val="48"/>
        </w:numPr>
        <w:spacing w:line="276" w:lineRule="auto"/>
        <w:jc w:val="both"/>
        <w:rPr>
          <w:rFonts w:ascii="Times New Roman" w:hAnsi="Times New Roman" w:cs="Times New Roman"/>
          <w:b/>
          <w:bCs/>
          <w:sz w:val="24"/>
          <w:szCs w:val="24"/>
        </w:rPr>
      </w:pPr>
      <w:r w:rsidRPr="00B56D00">
        <w:rPr>
          <w:rFonts w:ascii="Times New Roman" w:hAnsi="Times New Roman" w:cs="Times New Roman"/>
          <w:b/>
          <w:bCs/>
          <w:sz w:val="24"/>
          <w:szCs w:val="24"/>
        </w:rPr>
        <w:t>Zasady rachunkowości.</w:t>
      </w:r>
    </w:p>
    <w:p w14:paraId="62168067"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 celu rzetelnego i jasnego przedstawienia sytuacji majątkowej i wyniku finansowego należy zapewnić realizację nadrzędnych zasad rachunkowości, którymi są zasady:</w:t>
      </w:r>
    </w:p>
    <w:p w14:paraId="481E51FC" w14:textId="4472EB54"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memoriału – w księgach rachunkowych na</w:t>
      </w:r>
      <w:r w:rsidR="00F64B6A">
        <w:rPr>
          <w:rFonts w:ascii="Times New Roman" w:hAnsi="Times New Roman" w:cs="Times New Roman"/>
          <w:sz w:val="24"/>
          <w:szCs w:val="24"/>
        </w:rPr>
        <w:t>leży ująć wszystkie przychody i </w:t>
      </w:r>
      <w:r w:rsidRPr="009B5E24">
        <w:rPr>
          <w:rFonts w:ascii="Times New Roman" w:hAnsi="Times New Roman" w:cs="Times New Roman"/>
          <w:sz w:val="24"/>
          <w:szCs w:val="24"/>
        </w:rPr>
        <w:t>obciążające je koszty związane z przychodami dotyczące danego roku obrotowego, niezależnie od terminu zapłaty;</w:t>
      </w:r>
    </w:p>
    <w:p w14:paraId="4E3C025E" w14:textId="26B5271A"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współmierności – w celu zapewnienia współmierności przychodów i związanych z nimi kosztów do aktywów lub pasywów danego okresu sprawozdawczego zalicza się koszty lub przychody dotyczące okresów przyszłych oraz koszty, które jeszcze nie zostały poniesione, a przypadają na ten okres sprawozdawczy;</w:t>
      </w:r>
    </w:p>
    <w:p w14:paraId="6F33B779" w14:textId="24D3439F"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kontynuacji działania – przy zastosowaniu przyjętych zasad rachunkowości przyjmuje się założenie, że jednostka będzie kontynuowała działalność;</w:t>
      </w:r>
    </w:p>
    <w:p w14:paraId="2E12894E" w14:textId="50745F85"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ciągłości – przyjęte zasady rachunkowości stosowane będą w sposób ciągły, a bilans zamknięcia jest bilansem otwarcia;</w:t>
      </w:r>
    </w:p>
    <w:p w14:paraId="182A41FE" w14:textId="4DF003E1"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ostrożnej wyceny – składniki aktywów i pasywów wyceniane są z zachowaniem zasady ostrożnej wyceny;</w:t>
      </w:r>
    </w:p>
    <w:p w14:paraId="283259C8" w14:textId="7FF9E6D3"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lastRenderedPageBreak/>
        <w:t>istotności – zasada ta pozwala na stosowanie uproszczeń o ile nie wywierają one ujemnego wpływu na rzetelne i jasne przedstawienie sytuacji majątkowej i finansowej oraz wyniku finansowego;</w:t>
      </w:r>
    </w:p>
    <w:p w14:paraId="2EAB2373" w14:textId="424176B2"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rzetelnego obrazu finansowego – zasada ta zobowiązuje do stosowania przyjętych zasad  (polityki) rachunkowości, rzetelnie i jasno przedstawiając sytuację majątkową, finansową i wynik finansowy.</w:t>
      </w:r>
    </w:p>
    <w:p w14:paraId="767BCBCA" w14:textId="77777777" w:rsidR="009B5E24" w:rsidRPr="009B5E24" w:rsidRDefault="009B5E24" w:rsidP="00BD0DA5">
      <w:pPr>
        <w:spacing w:line="276" w:lineRule="auto"/>
        <w:jc w:val="both"/>
        <w:rPr>
          <w:rFonts w:ascii="Times New Roman" w:hAnsi="Times New Roman" w:cs="Times New Roman"/>
          <w:sz w:val="24"/>
          <w:szCs w:val="24"/>
        </w:rPr>
      </w:pPr>
    </w:p>
    <w:p w14:paraId="0645FC7F" w14:textId="2E3929DC" w:rsidR="009B5E24" w:rsidRDefault="009B5E24" w:rsidP="00B56D00">
      <w:pPr>
        <w:pStyle w:val="Akapitzlist"/>
        <w:numPr>
          <w:ilvl w:val="0"/>
          <w:numId w:val="48"/>
        </w:numPr>
        <w:spacing w:line="276" w:lineRule="auto"/>
        <w:jc w:val="both"/>
        <w:rPr>
          <w:rFonts w:ascii="Times New Roman" w:hAnsi="Times New Roman" w:cs="Times New Roman"/>
          <w:b/>
          <w:bCs/>
          <w:sz w:val="24"/>
          <w:szCs w:val="24"/>
        </w:rPr>
      </w:pPr>
      <w:r w:rsidRPr="00B56D00">
        <w:rPr>
          <w:rFonts w:ascii="Times New Roman" w:hAnsi="Times New Roman" w:cs="Times New Roman"/>
          <w:b/>
          <w:bCs/>
          <w:sz w:val="24"/>
          <w:szCs w:val="24"/>
        </w:rPr>
        <w:t>Ilekroć w zasadach (polityce) rachunkowości jest mowa o:</w:t>
      </w:r>
    </w:p>
    <w:p w14:paraId="2E4ACAA3" w14:textId="77777777" w:rsidR="00B56D00" w:rsidRPr="00B56D00" w:rsidRDefault="00B56D00" w:rsidP="00B56D00">
      <w:pPr>
        <w:pStyle w:val="Akapitzlist"/>
        <w:spacing w:line="276" w:lineRule="auto"/>
        <w:ind w:left="1065"/>
        <w:jc w:val="both"/>
        <w:rPr>
          <w:rFonts w:ascii="Times New Roman" w:hAnsi="Times New Roman" w:cs="Times New Roman"/>
          <w:b/>
          <w:bCs/>
          <w:sz w:val="24"/>
          <w:szCs w:val="24"/>
        </w:rPr>
      </w:pPr>
    </w:p>
    <w:p w14:paraId="73872C16" w14:textId="77777777" w:rsid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polityce – należy przez to rozumieć zasady (politykę) rachunkowości;</w:t>
      </w:r>
    </w:p>
    <w:p w14:paraId="11F4A536" w14:textId="6FEBBD33" w:rsid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rozporządzeniu – należy przez to rozumieć rozporządzenia Ministra Rozwoju i</w:t>
      </w:r>
      <w:r>
        <w:rPr>
          <w:rFonts w:ascii="Times New Roman" w:hAnsi="Times New Roman" w:cs="Times New Roman"/>
          <w:sz w:val="24"/>
          <w:szCs w:val="24"/>
        </w:rPr>
        <w:t> </w:t>
      </w:r>
      <w:r w:rsidRPr="009B5E24">
        <w:rPr>
          <w:rFonts w:ascii="Times New Roman" w:hAnsi="Times New Roman" w:cs="Times New Roman"/>
          <w:sz w:val="24"/>
          <w:szCs w:val="24"/>
        </w:rPr>
        <w:t>Finansów z dnia 13 września 2017r.  w sprawie rachunkowości oraz planów kont dla budżetu państwa, budżetów jednostek samorządu terytorialnego, jednostek budżetowych, samorządowych zakładów budżetowych, państwowych funduszy celowych oraz państwowych jednostek budżetowych mających siedzibę poza granicami Rzeczypospolitej Polskiej (tj. Dz. U. z 2020 r., poz. 342 z późn. zm);</w:t>
      </w:r>
    </w:p>
    <w:p w14:paraId="5B207C76" w14:textId="478F22F4" w:rsid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ustawie o rachunkowości (UOR) – należy przez to rozumieć ustawę z dnia 29 września 1994 r. o rachunkowości (t. j Dz. U.  z 2</w:t>
      </w:r>
      <w:r w:rsidR="00571BE9">
        <w:rPr>
          <w:rFonts w:ascii="Times New Roman" w:hAnsi="Times New Roman" w:cs="Times New Roman"/>
          <w:sz w:val="24"/>
          <w:szCs w:val="24"/>
        </w:rPr>
        <w:t>023</w:t>
      </w:r>
      <w:r w:rsidRPr="009B5E24">
        <w:rPr>
          <w:rFonts w:ascii="Times New Roman" w:hAnsi="Times New Roman" w:cs="Times New Roman"/>
          <w:sz w:val="24"/>
          <w:szCs w:val="24"/>
        </w:rPr>
        <w:t xml:space="preserve"> r., poz. </w:t>
      </w:r>
      <w:r w:rsidR="00571BE9">
        <w:rPr>
          <w:rFonts w:ascii="Times New Roman" w:hAnsi="Times New Roman" w:cs="Times New Roman"/>
          <w:sz w:val="24"/>
          <w:szCs w:val="24"/>
        </w:rPr>
        <w:t>120</w:t>
      </w:r>
      <w:r w:rsidRPr="009B5E24">
        <w:rPr>
          <w:rFonts w:ascii="Times New Roman" w:hAnsi="Times New Roman" w:cs="Times New Roman"/>
          <w:sz w:val="24"/>
          <w:szCs w:val="24"/>
        </w:rPr>
        <w:t xml:space="preserve"> z późn. zm.);</w:t>
      </w:r>
    </w:p>
    <w:p w14:paraId="0851373B" w14:textId="31192AE8" w:rsid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ustawie o finansach publicznych – należy przez to rozumieć ustawę z dnia 2</w:t>
      </w:r>
      <w:r w:rsidR="004000D5">
        <w:rPr>
          <w:rFonts w:ascii="Times New Roman" w:hAnsi="Times New Roman" w:cs="Times New Roman"/>
          <w:sz w:val="24"/>
          <w:szCs w:val="24"/>
        </w:rPr>
        <w:t xml:space="preserve">7 sierpnia 2009 r. </w:t>
      </w:r>
      <w:r w:rsidRPr="009B5E24">
        <w:rPr>
          <w:rFonts w:ascii="Times New Roman" w:hAnsi="Times New Roman" w:cs="Times New Roman"/>
          <w:sz w:val="24"/>
          <w:szCs w:val="24"/>
        </w:rPr>
        <w:t>o finansach publicznych  (t. j</w:t>
      </w:r>
      <w:r w:rsidR="00F64B6A">
        <w:rPr>
          <w:rFonts w:ascii="Times New Roman" w:hAnsi="Times New Roman" w:cs="Times New Roman"/>
          <w:sz w:val="24"/>
          <w:szCs w:val="24"/>
        </w:rPr>
        <w:t>. Dz. U. z 20</w:t>
      </w:r>
      <w:r w:rsidR="00571BE9">
        <w:rPr>
          <w:rFonts w:ascii="Times New Roman" w:hAnsi="Times New Roman" w:cs="Times New Roman"/>
          <w:sz w:val="24"/>
          <w:szCs w:val="24"/>
        </w:rPr>
        <w:t>23</w:t>
      </w:r>
      <w:r w:rsidR="00F64B6A">
        <w:rPr>
          <w:rFonts w:ascii="Times New Roman" w:hAnsi="Times New Roman" w:cs="Times New Roman"/>
          <w:sz w:val="24"/>
          <w:szCs w:val="24"/>
        </w:rPr>
        <w:t xml:space="preserve"> r., poz. </w:t>
      </w:r>
      <w:r w:rsidR="00571BE9">
        <w:rPr>
          <w:rFonts w:ascii="Times New Roman" w:hAnsi="Times New Roman" w:cs="Times New Roman"/>
          <w:sz w:val="24"/>
          <w:szCs w:val="24"/>
        </w:rPr>
        <w:t>1270</w:t>
      </w:r>
      <w:r w:rsidR="00F64B6A">
        <w:rPr>
          <w:rFonts w:ascii="Times New Roman" w:hAnsi="Times New Roman" w:cs="Times New Roman"/>
          <w:sz w:val="24"/>
          <w:szCs w:val="24"/>
        </w:rPr>
        <w:t>, z </w:t>
      </w:r>
      <w:r w:rsidRPr="009B5E24">
        <w:rPr>
          <w:rFonts w:ascii="Times New Roman" w:hAnsi="Times New Roman" w:cs="Times New Roman"/>
          <w:sz w:val="24"/>
          <w:szCs w:val="24"/>
        </w:rPr>
        <w:t>późn.zm.);</w:t>
      </w:r>
    </w:p>
    <w:p w14:paraId="4BF2B286" w14:textId="77777777" w:rsidR="00CA7108" w:rsidRDefault="009B5E24" w:rsidP="00CA7108">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w.n.p  – należy przez to rozumieć  wartości niematerialne i prawne;</w:t>
      </w:r>
    </w:p>
    <w:p w14:paraId="6D74943C" w14:textId="357B081B" w:rsidR="009B5E24" w:rsidRPr="00CA7108" w:rsidRDefault="009B5E24" w:rsidP="00CA7108">
      <w:pPr>
        <w:pStyle w:val="Akapitzlist"/>
        <w:numPr>
          <w:ilvl w:val="0"/>
          <w:numId w:val="1"/>
        </w:numPr>
        <w:spacing w:line="276" w:lineRule="auto"/>
        <w:jc w:val="both"/>
        <w:rPr>
          <w:rFonts w:ascii="Times New Roman" w:hAnsi="Times New Roman" w:cs="Times New Roman"/>
          <w:sz w:val="24"/>
          <w:szCs w:val="24"/>
        </w:rPr>
      </w:pPr>
      <w:r w:rsidRPr="00CA7108">
        <w:rPr>
          <w:rFonts w:ascii="Times New Roman" w:hAnsi="Times New Roman" w:cs="Times New Roman"/>
          <w:sz w:val="24"/>
          <w:szCs w:val="24"/>
        </w:rPr>
        <w:t xml:space="preserve">jednostce – należy przez to rozumieć </w:t>
      </w:r>
      <w:r w:rsidR="00CA7108" w:rsidRPr="00CA7108">
        <w:rPr>
          <w:rFonts w:ascii="Times New Roman" w:hAnsi="Times New Roman" w:cs="Times New Roman"/>
          <w:b/>
          <w:sz w:val="24"/>
          <w:szCs w:val="24"/>
        </w:rPr>
        <w:t>Szkoła Podstawowa nr 4 im. Janusza Kusocińskiego, ul. Szarych Szeregów 1, 88-100 Inowrocław</w:t>
      </w:r>
      <w:r w:rsidRPr="00CA7108">
        <w:rPr>
          <w:rFonts w:ascii="Times New Roman" w:hAnsi="Times New Roman" w:cs="Times New Roman"/>
          <w:sz w:val="24"/>
          <w:szCs w:val="24"/>
        </w:rPr>
        <w:t>;</w:t>
      </w:r>
    </w:p>
    <w:p w14:paraId="4FDB32A2" w14:textId="3B15B927" w:rsid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MZEAS – należy przez to rozumieć Miejski Zespół Ekonomiczno-Administracyjny Szkół z siedzibą przy ul. Kiełbasiewicza</w:t>
      </w:r>
      <w:r w:rsidR="000B333E">
        <w:rPr>
          <w:rFonts w:ascii="Times New Roman" w:hAnsi="Times New Roman" w:cs="Times New Roman"/>
          <w:sz w:val="24"/>
          <w:szCs w:val="24"/>
        </w:rPr>
        <w:t xml:space="preserve"> </w:t>
      </w:r>
      <w:r w:rsidRPr="009B5E24">
        <w:rPr>
          <w:rFonts w:ascii="Times New Roman" w:hAnsi="Times New Roman" w:cs="Times New Roman"/>
          <w:sz w:val="24"/>
          <w:szCs w:val="24"/>
        </w:rPr>
        <w:t>7 w Inowrocławiu;</w:t>
      </w:r>
    </w:p>
    <w:p w14:paraId="7867EDF3" w14:textId="4B6CF2B2"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głównym księgowym – należy przez to rozumieć głównego księgowego MZEAS.</w:t>
      </w:r>
    </w:p>
    <w:p w14:paraId="4620729F" w14:textId="77777777" w:rsidR="009B5E24" w:rsidRPr="009B5E24" w:rsidRDefault="009B5E24" w:rsidP="00BD0DA5">
      <w:pPr>
        <w:spacing w:line="276" w:lineRule="auto"/>
        <w:jc w:val="both"/>
        <w:rPr>
          <w:rFonts w:ascii="Times New Roman" w:hAnsi="Times New Roman" w:cs="Times New Roman"/>
          <w:sz w:val="24"/>
          <w:szCs w:val="24"/>
        </w:rPr>
      </w:pPr>
    </w:p>
    <w:p w14:paraId="7A5545C9" w14:textId="58713E9B" w:rsidR="009B5E24" w:rsidRDefault="009B5E24" w:rsidP="00B56D00">
      <w:pPr>
        <w:pStyle w:val="Akapitzlist"/>
        <w:numPr>
          <w:ilvl w:val="0"/>
          <w:numId w:val="48"/>
        </w:numPr>
        <w:spacing w:line="276" w:lineRule="auto"/>
        <w:jc w:val="both"/>
        <w:rPr>
          <w:rFonts w:ascii="Times New Roman" w:hAnsi="Times New Roman" w:cs="Times New Roman"/>
          <w:b/>
          <w:bCs/>
          <w:sz w:val="24"/>
          <w:szCs w:val="24"/>
        </w:rPr>
      </w:pPr>
      <w:r w:rsidRPr="00B56D00">
        <w:rPr>
          <w:rFonts w:ascii="Times New Roman" w:hAnsi="Times New Roman" w:cs="Times New Roman"/>
          <w:b/>
          <w:bCs/>
          <w:sz w:val="24"/>
          <w:szCs w:val="24"/>
        </w:rPr>
        <w:t>Ogólne zasady prowadzenia ksiąg.</w:t>
      </w:r>
    </w:p>
    <w:p w14:paraId="74440F6B" w14:textId="77777777" w:rsidR="00B56D00" w:rsidRPr="00B56D00" w:rsidRDefault="00B56D00" w:rsidP="00B56D00">
      <w:pPr>
        <w:pStyle w:val="Akapitzlist"/>
        <w:spacing w:line="276" w:lineRule="auto"/>
        <w:ind w:left="1065"/>
        <w:jc w:val="both"/>
        <w:rPr>
          <w:rFonts w:ascii="Times New Roman" w:hAnsi="Times New Roman" w:cs="Times New Roman"/>
          <w:b/>
          <w:bCs/>
          <w:sz w:val="24"/>
          <w:szCs w:val="24"/>
        </w:rPr>
      </w:pPr>
    </w:p>
    <w:p w14:paraId="34633B2A" w14:textId="694C0067"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księgi rachunkowe jednostki prowadzone są przez Miejski Zespół Ekonomiczno-Administracyjny Szkół w Inowrocławiu przy ul. Kiełbasiewicza 7</w:t>
      </w:r>
      <w:r>
        <w:rPr>
          <w:rFonts w:ascii="Times New Roman" w:hAnsi="Times New Roman" w:cs="Times New Roman"/>
          <w:sz w:val="24"/>
          <w:szCs w:val="24"/>
        </w:rPr>
        <w:t>;</w:t>
      </w:r>
    </w:p>
    <w:p w14:paraId="5DE17992" w14:textId="7368B1E8"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rokiem obrotowym jest rok kalendarzowy od 1 stycznia do 31 grudnia</w:t>
      </w:r>
      <w:r>
        <w:rPr>
          <w:rFonts w:ascii="Times New Roman" w:hAnsi="Times New Roman" w:cs="Times New Roman"/>
          <w:sz w:val="24"/>
          <w:szCs w:val="24"/>
        </w:rPr>
        <w:t>;</w:t>
      </w:r>
    </w:p>
    <w:p w14:paraId="2E01C289" w14:textId="0A4EE9C4"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najkrótszym okresem sprawozdawczym są poszczególne miesiące</w:t>
      </w:r>
      <w:r>
        <w:rPr>
          <w:rFonts w:ascii="Times New Roman" w:hAnsi="Times New Roman" w:cs="Times New Roman"/>
          <w:sz w:val="24"/>
          <w:szCs w:val="24"/>
        </w:rPr>
        <w:t>;</w:t>
      </w:r>
    </w:p>
    <w:p w14:paraId="1490DC36" w14:textId="2DA7753A" w:rsid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 jednostce sporządza się:</w:t>
      </w:r>
    </w:p>
    <w:p w14:paraId="677492A2" w14:textId="77777777" w:rsidR="009B5E24" w:rsidRPr="009B5E24" w:rsidRDefault="009B5E24" w:rsidP="00BD0DA5">
      <w:pPr>
        <w:pStyle w:val="Akapitzlist"/>
        <w:spacing w:line="276" w:lineRule="auto"/>
        <w:jc w:val="both"/>
        <w:rPr>
          <w:rFonts w:ascii="Times New Roman" w:hAnsi="Times New Roman" w:cs="Times New Roman"/>
          <w:sz w:val="24"/>
          <w:szCs w:val="24"/>
        </w:rPr>
      </w:pPr>
    </w:p>
    <w:p w14:paraId="145CC050" w14:textId="3B2AC84E" w:rsidR="009B5E24" w:rsidRPr="009B5E24" w:rsidRDefault="009B5E24" w:rsidP="00BD0DA5">
      <w:pPr>
        <w:pStyle w:val="Akapitzlist"/>
        <w:numPr>
          <w:ilvl w:val="0"/>
          <w:numId w:val="3"/>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 okresach miesięcznych:</w:t>
      </w:r>
    </w:p>
    <w:p w14:paraId="454A757C" w14:textId="4F4E2550" w:rsidR="009B5E24" w:rsidRDefault="009B5E24" w:rsidP="00BD0DA5">
      <w:pPr>
        <w:pStyle w:val="Akapitzlist"/>
        <w:numPr>
          <w:ilvl w:val="0"/>
          <w:numId w:val="2"/>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deklarację ZUS,</w:t>
      </w:r>
    </w:p>
    <w:p w14:paraId="497A1802" w14:textId="40CE8EEE" w:rsidR="009B5E24" w:rsidRPr="004B3030" w:rsidRDefault="009B5E24" w:rsidP="00BD0DA5">
      <w:pPr>
        <w:pStyle w:val="Akapitzlist"/>
        <w:numPr>
          <w:ilvl w:val="0"/>
          <w:numId w:val="2"/>
        </w:numPr>
        <w:spacing w:line="276" w:lineRule="auto"/>
        <w:jc w:val="both"/>
        <w:rPr>
          <w:rFonts w:ascii="Times New Roman" w:hAnsi="Times New Roman" w:cs="Times New Roman"/>
          <w:sz w:val="24"/>
          <w:szCs w:val="24"/>
        </w:rPr>
      </w:pPr>
      <w:r w:rsidRPr="004B3030">
        <w:rPr>
          <w:rFonts w:ascii="Times New Roman" w:hAnsi="Times New Roman" w:cs="Times New Roman"/>
          <w:sz w:val="24"/>
          <w:szCs w:val="24"/>
        </w:rPr>
        <w:t>deklarację VAT</w:t>
      </w:r>
      <w:r w:rsidR="004B3030">
        <w:rPr>
          <w:rFonts w:ascii="Times New Roman" w:hAnsi="Times New Roman" w:cs="Times New Roman"/>
          <w:sz w:val="24"/>
          <w:szCs w:val="24"/>
        </w:rPr>
        <w:t xml:space="preserve"> </w:t>
      </w:r>
      <w:r w:rsidR="00295989" w:rsidRPr="004B3030">
        <w:rPr>
          <w:rFonts w:ascii="Times New Roman" w:hAnsi="Times New Roman" w:cs="Times New Roman"/>
          <w:sz w:val="24"/>
          <w:szCs w:val="24"/>
        </w:rPr>
        <w:t>oraz cząstkowe p</w:t>
      </w:r>
      <w:r w:rsidR="00144956" w:rsidRPr="004B3030">
        <w:rPr>
          <w:rFonts w:ascii="Times New Roman" w:hAnsi="Times New Roman" w:cs="Times New Roman"/>
          <w:sz w:val="24"/>
          <w:szCs w:val="24"/>
        </w:rPr>
        <w:t xml:space="preserve">lik </w:t>
      </w:r>
      <w:r w:rsidR="0003339C" w:rsidRPr="004B3030">
        <w:rPr>
          <w:rFonts w:ascii="Times New Roman" w:hAnsi="Times New Roman" w:cs="Times New Roman"/>
          <w:sz w:val="24"/>
          <w:szCs w:val="24"/>
        </w:rPr>
        <w:t>JPK</w:t>
      </w:r>
      <w:r w:rsidR="00144956" w:rsidRPr="004B3030">
        <w:rPr>
          <w:rFonts w:ascii="Times New Roman" w:hAnsi="Times New Roman" w:cs="Times New Roman"/>
          <w:sz w:val="24"/>
          <w:szCs w:val="24"/>
        </w:rPr>
        <w:t>_</w:t>
      </w:r>
      <w:r w:rsidR="0003339C" w:rsidRPr="004B3030">
        <w:rPr>
          <w:rFonts w:ascii="Times New Roman" w:hAnsi="Times New Roman" w:cs="Times New Roman"/>
          <w:sz w:val="24"/>
          <w:szCs w:val="24"/>
        </w:rPr>
        <w:t>V7M</w:t>
      </w:r>
      <w:r w:rsidR="00777F73" w:rsidRPr="004B3030">
        <w:rPr>
          <w:rFonts w:ascii="Times New Roman" w:hAnsi="Times New Roman" w:cs="Times New Roman"/>
          <w:sz w:val="24"/>
          <w:szCs w:val="24"/>
        </w:rPr>
        <w:t xml:space="preserve"> (część ewidencyjna i deklaracyjna)</w:t>
      </w:r>
    </w:p>
    <w:p w14:paraId="669E97C6" w14:textId="77777777" w:rsidR="009B5E24" w:rsidRDefault="009B5E24" w:rsidP="00BD0DA5">
      <w:pPr>
        <w:pStyle w:val="Akapitzlist"/>
        <w:numPr>
          <w:ilvl w:val="0"/>
          <w:numId w:val="3"/>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roczną deklarację na podatek dochodowy od osób fizycznych;</w:t>
      </w:r>
    </w:p>
    <w:p w14:paraId="0E69116B" w14:textId="17F2D667" w:rsidR="009B5E24" w:rsidRDefault="009B5E24" w:rsidP="00BD0DA5">
      <w:pPr>
        <w:pStyle w:val="Akapitzlist"/>
        <w:numPr>
          <w:ilvl w:val="0"/>
          <w:numId w:val="3"/>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sprawozdania budżetowe na podstawie przepisów rozporządzenia Ministra Finansów z </w:t>
      </w:r>
      <w:r w:rsidR="00AA1EAA">
        <w:rPr>
          <w:rFonts w:ascii="Times New Roman" w:hAnsi="Times New Roman" w:cs="Times New Roman"/>
          <w:sz w:val="24"/>
          <w:szCs w:val="24"/>
        </w:rPr>
        <w:t>11</w:t>
      </w:r>
      <w:r w:rsidRPr="009B5E24">
        <w:rPr>
          <w:rFonts w:ascii="Times New Roman" w:hAnsi="Times New Roman" w:cs="Times New Roman"/>
          <w:sz w:val="24"/>
          <w:szCs w:val="24"/>
        </w:rPr>
        <w:t xml:space="preserve"> stycznia 20</w:t>
      </w:r>
      <w:r w:rsidR="00AA1EAA">
        <w:rPr>
          <w:rFonts w:ascii="Times New Roman" w:hAnsi="Times New Roman" w:cs="Times New Roman"/>
          <w:sz w:val="24"/>
          <w:szCs w:val="24"/>
        </w:rPr>
        <w:t>22</w:t>
      </w:r>
      <w:r w:rsidRPr="009B5E24">
        <w:rPr>
          <w:rFonts w:ascii="Times New Roman" w:hAnsi="Times New Roman" w:cs="Times New Roman"/>
          <w:sz w:val="24"/>
          <w:szCs w:val="24"/>
        </w:rPr>
        <w:t xml:space="preserve">. w sprawie sprawozdawczości budżetowej  (t.j. </w:t>
      </w:r>
      <w:r w:rsidRPr="009B5E24">
        <w:rPr>
          <w:rFonts w:ascii="Times New Roman" w:hAnsi="Times New Roman" w:cs="Times New Roman"/>
          <w:sz w:val="24"/>
          <w:szCs w:val="24"/>
        </w:rPr>
        <w:lastRenderedPageBreak/>
        <w:t>Dz. U. z 20</w:t>
      </w:r>
      <w:r w:rsidR="00E73FB2">
        <w:rPr>
          <w:rFonts w:ascii="Times New Roman" w:hAnsi="Times New Roman" w:cs="Times New Roman"/>
          <w:sz w:val="24"/>
          <w:szCs w:val="24"/>
        </w:rPr>
        <w:t>2</w:t>
      </w:r>
      <w:r w:rsidR="00AA1EAA">
        <w:rPr>
          <w:rFonts w:ascii="Times New Roman" w:hAnsi="Times New Roman" w:cs="Times New Roman"/>
          <w:sz w:val="24"/>
          <w:szCs w:val="24"/>
        </w:rPr>
        <w:t>2</w:t>
      </w:r>
      <w:r w:rsidRPr="009B5E24">
        <w:rPr>
          <w:rFonts w:ascii="Times New Roman" w:hAnsi="Times New Roman" w:cs="Times New Roman"/>
          <w:sz w:val="24"/>
          <w:szCs w:val="24"/>
        </w:rPr>
        <w:t>r., poz. 1</w:t>
      </w:r>
      <w:r w:rsidR="00AA1EAA">
        <w:rPr>
          <w:rFonts w:ascii="Times New Roman" w:hAnsi="Times New Roman" w:cs="Times New Roman"/>
          <w:sz w:val="24"/>
          <w:szCs w:val="24"/>
        </w:rPr>
        <w:t>4</w:t>
      </w:r>
      <w:r w:rsidR="00E73FB2">
        <w:rPr>
          <w:rFonts w:ascii="Times New Roman" w:hAnsi="Times New Roman" w:cs="Times New Roman"/>
          <w:sz w:val="24"/>
          <w:szCs w:val="24"/>
        </w:rPr>
        <w:t>4</w:t>
      </w:r>
      <w:r w:rsidRPr="009B5E24">
        <w:rPr>
          <w:rFonts w:ascii="Times New Roman" w:hAnsi="Times New Roman" w:cs="Times New Roman"/>
          <w:sz w:val="24"/>
          <w:szCs w:val="24"/>
        </w:rPr>
        <w:t xml:space="preserve"> z późn. zm.) oraz na podstawie rozporządzenia Ministra Finansów</w:t>
      </w:r>
      <w:r w:rsidR="00AA1EAA">
        <w:rPr>
          <w:rFonts w:ascii="Times New Roman" w:hAnsi="Times New Roman" w:cs="Times New Roman"/>
          <w:sz w:val="24"/>
          <w:szCs w:val="24"/>
        </w:rPr>
        <w:t>, Funduszy i Polityki Regionalnej</w:t>
      </w:r>
      <w:r w:rsidRPr="009B5E24">
        <w:rPr>
          <w:rFonts w:ascii="Times New Roman" w:hAnsi="Times New Roman" w:cs="Times New Roman"/>
          <w:sz w:val="24"/>
          <w:szCs w:val="24"/>
        </w:rPr>
        <w:t xml:space="preserve"> z </w:t>
      </w:r>
      <w:r w:rsidR="00AA1EAA">
        <w:rPr>
          <w:rFonts w:ascii="Times New Roman" w:hAnsi="Times New Roman" w:cs="Times New Roman"/>
          <w:sz w:val="24"/>
          <w:szCs w:val="24"/>
        </w:rPr>
        <w:t>17</w:t>
      </w:r>
      <w:r w:rsidRPr="009B5E24">
        <w:rPr>
          <w:rFonts w:ascii="Times New Roman" w:hAnsi="Times New Roman" w:cs="Times New Roman"/>
          <w:sz w:val="24"/>
          <w:szCs w:val="24"/>
        </w:rPr>
        <w:t xml:space="preserve"> </w:t>
      </w:r>
      <w:r w:rsidR="00AA1EAA">
        <w:rPr>
          <w:rFonts w:ascii="Times New Roman" w:hAnsi="Times New Roman" w:cs="Times New Roman"/>
          <w:sz w:val="24"/>
          <w:szCs w:val="24"/>
        </w:rPr>
        <w:t>grudnia</w:t>
      </w:r>
      <w:r w:rsidRPr="009B5E24">
        <w:rPr>
          <w:rFonts w:ascii="Times New Roman" w:hAnsi="Times New Roman" w:cs="Times New Roman"/>
          <w:sz w:val="24"/>
          <w:szCs w:val="24"/>
        </w:rPr>
        <w:t xml:space="preserve"> 20</w:t>
      </w:r>
      <w:r w:rsidR="00AA1EAA">
        <w:rPr>
          <w:rFonts w:ascii="Times New Roman" w:hAnsi="Times New Roman" w:cs="Times New Roman"/>
          <w:sz w:val="24"/>
          <w:szCs w:val="24"/>
        </w:rPr>
        <w:t>20</w:t>
      </w:r>
      <w:r w:rsidRPr="009B5E24">
        <w:rPr>
          <w:rFonts w:ascii="Times New Roman" w:hAnsi="Times New Roman" w:cs="Times New Roman"/>
          <w:sz w:val="24"/>
          <w:szCs w:val="24"/>
        </w:rPr>
        <w:t xml:space="preserve"> r. w sprawie sprawozdań jednostek sektora finansów publicznych w zakresie operacji finansowych (t.j. Dz. U. z 20</w:t>
      </w:r>
      <w:r w:rsidR="00AA1EAA">
        <w:rPr>
          <w:rFonts w:ascii="Times New Roman" w:hAnsi="Times New Roman" w:cs="Times New Roman"/>
          <w:sz w:val="24"/>
          <w:szCs w:val="24"/>
        </w:rPr>
        <w:t>20</w:t>
      </w:r>
      <w:r w:rsidRPr="009B5E24">
        <w:rPr>
          <w:rFonts w:ascii="Times New Roman" w:hAnsi="Times New Roman" w:cs="Times New Roman"/>
          <w:sz w:val="24"/>
          <w:szCs w:val="24"/>
        </w:rPr>
        <w:t xml:space="preserve"> r. poz. </w:t>
      </w:r>
      <w:r w:rsidR="00AA1EAA">
        <w:rPr>
          <w:rFonts w:ascii="Times New Roman" w:hAnsi="Times New Roman" w:cs="Times New Roman"/>
          <w:sz w:val="24"/>
          <w:szCs w:val="24"/>
        </w:rPr>
        <w:t>2396 z późn.zm.</w:t>
      </w:r>
      <w:r w:rsidRPr="009B5E24">
        <w:rPr>
          <w:rFonts w:ascii="Times New Roman" w:hAnsi="Times New Roman" w:cs="Times New Roman"/>
          <w:sz w:val="24"/>
          <w:szCs w:val="24"/>
        </w:rPr>
        <w:t>):</w:t>
      </w:r>
    </w:p>
    <w:p w14:paraId="07562BAF" w14:textId="77777777" w:rsidR="009B5E24" w:rsidRDefault="009B5E24" w:rsidP="00BD0DA5">
      <w:pPr>
        <w:pStyle w:val="Akapitzlist"/>
        <w:numPr>
          <w:ilvl w:val="0"/>
          <w:numId w:val="3"/>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sprawozdania miesięczne: Rb-27S, Rb-28S;</w:t>
      </w:r>
    </w:p>
    <w:p w14:paraId="44DDDFCF" w14:textId="13FC5051" w:rsidR="009B5E24" w:rsidRDefault="009B5E24" w:rsidP="00BD0DA5">
      <w:pPr>
        <w:pStyle w:val="Akapitzlist"/>
        <w:numPr>
          <w:ilvl w:val="0"/>
          <w:numId w:val="3"/>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sprawozdania kwartalne </w:t>
      </w:r>
      <w:r w:rsidR="00C46D66">
        <w:rPr>
          <w:rFonts w:ascii="Times New Roman" w:hAnsi="Times New Roman" w:cs="Times New Roman"/>
          <w:sz w:val="24"/>
          <w:szCs w:val="24"/>
        </w:rPr>
        <w:t>Rb-27S, Rb-28S,</w:t>
      </w:r>
      <w:r w:rsidR="00C14559">
        <w:rPr>
          <w:rFonts w:ascii="Times New Roman" w:hAnsi="Times New Roman" w:cs="Times New Roman"/>
          <w:sz w:val="24"/>
          <w:szCs w:val="24"/>
        </w:rPr>
        <w:t xml:space="preserve"> </w:t>
      </w:r>
      <w:r w:rsidR="00C46D66">
        <w:rPr>
          <w:rFonts w:ascii="Times New Roman" w:hAnsi="Times New Roman" w:cs="Times New Roman"/>
          <w:sz w:val="24"/>
          <w:szCs w:val="24"/>
        </w:rPr>
        <w:t xml:space="preserve">Rb-Z, </w:t>
      </w:r>
      <w:r w:rsidRPr="009B5E24">
        <w:rPr>
          <w:rFonts w:ascii="Times New Roman" w:hAnsi="Times New Roman" w:cs="Times New Roman"/>
          <w:sz w:val="24"/>
          <w:szCs w:val="24"/>
        </w:rPr>
        <w:t>Rb-N, Rb-ZN, Rb-34S, Rb-50;</w:t>
      </w:r>
      <w:r w:rsidR="00C14559">
        <w:rPr>
          <w:rFonts w:ascii="Times New Roman" w:hAnsi="Times New Roman" w:cs="Times New Roman"/>
          <w:sz w:val="24"/>
          <w:szCs w:val="24"/>
        </w:rPr>
        <w:t xml:space="preserve"> RB 28NWS</w:t>
      </w:r>
    </w:p>
    <w:p w14:paraId="2D663160" w14:textId="64EE2E45" w:rsidR="00C46D66" w:rsidRDefault="00C46D66" w:rsidP="00BD0DA5">
      <w:pPr>
        <w:pStyle w:val="Akapitzlist"/>
        <w:numPr>
          <w:ilvl w:val="0"/>
          <w:numId w:val="3"/>
        </w:numPr>
        <w:spacing w:line="276" w:lineRule="auto"/>
        <w:jc w:val="both"/>
        <w:rPr>
          <w:rFonts w:ascii="Times New Roman" w:hAnsi="Times New Roman" w:cs="Times New Roman"/>
          <w:sz w:val="24"/>
          <w:szCs w:val="24"/>
        </w:rPr>
      </w:pPr>
      <w:r>
        <w:rPr>
          <w:rFonts w:ascii="Times New Roman" w:hAnsi="Times New Roman" w:cs="Times New Roman"/>
          <w:sz w:val="24"/>
          <w:szCs w:val="24"/>
        </w:rPr>
        <w:t>sprawozdania roczne: Rb-27S,</w:t>
      </w:r>
      <w:r w:rsidR="009B5E24" w:rsidRPr="009B5E24">
        <w:rPr>
          <w:rFonts w:ascii="Times New Roman" w:hAnsi="Times New Roman" w:cs="Times New Roman"/>
          <w:sz w:val="24"/>
          <w:szCs w:val="24"/>
        </w:rPr>
        <w:t xml:space="preserve"> Rb-28S, Rb-Z,</w:t>
      </w:r>
      <w:r>
        <w:rPr>
          <w:rFonts w:ascii="Times New Roman" w:hAnsi="Times New Roman" w:cs="Times New Roman"/>
          <w:sz w:val="24"/>
          <w:szCs w:val="24"/>
        </w:rPr>
        <w:t xml:space="preserve"> RB-N; </w:t>
      </w:r>
      <w:r w:rsidR="009B5E24" w:rsidRPr="009B5E24">
        <w:rPr>
          <w:rFonts w:ascii="Times New Roman" w:hAnsi="Times New Roman" w:cs="Times New Roman"/>
          <w:sz w:val="24"/>
          <w:szCs w:val="24"/>
        </w:rPr>
        <w:t>Rb-ZN</w:t>
      </w:r>
      <w:r>
        <w:rPr>
          <w:rFonts w:ascii="Times New Roman" w:hAnsi="Times New Roman" w:cs="Times New Roman"/>
          <w:sz w:val="24"/>
          <w:szCs w:val="24"/>
        </w:rPr>
        <w:t xml:space="preserve">, Rb -34S, </w:t>
      </w:r>
      <w:r w:rsidR="000B333E">
        <w:rPr>
          <w:rFonts w:ascii="Times New Roman" w:hAnsi="Times New Roman" w:cs="Times New Roman"/>
          <w:sz w:val="24"/>
          <w:szCs w:val="24"/>
        </w:rPr>
        <w:t xml:space="preserve"> </w:t>
      </w:r>
      <w:r>
        <w:rPr>
          <w:rFonts w:ascii="Times New Roman" w:hAnsi="Times New Roman" w:cs="Times New Roman"/>
          <w:sz w:val="24"/>
          <w:szCs w:val="24"/>
        </w:rPr>
        <w:t>Rb-50</w:t>
      </w:r>
    </w:p>
    <w:p w14:paraId="72098A12" w14:textId="76EF2E1E" w:rsidR="009B5E24" w:rsidRPr="009B5E24" w:rsidRDefault="009B5E24" w:rsidP="00C46D66">
      <w:pPr>
        <w:pStyle w:val="Akapitzlist"/>
        <w:spacing w:line="276" w:lineRule="auto"/>
        <w:ind w:left="1788"/>
        <w:jc w:val="both"/>
        <w:rPr>
          <w:rFonts w:ascii="Times New Roman" w:hAnsi="Times New Roman" w:cs="Times New Roman"/>
          <w:sz w:val="24"/>
          <w:szCs w:val="24"/>
        </w:rPr>
      </w:pPr>
    </w:p>
    <w:p w14:paraId="7302C6CD" w14:textId="77777777" w:rsidR="009B5E24" w:rsidRPr="009B5E24" w:rsidRDefault="009B5E24" w:rsidP="00BD0DA5">
      <w:pPr>
        <w:spacing w:line="276" w:lineRule="auto"/>
        <w:jc w:val="both"/>
        <w:rPr>
          <w:rFonts w:ascii="Times New Roman" w:hAnsi="Times New Roman" w:cs="Times New Roman"/>
          <w:sz w:val="24"/>
          <w:szCs w:val="24"/>
        </w:rPr>
      </w:pPr>
    </w:p>
    <w:p w14:paraId="4C91A6D3" w14:textId="14F4DB69" w:rsidR="009B5E24" w:rsidRDefault="009B5E24" w:rsidP="00B56D00">
      <w:pPr>
        <w:pStyle w:val="Akapitzlist"/>
        <w:numPr>
          <w:ilvl w:val="0"/>
          <w:numId w:val="48"/>
        </w:numPr>
        <w:spacing w:line="276" w:lineRule="auto"/>
        <w:jc w:val="both"/>
        <w:rPr>
          <w:rFonts w:ascii="Times New Roman" w:hAnsi="Times New Roman" w:cs="Times New Roman"/>
          <w:b/>
          <w:bCs/>
          <w:sz w:val="24"/>
          <w:szCs w:val="24"/>
        </w:rPr>
      </w:pPr>
      <w:r w:rsidRPr="00B56D00">
        <w:rPr>
          <w:rFonts w:ascii="Times New Roman" w:hAnsi="Times New Roman" w:cs="Times New Roman"/>
          <w:b/>
          <w:bCs/>
          <w:sz w:val="24"/>
          <w:szCs w:val="24"/>
        </w:rPr>
        <w:t>W jednostce wg stanu na dzień 31 grudnia danego roku sporządza się roczne</w:t>
      </w:r>
      <w:r w:rsidR="005E623D" w:rsidRPr="00B56D00">
        <w:rPr>
          <w:rFonts w:ascii="Times New Roman" w:hAnsi="Times New Roman" w:cs="Times New Roman"/>
          <w:sz w:val="24"/>
          <w:szCs w:val="24"/>
        </w:rPr>
        <w:t xml:space="preserve"> </w:t>
      </w:r>
      <w:r w:rsidRPr="00B56D00">
        <w:rPr>
          <w:rFonts w:ascii="Times New Roman" w:hAnsi="Times New Roman" w:cs="Times New Roman"/>
          <w:b/>
          <w:bCs/>
          <w:sz w:val="24"/>
          <w:szCs w:val="24"/>
        </w:rPr>
        <w:t>sprawozdanie finansowe obejmujące:</w:t>
      </w:r>
    </w:p>
    <w:p w14:paraId="7DE602BE" w14:textId="77777777" w:rsidR="00B56D00" w:rsidRPr="00B56D00" w:rsidRDefault="00B56D00" w:rsidP="00B56D00">
      <w:pPr>
        <w:pStyle w:val="Akapitzlist"/>
        <w:spacing w:line="276" w:lineRule="auto"/>
        <w:ind w:left="1065"/>
        <w:jc w:val="both"/>
        <w:rPr>
          <w:rFonts w:ascii="Times New Roman" w:hAnsi="Times New Roman" w:cs="Times New Roman"/>
          <w:b/>
          <w:bCs/>
          <w:sz w:val="24"/>
          <w:szCs w:val="24"/>
        </w:rPr>
      </w:pPr>
    </w:p>
    <w:p w14:paraId="0AB9CC57" w14:textId="782199D6"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bilans jednostki budżetowej według załącznika nr 5 do rozporządzenia;</w:t>
      </w:r>
    </w:p>
    <w:p w14:paraId="14E0D75C" w14:textId="704A3C3B"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rachunek zysków i strat (wariant porównawczy) według załącznika nr 10 do rozporządzenia;</w:t>
      </w:r>
    </w:p>
    <w:p w14:paraId="10B2AF47" w14:textId="6A2971B1"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zestawienie zmian w funduszu jednostki według załącznika nr 11 do rozporządzenia,</w:t>
      </w:r>
    </w:p>
    <w:p w14:paraId="31FAFBE1" w14:textId="13154A10"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informację dodatkową według załącznika nr 12.</w:t>
      </w:r>
    </w:p>
    <w:p w14:paraId="049DAC5A" w14:textId="77777777" w:rsidR="009B5E24" w:rsidRPr="009B5E24" w:rsidRDefault="009B5E24" w:rsidP="00BD0DA5">
      <w:pPr>
        <w:spacing w:line="276" w:lineRule="auto"/>
        <w:jc w:val="both"/>
        <w:rPr>
          <w:rFonts w:ascii="Times New Roman" w:hAnsi="Times New Roman" w:cs="Times New Roman"/>
          <w:sz w:val="24"/>
          <w:szCs w:val="24"/>
        </w:rPr>
      </w:pPr>
    </w:p>
    <w:p w14:paraId="2FE9A25B" w14:textId="6CA1BE99" w:rsidR="009B5E24" w:rsidRPr="00B56D00" w:rsidRDefault="009B5E24" w:rsidP="00B56D00">
      <w:pPr>
        <w:pStyle w:val="Akapitzlist"/>
        <w:numPr>
          <w:ilvl w:val="0"/>
          <w:numId w:val="48"/>
        </w:numPr>
        <w:spacing w:line="276" w:lineRule="auto"/>
        <w:jc w:val="both"/>
        <w:rPr>
          <w:rFonts w:ascii="Times New Roman" w:hAnsi="Times New Roman" w:cs="Times New Roman"/>
          <w:b/>
          <w:bCs/>
          <w:sz w:val="24"/>
          <w:szCs w:val="24"/>
        </w:rPr>
      </w:pPr>
      <w:r w:rsidRPr="00B56D00">
        <w:rPr>
          <w:rFonts w:ascii="Times New Roman" w:hAnsi="Times New Roman" w:cs="Times New Roman"/>
          <w:b/>
          <w:bCs/>
          <w:sz w:val="24"/>
          <w:szCs w:val="24"/>
        </w:rPr>
        <w:t xml:space="preserve">Technika prowadzenia ksiąg rachunkowych: </w:t>
      </w:r>
    </w:p>
    <w:p w14:paraId="31065699" w14:textId="77777777" w:rsidR="009B5E24" w:rsidRPr="009B5E24" w:rsidRDefault="009B5E24" w:rsidP="00BD0DA5">
      <w:pPr>
        <w:spacing w:line="276" w:lineRule="auto"/>
        <w:jc w:val="both"/>
        <w:rPr>
          <w:rFonts w:ascii="Times New Roman" w:hAnsi="Times New Roman" w:cs="Times New Roman"/>
          <w:sz w:val="24"/>
          <w:szCs w:val="24"/>
        </w:rPr>
      </w:pPr>
    </w:p>
    <w:p w14:paraId="5B3507BE" w14:textId="390FE6D3"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w</w:t>
      </w:r>
      <w:r w:rsidR="009B5E24" w:rsidRPr="009B5E24">
        <w:rPr>
          <w:rFonts w:ascii="Times New Roman" w:hAnsi="Times New Roman" w:cs="Times New Roman"/>
          <w:sz w:val="24"/>
          <w:szCs w:val="24"/>
        </w:rPr>
        <w:t xml:space="preserve"> jednostce system księgowości obejmuje wszystkie operacje gospodarcze związane z</w:t>
      </w:r>
      <w:r>
        <w:rPr>
          <w:rFonts w:ascii="Times New Roman" w:hAnsi="Times New Roman" w:cs="Times New Roman"/>
          <w:sz w:val="24"/>
          <w:szCs w:val="24"/>
        </w:rPr>
        <w:t> </w:t>
      </w:r>
      <w:r w:rsidR="009B5E24" w:rsidRPr="009B5E24">
        <w:rPr>
          <w:rFonts w:ascii="Times New Roman" w:hAnsi="Times New Roman" w:cs="Times New Roman"/>
          <w:sz w:val="24"/>
          <w:szCs w:val="24"/>
        </w:rPr>
        <w:t>realizacją zadań i jest prowadzony z uwzględnieniem klasyfikacji budżetowej określonej Rozporządzeniem Ministra Finansów z dnia 2 marca 2010 r. w sprawie szczegółowej klasyfikacji dochodów, wydatków, przychodów i rozchodów oraz środków pochodzących ze źródeł zagranicznych (t. j. Dz. U. z 20</w:t>
      </w:r>
      <w:r w:rsidR="003B238B">
        <w:rPr>
          <w:rFonts w:ascii="Times New Roman" w:hAnsi="Times New Roman" w:cs="Times New Roman"/>
          <w:sz w:val="24"/>
          <w:szCs w:val="24"/>
        </w:rPr>
        <w:t>22</w:t>
      </w:r>
      <w:r w:rsidR="009B5E24" w:rsidRPr="009B5E24">
        <w:rPr>
          <w:rFonts w:ascii="Times New Roman" w:hAnsi="Times New Roman" w:cs="Times New Roman"/>
          <w:sz w:val="24"/>
          <w:szCs w:val="24"/>
        </w:rPr>
        <w:t xml:space="preserve"> r., poz. </w:t>
      </w:r>
      <w:r w:rsidR="003B238B">
        <w:rPr>
          <w:rFonts w:ascii="Times New Roman" w:hAnsi="Times New Roman" w:cs="Times New Roman"/>
          <w:sz w:val="24"/>
          <w:szCs w:val="24"/>
        </w:rPr>
        <w:t>513</w:t>
      </w:r>
      <w:r w:rsidR="009B5E24" w:rsidRPr="009B5E24">
        <w:rPr>
          <w:rFonts w:ascii="Times New Roman" w:hAnsi="Times New Roman" w:cs="Times New Roman"/>
          <w:sz w:val="24"/>
          <w:szCs w:val="24"/>
        </w:rPr>
        <w:t xml:space="preserve"> ze zm.)</w:t>
      </w:r>
      <w:r>
        <w:rPr>
          <w:rFonts w:ascii="Times New Roman" w:hAnsi="Times New Roman" w:cs="Times New Roman"/>
          <w:sz w:val="24"/>
          <w:szCs w:val="24"/>
        </w:rPr>
        <w:t>;</w:t>
      </w:r>
    </w:p>
    <w:p w14:paraId="4E3E967B" w14:textId="77777777" w:rsidR="005E623D" w:rsidRDefault="005E623D" w:rsidP="00BD0DA5">
      <w:pPr>
        <w:pStyle w:val="Akapitzlist"/>
        <w:numPr>
          <w:ilvl w:val="0"/>
          <w:numId w:val="1"/>
        </w:numPr>
        <w:spacing w:line="276" w:lineRule="auto"/>
        <w:jc w:val="both"/>
        <w:rPr>
          <w:rFonts w:ascii="Times New Roman" w:hAnsi="Times New Roman" w:cs="Times New Roman"/>
          <w:sz w:val="24"/>
          <w:szCs w:val="24"/>
        </w:rPr>
      </w:pPr>
      <w:r w:rsidRPr="005E623D">
        <w:rPr>
          <w:rFonts w:ascii="Times New Roman" w:hAnsi="Times New Roman" w:cs="Times New Roman"/>
          <w:sz w:val="24"/>
          <w:szCs w:val="24"/>
        </w:rPr>
        <w:t>k</w:t>
      </w:r>
      <w:r w:rsidR="009B5E24" w:rsidRPr="005E623D">
        <w:rPr>
          <w:rFonts w:ascii="Times New Roman" w:hAnsi="Times New Roman" w:cs="Times New Roman"/>
          <w:sz w:val="24"/>
          <w:szCs w:val="24"/>
        </w:rPr>
        <w:t>sięgi rachunkowe prowadzone są w programie komputerowym Finanse firmy Vulcan z zachowaniem systematyczności, chronologii i ciągłości zapisów oraz przenoszenia obrotów i sald</w:t>
      </w:r>
      <w:r>
        <w:rPr>
          <w:rFonts w:ascii="Times New Roman" w:hAnsi="Times New Roman" w:cs="Times New Roman"/>
          <w:sz w:val="24"/>
          <w:szCs w:val="24"/>
        </w:rPr>
        <w:t>;</w:t>
      </w:r>
    </w:p>
    <w:p w14:paraId="19915D49" w14:textId="69951797" w:rsidR="009B5E24" w:rsidRPr="005E623D"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k</w:t>
      </w:r>
      <w:r w:rsidR="009B5E24" w:rsidRPr="005E623D">
        <w:rPr>
          <w:rFonts w:ascii="Times New Roman" w:hAnsi="Times New Roman" w:cs="Times New Roman"/>
          <w:sz w:val="24"/>
          <w:szCs w:val="24"/>
        </w:rPr>
        <w:t>sięgi rachunkowe otwiera się na początek każdego roku obrotowego, tj. na 1 stycznia, a zamyka na dzień kończący rok obrotowy, tj. na 31 grudnia, przy czym ostateczne zamknięcie i otwarcie powinno nastąpić do dnia 30 kwietnia roku następnego</w:t>
      </w:r>
      <w:r>
        <w:rPr>
          <w:rFonts w:ascii="Times New Roman" w:hAnsi="Times New Roman" w:cs="Times New Roman"/>
          <w:sz w:val="24"/>
          <w:szCs w:val="24"/>
        </w:rPr>
        <w:t>;</w:t>
      </w:r>
    </w:p>
    <w:p w14:paraId="78B46CFE" w14:textId="50ACA849"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z</w:t>
      </w:r>
      <w:r w:rsidR="009B5E24" w:rsidRPr="009B5E24">
        <w:rPr>
          <w:rFonts w:ascii="Times New Roman" w:hAnsi="Times New Roman" w:cs="Times New Roman"/>
          <w:sz w:val="24"/>
          <w:szCs w:val="24"/>
        </w:rPr>
        <w:t>amknięcie ksiąg rachunkowych polega na nieodwracalnym wyłączeniu możliwości dokonywania zapisów księgowych w zbiorach tworzących zamknięte księgi</w:t>
      </w:r>
      <w:r>
        <w:rPr>
          <w:rFonts w:ascii="Times New Roman" w:hAnsi="Times New Roman" w:cs="Times New Roman"/>
          <w:sz w:val="24"/>
          <w:szCs w:val="24"/>
        </w:rPr>
        <w:t>;</w:t>
      </w:r>
    </w:p>
    <w:p w14:paraId="3CC6444F" w14:textId="4F3DA6FB"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d</w:t>
      </w:r>
      <w:r w:rsidR="009B5E24" w:rsidRPr="009B5E24">
        <w:rPr>
          <w:rFonts w:ascii="Times New Roman" w:hAnsi="Times New Roman" w:cs="Times New Roman"/>
          <w:sz w:val="24"/>
          <w:szCs w:val="24"/>
        </w:rPr>
        <w:t>o naliczenia i ewidencji wynagrodzeń, podatku dochodowego od osób fizycznych oraz składek na ubezpieczenie społeczne służy program komputerowy Płace firmy Vulcan.</w:t>
      </w:r>
    </w:p>
    <w:p w14:paraId="1D37643E" w14:textId="184811B1"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e</w:t>
      </w:r>
      <w:r w:rsidR="009B5E24" w:rsidRPr="009B5E24">
        <w:rPr>
          <w:rFonts w:ascii="Times New Roman" w:hAnsi="Times New Roman" w:cs="Times New Roman"/>
          <w:sz w:val="24"/>
          <w:szCs w:val="24"/>
        </w:rPr>
        <w:t>widencja budżetu odbywa się w systemie Finanse Vulcan i na platformie Sigma Optivum firmy Vulcan</w:t>
      </w:r>
      <w:r w:rsidR="00150ECD">
        <w:rPr>
          <w:rFonts w:ascii="Times New Roman" w:hAnsi="Times New Roman" w:cs="Times New Roman"/>
          <w:sz w:val="24"/>
          <w:szCs w:val="24"/>
        </w:rPr>
        <w:t>.</w:t>
      </w:r>
      <w:r w:rsidR="009B5E24" w:rsidRPr="009B5E24">
        <w:rPr>
          <w:rFonts w:ascii="Times New Roman" w:hAnsi="Times New Roman" w:cs="Times New Roman"/>
          <w:sz w:val="24"/>
          <w:szCs w:val="24"/>
        </w:rPr>
        <w:t xml:space="preserve"> Sprawozdania jednostkowe z</w:t>
      </w:r>
      <w:r w:rsidR="004006A3">
        <w:rPr>
          <w:rFonts w:ascii="Times New Roman" w:hAnsi="Times New Roman" w:cs="Times New Roman"/>
          <w:sz w:val="24"/>
          <w:szCs w:val="24"/>
        </w:rPr>
        <w:t> </w:t>
      </w:r>
      <w:r w:rsidR="009B5E24" w:rsidRPr="009B5E24">
        <w:rPr>
          <w:rFonts w:ascii="Times New Roman" w:hAnsi="Times New Roman" w:cs="Times New Roman"/>
          <w:sz w:val="24"/>
          <w:szCs w:val="24"/>
        </w:rPr>
        <w:t>wykonania budżetu sporządzane są w systemie Finanse Vulcan i następnie eksportowane na platformę Sigma Optivum i</w:t>
      </w:r>
      <w:r>
        <w:rPr>
          <w:rFonts w:ascii="Times New Roman" w:hAnsi="Times New Roman" w:cs="Times New Roman"/>
          <w:sz w:val="24"/>
          <w:szCs w:val="24"/>
        </w:rPr>
        <w:t> </w:t>
      </w:r>
      <w:r w:rsidR="009B5E24" w:rsidRPr="009B5E24">
        <w:rPr>
          <w:rFonts w:ascii="Times New Roman" w:hAnsi="Times New Roman" w:cs="Times New Roman"/>
          <w:sz w:val="24"/>
          <w:szCs w:val="24"/>
        </w:rPr>
        <w:t xml:space="preserve">do systemu </w:t>
      </w:r>
      <w:r w:rsidR="00150ECD">
        <w:rPr>
          <w:rFonts w:ascii="Times New Roman" w:hAnsi="Times New Roman" w:cs="Times New Roman"/>
          <w:sz w:val="24"/>
          <w:szCs w:val="24"/>
        </w:rPr>
        <w:t xml:space="preserve">SJO </w:t>
      </w:r>
      <w:r w:rsidR="009B5E24" w:rsidRPr="009B5E24">
        <w:rPr>
          <w:rFonts w:ascii="Times New Roman" w:hAnsi="Times New Roman" w:cs="Times New Roman"/>
          <w:sz w:val="24"/>
          <w:szCs w:val="24"/>
        </w:rPr>
        <w:t>BeSTi@”</w:t>
      </w:r>
      <w:r w:rsidR="00150ECD">
        <w:rPr>
          <w:rFonts w:ascii="Times New Roman" w:hAnsi="Times New Roman" w:cs="Times New Roman"/>
          <w:sz w:val="24"/>
          <w:szCs w:val="24"/>
        </w:rPr>
        <w:t xml:space="preserve">. Sprawozdania przekazywane są drogą elektroniczną na </w:t>
      </w:r>
      <w:r w:rsidR="00150ECD">
        <w:rPr>
          <w:rFonts w:ascii="Times New Roman" w:hAnsi="Times New Roman" w:cs="Times New Roman"/>
          <w:sz w:val="24"/>
          <w:szCs w:val="24"/>
        </w:rPr>
        <w:lastRenderedPageBreak/>
        <w:t xml:space="preserve">skrzynkę podawczą Urzędu Miasta Inowrocławia </w:t>
      </w:r>
      <w:r w:rsidR="004006A3">
        <w:rPr>
          <w:rFonts w:ascii="Times New Roman" w:hAnsi="Times New Roman" w:cs="Times New Roman"/>
          <w:sz w:val="24"/>
          <w:szCs w:val="24"/>
        </w:rPr>
        <w:t>w postaci pliku</w:t>
      </w:r>
      <w:r w:rsidR="00150ECD">
        <w:rPr>
          <w:rFonts w:ascii="Times New Roman" w:hAnsi="Times New Roman" w:cs="Times New Roman"/>
          <w:sz w:val="24"/>
          <w:szCs w:val="24"/>
        </w:rPr>
        <w:t xml:space="preserve"> opatrzonego podpisem kwalifikowanym.</w:t>
      </w:r>
    </w:p>
    <w:p w14:paraId="710D5452" w14:textId="3946FBE1"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k</w:t>
      </w:r>
      <w:r w:rsidR="009B5E24" w:rsidRPr="009B5E24">
        <w:rPr>
          <w:rFonts w:ascii="Times New Roman" w:hAnsi="Times New Roman" w:cs="Times New Roman"/>
          <w:sz w:val="24"/>
          <w:szCs w:val="24"/>
        </w:rPr>
        <w:t>sięgi rachunkowe obejmują zbiory zapisów księgowych, obrotów i sald, które tworzą:</w:t>
      </w:r>
    </w:p>
    <w:p w14:paraId="2768B7AA" w14:textId="64A3406E" w:rsidR="009B5E24" w:rsidRPr="005E623D" w:rsidRDefault="009B5E24" w:rsidP="007E0C8C">
      <w:pPr>
        <w:pStyle w:val="Akapitzlist"/>
        <w:numPr>
          <w:ilvl w:val="0"/>
          <w:numId w:val="4"/>
        </w:numPr>
        <w:spacing w:line="276" w:lineRule="auto"/>
        <w:jc w:val="both"/>
        <w:rPr>
          <w:rFonts w:ascii="Times New Roman" w:hAnsi="Times New Roman" w:cs="Times New Roman"/>
          <w:sz w:val="24"/>
          <w:szCs w:val="24"/>
        </w:rPr>
      </w:pPr>
      <w:r w:rsidRPr="005E623D">
        <w:rPr>
          <w:rFonts w:ascii="Times New Roman" w:hAnsi="Times New Roman" w:cs="Times New Roman"/>
          <w:sz w:val="24"/>
          <w:szCs w:val="24"/>
        </w:rPr>
        <w:t>dziennik;</w:t>
      </w:r>
    </w:p>
    <w:p w14:paraId="775AC18E" w14:textId="1EBE3E2F" w:rsidR="009B5E24" w:rsidRPr="005E623D" w:rsidRDefault="009B5E24" w:rsidP="007E0C8C">
      <w:pPr>
        <w:pStyle w:val="Akapitzlist"/>
        <w:numPr>
          <w:ilvl w:val="0"/>
          <w:numId w:val="4"/>
        </w:numPr>
        <w:spacing w:line="276" w:lineRule="auto"/>
        <w:jc w:val="both"/>
        <w:rPr>
          <w:rFonts w:ascii="Times New Roman" w:hAnsi="Times New Roman" w:cs="Times New Roman"/>
          <w:sz w:val="24"/>
          <w:szCs w:val="24"/>
        </w:rPr>
      </w:pPr>
      <w:r w:rsidRPr="005E623D">
        <w:rPr>
          <w:rFonts w:ascii="Times New Roman" w:hAnsi="Times New Roman" w:cs="Times New Roman"/>
          <w:sz w:val="24"/>
          <w:szCs w:val="24"/>
        </w:rPr>
        <w:t>księgę główną;</w:t>
      </w:r>
    </w:p>
    <w:p w14:paraId="6FC06BC1" w14:textId="49EAEBC1" w:rsidR="009B5E24" w:rsidRPr="005E623D" w:rsidRDefault="009B5E24" w:rsidP="007E0C8C">
      <w:pPr>
        <w:pStyle w:val="Akapitzlist"/>
        <w:numPr>
          <w:ilvl w:val="0"/>
          <w:numId w:val="4"/>
        </w:numPr>
        <w:spacing w:line="276" w:lineRule="auto"/>
        <w:jc w:val="both"/>
        <w:rPr>
          <w:rFonts w:ascii="Times New Roman" w:hAnsi="Times New Roman" w:cs="Times New Roman"/>
          <w:sz w:val="24"/>
          <w:szCs w:val="24"/>
        </w:rPr>
      </w:pPr>
      <w:r w:rsidRPr="005E623D">
        <w:rPr>
          <w:rFonts w:ascii="Times New Roman" w:hAnsi="Times New Roman" w:cs="Times New Roman"/>
          <w:sz w:val="24"/>
          <w:szCs w:val="24"/>
        </w:rPr>
        <w:t>księgi pomocnicze;</w:t>
      </w:r>
    </w:p>
    <w:p w14:paraId="43F2BF07" w14:textId="2C459569" w:rsidR="009B5E24" w:rsidRPr="005E623D" w:rsidRDefault="009B5E24" w:rsidP="007E0C8C">
      <w:pPr>
        <w:pStyle w:val="Akapitzlist"/>
        <w:numPr>
          <w:ilvl w:val="0"/>
          <w:numId w:val="4"/>
        </w:numPr>
        <w:spacing w:line="276" w:lineRule="auto"/>
        <w:jc w:val="both"/>
        <w:rPr>
          <w:rFonts w:ascii="Times New Roman" w:hAnsi="Times New Roman" w:cs="Times New Roman"/>
          <w:sz w:val="24"/>
          <w:szCs w:val="24"/>
        </w:rPr>
      </w:pPr>
      <w:r w:rsidRPr="005E623D">
        <w:rPr>
          <w:rFonts w:ascii="Times New Roman" w:hAnsi="Times New Roman" w:cs="Times New Roman"/>
          <w:sz w:val="24"/>
          <w:szCs w:val="24"/>
        </w:rPr>
        <w:t>zestawienia obrotów i sald kont księgi głównej oraz sald ksiąg pomocniczych;</w:t>
      </w:r>
    </w:p>
    <w:p w14:paraId="10E70647" w14:textId="06C895B1" w:rsidR="009B5E24" w:rsidRDefault="009B5E24" w:rsidP="007E0C8C">
      <w:pPr>
        <w:pStyle w:val="Akapitzlist"/>
        <w:numPr>
          <w:ilvl w:val="0"/>
          <w:numId w:val="4"/>
        </w:numPr>
        <w:spacing w:line="276" w:lineRule="auto"/>
        <w:jc w:val="both"/>
        <w:rPr>
          <w:rFonts w:ascii="Times New Roman" w:hAnsi="Times New Roman" w:cs="Times New Roman"/>
          <w:sz w:val="24"/>
          <w:szCs w:val="24"/>
        </w:rPr>
      </w:pPr>
      <w:r w:rsidRPr="005E623D">
        <w:rPr>
          <w:rFonts w:ascii="Times New Roman" w:hAnsi="Times New Roman" w:cs="Times New Roman"/>
          <w:sz w:val="24"/>
          <w:szCs w:val="24"/>
        </w:rPr>
        <w:t xml:space="preserve">zestawienie aktywów i pasywów (inwentarz). </w:t>
      </w:r>
    </w:p>
    <w:p w14:paraId="7435D6E9" w14:textId="507E46DE" w:rsidR="0019046D" w:rsidRPr="0019046D" w:rsidRDefault="0019046D" w:rsidP="00E15BE5">
      <w:pPr>
        <w:pStyle w:val="Akapitzlist"/>
        <w:numPr>
          <w:ilvl w:val="0"/>
          <w:numId w:val="27"/>
        </w:numPr>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Na potrzeby </w:t>
      </w:r>
      <w:r w:rsidR="007C5B35">
        <w:rPr>
          <w:rFonts w:ascii="Times New Roman" w:hAnsi="Times New Roman" w:cs="Times New Roman"/>
          <w:sz w:val="24"/>
          <w:szCs w:val="24"/>
        </w:rPr>
        <w:t>rozliczania projektów unijnych w</w:t>
      </w:r>
      <w:r w:rsidRPr="0019046D">
        <w:rPr>
          <w:rFonts w:ascii="Times New Roman" w:hAnsi="Times New Roman" w:cs="Times New Roman"/>
          <w:sz w:val="24"/>
          <w:szCs w:val="24"/>
        </w:rPr>
        <w:t>yodrębn</w:t>
      </w:r>
      <w:r w:rsidR="00191E0C">
        <w:rPr>
          <w:rFonts w:ascii="Times New Roman" w:hAnsi="Times New Roman" w:cs="Times New Roman"/>
          <w:sz w:val="24"/>
          <w:szCs w:val="24"/>
        </w:rPr>
        <w:t xml:space="preserve">ia się </w:t>
      </w:r>
      <w:r w:rsidRPr="0019046D">
        <w:rPr>
          <w:rFonts w:ascii="Times New Roman" w:hAnsi="Times New Roman" w:cs="Times New Roman"/>
          <w:sz w:val="24"/>
          <w:szCs w:val="24"/>
        </w:rPr>
        <w:t>ewidencj</w:t>
      </w:r>
      <w:r w:rsidR="00191E0C">
        <w:rPr>
          <w:rFonts w:ascii="Times New Roman" w:hAnsi="Times New Roman" w:cs="Times New Roman"/>
          <w:sz w:val="24"/>
          <w:szCs w:val="24"/>
        </w:rPr>
        <w:t xml:space="preserve">ę </w:t>
      </w:r>
      <w:r w:rsidRPr="0019046D">
        <w:rPr>
          <w:rFonts w:ascii="Times New Roman" w:hAnsi="Times New Roman" w:cs="Times New Roman"/>
          <w:sz w:val="24"/>
          <w:szCs w:val="24"/>
        </w:rPr>
        <w:t>księgow</w:t>
      </w:r>
      <w:r w:rsidR="00191E0C">
        <w:rPr>
          <w:rFonts w:ascii="Times New Roman" w:hAnsi="Times New Roman" w:cs="Times New Roman"/>
          <w:sz w:val="24"/>
          <w:szCs w:val="24"/>
        </w:rPr>
        <w:t>ą</w:t>
      </w:r>
      <w:r w:rsidRPr="0019046D">
        <w:rPr>
          <w:rFonts w:ascii="Times New Roman" w:hAnsi="Times New Roman" w:cs="Times New Roman"/>
          <w:sz w:val="24"/>
          <w:szCs w:val="24"/>
        </w:rPr>
        <w:t xml:space="preserve"> obejmuj</w:t>
      </w:r>
      <w:r w:rsidR="007C5B35">
        <w:rPr>
          <w:rFonts w:ascii="Times New Roman" w:hAnsi="Times New Roman" w:cs="Times New Roman"/>
          <w:sz w:val="24"/>
          <w:szCs w:val="24"/>
        </w:rPr>
        <w:t>ąc</w:t>
      </w:r>
      <w:r w:rsidR="00191E0C">
        <w:rPr>
          <w:rFonts w:ascii="Times New Roman" w:hAnsi="Times New Roman" w:cs="Times New Roman"/>
          <w:sz w:val="24"/>
          <w:szCs w:val="24"/>
        </w:rPr>
        <w:t>ą</w:t>
      </w:r>
      <w:r w:rsidRPr="0019046D">
        <w:rPr>
          <w:rFonts w:ascii="Times New Roman" w:hAnsi="Times New Roman" w:cs="Times New Roman"/>
          <w:sz w:val="24"/>
          <w:szCs w:val="24"/>
        </w:rPr>
        <w:t>:</w:t>
      </w:r>
    </w:p>
    <w:p w14:paraId="1694A69F" w14:textId="77777777" w:rsidR="00150ECD" w:rsidRDefault="00150ECD" w:rsidP="00E15BE5">
      <w:pPr>
        <w:pStyle w:val="Akapitzlist"/>
        <w:numPr>
          <w:ilvl w:val="0"/>
          <w:numId w:val="28"/>
        </w:numPr>
        <w:spacing w:line="276" w:lineRule="auto"/>
        <w:jc w:val="both"/>
        <w:rPr>
          <w:rFonts w:ascii="Times New Roman" w:hAnsi="Times New Roman" w:cs="Times New Roman"/>
          <w:sz w:val="24"/>
          <w:szCs w:val="24"/>
        </w:rPr>
      </w:pPr>
      <w:r>
        <w:rPr>
          <w:rFonts w:ascii="Times New Roman" w:hAnsi="Times New Roman" w:cs="Times New Roman"/>
          <w:sz w:val="24"/>
          <w:szCs w:val="24"/>
        </w:rPr>
        <w:t>d</w:t>
      </w:r>
      <w:r w:rsidR="0019046D" w:rsidRPr="00150ECD">
        <w:rPr>
          <w:rFonts w:ascii="Times New Roman" w:hAnsi="Times New Roman" w:cs="Times New Roman"/>
          <w:sz w:val="24"/>
          <w:szCs w:val="24"/>
        </w:rPr>
        <w:t xml:space="preserve">ziennik </w:t>
      </w:r>
    </w:p>
    <w:p w14:paraId="360003F0" w14:textId="77777777" w:rsidR="00150ECD" w:rsidRDefault="00150ECD" w:rsidP="00E15BE5">
      <w:pPr>
        <w:pStyle w:val="Akapitzlist"/>
        <w:numPr>
          <w:ilvl w:val="0"/>
          <w:numId w:val="28"/>
        </w:numPr>
        <w:spacing w:line="276" w:lineRule="auto"/>
        <w:jc w:val="both"/>
        <w:rPr>
          <w:rFonts w:ascii="Times New Roman" w:hAnsi="Times New Roman" w:cs="Times New Roman"/>
          <w:sz w:val="24"/>
          <w:szCs w:val="24"/>
        </w:rPr>
      </w:pPr>
      <w:r>
        <w:rPr>
          <w:rFonts w:ascii="Times New Roman" w:hAnsi="Times New Roman" w:cs="Times New Roman"/>
          <w:sz w:val="24"/>
          <w:szCs w:val="24"/>
        </w:rPr>
        <w:t>k</w:t>
      </w:r>
      <w:r w:rsidR="0019046D" w:rsidRPr="00150ECD">
        <w:rPr>
          <w:rFonts w:ascii="Times New Roman" w:hAnsi="Times New Roman" w:cs="Times New Roman"/>
          <w:sz w:val="24"/>
          <w:szCs w:val="24"/>
        </w:rPr>
        <w:t>onta księgi głównej – syntetyka,</w:t>
      </w:r>
    </w:p>
    <w:p w14:paraId="5C5E1526" w14:textId="77777777" w:rsidR="00150ECD" w:rsidRDefault="00150ECD" w:rsidP="00E15BE5">
      <w:pPr>
        <w:pStyle w:val="Akapitzlist"/>
        <w:numPr>
          <w:ilvl w:val="0"/>
          <w:numId w:val="28"/>
        </w:numPr>
        <w:spacing w:line="276" w:lineRule="auto"/>
        <w:jc w:val="both"/>
        <w:rPr>
          <w:rFonts w:ascii="Times New Roman" w:hAnsi="Times New Roman" w:cs="Times New Roman"/>
          <w:sz w:val="24"/>
          <w:szCs w:val="24"/>
        </w:rPr>
      </w:pPr>
      <w:r>
        <w:rPr>
          <w:rFonts w:ascii="Times New Roman" w:hAnsi="Times New Roman" w:cs="Times New Roman"/>
          <w:sz w:val="24"/>
          <w:szCs w:val="24"/>
        </w:rPr>
        <w:t>k</w:t>
      </w:r>
      <w:r w:rsidR="0019046D" w:rsidRPr="00150ECD">
        <w:rPr>
          <w:rFonts w:ascii="Times New Roman" w:hAnsi="Times New Roman" w:cs="Times New Roman"/>
          <w:sz w:val="24"/>
          <w:szCs w:val="24"/>
        </w:rPr>
        <w:t>onta ksiąg pomocniczych – analityka,</w:t>
      </w:r>
    </w:p>
    <w:p w14:paraId="56CFCAC3" w14:textId="587EC0A1" w:rsidR="0019046D" w:rsidRPr="00150ECD" w:rsidRDefault="00150ECD" w:rsidP="00E15BE5">
      <w:pPr>
        <w:pStyle w:val="Akapitzlist"/>
        <w:numPr>
          <w:ilvl w:val="0"/>
          <w:numId w:val="28"/>
        </w:numPr>
        <w:spacing w:line="276" w:lineRule="auto"/>
        <w:jc w:val="both"/>
        <w:rPr>
          <w:rFonts w:ascii="Times New Roman" w:hAnsi="Times New Roman" w:cs="Times New Roman"/>
          <w:sz w:val="24"/>
          <w:szCs w:val="24"/>
        </w:rPr>
      </w:pPr>
      <w:r>
        <w:rPr>
          <w:rFonts w:ascii="Times New Roman" w:hAnsi="Times New Roman" w:cs="Times New Roman"/>
          <w:sz w:val="24"/>
          <w:szCs w:val="24"/>
        </w:rPr>
        <w:t>z</w:t>
      </w:r>
      <w:r w:rsidR="0019046D" w:rsidRPr="00150ECD">
        <w:rPr>
          <w:rFonts w:ascii="Times New Roman" w:hAnsi="Times New Roman" w:cs="Times New Roman"/>
          <w:sz w:val="24"/>
          <w:szCs w:val="24"/>
        </w:rPr>
        <w:t>estawienie obrotów i sald kont księgi głównej oraz sald kont ksiąg pomocniczych</w:t>
      </w:r>
    </w:p>
    <w:p w14:paraId="578B9B11" w14:textId="6E03A925" w:rsidR="00AC1436" w:rsidRPr="0019046D" w:rsidRDefault="0019046D" w:rsidP="0019046D">
      <w:pPr>
        <w:spacing w:line="276" w:lineRule="auto"/>
        <w:ind w:left="1080"/>
        <w:jc w:val="both"/>
        <w:rPr>
          <w:rFonts w:ascii="Times New Roman" w:hAnsi="Times New Roman" w:cs="Times New Roman"/>
          <w:sz w:val="24"/>
          <w:szCs w:val="24"/>
        </w:rPr>
      </w:pPr>
      <w:r>
        <w:rPr>
          <w:rFonts w:ascii="Times New Roman" w:hAnsi="Times New Roman" w:cs="Times New Roman"/>
          <w:sz w:val="24"/>
          <w:szCs w:val="24"/>
        </w:rPr>
        <w:t>W celu wyodrębnienia ewidencji księgowej projektu, tworz</w:t>
      </w:r>
      <w:r w:rsidR="00191E0C">
        <w:rPr>
          <w:rFonts w:ascii="Times New Roman" w:hAnsi="Times New Roman" w:cs="Times New Roman"/>
          <w:sz w:val="24"/>
          <w:szCs w:val="24"/>
        </w:rPr>
        <w:t>y się</w:t>
      </w:r>
      <w:r>
        <w:rPr>
          <w:rFonts w:ascii="Times New Roman" w:hAnsi="Times New Roman" w:cs="Times New Roman"/>
          <w:sz w:val="24"/>
          <w:szCs w:val="24"/>
        </w:rPr>
        <w:t xml:space="preserve"> osobny dziennik, składający się z nazwy (skrótu) projektu, w którym ujm</w:t>
      </w:r>
      <w:r w:rsidR="007C5B35">
        <w:rPr>
          <w:rFonts w:ascii="Times New Roman" w:hAnsi="Times New Roman" w:cs="Times New Roman"/>
          <w:sz w:val="24"/>
          <w:szCs w:val="24"/>
        </w:rPr>
        <w:t xml:space="preserve">owane </w:t>
      </w:r>
      <w:r w:rsidR="00191E0C">
        <w:rPr>
          <w:rFonts w:ascii="Times New Roman" w:hAnsi="Times New Roman" w:cs="Times New Roman"/>
          <w:sz w:val="24"/>
          <w:szCs w:val="24"/>
        </w:rPr>
        <w:t>s</w:t>
      </w:r>
      <w:r w:rsidR="007C5B35">
        <w:rPr>
          <w:rFonts w:ascii="Times New Roman" w:hAnsi="Times New Roman" w:cs="Times New Roman"/>
          <w:sz w:val="24"/>
          <w:szCs w:val="24"/>
        </w:rPr>
        <w:t>ą</w:t>
      </w:r>
      <w:r>
        <w:rPr>
          <w:rFonts w:ascii="Times New Roman" w:hAnsi="Times New Roman" w:cs="Times New Roman"/>
          <w:sz w:val="24"/>
          <w:szCs w:val="24"/>
        </w:rPr>
        <w:t xml:space="preserve"> wszystkie operacje związane z jego rozliczeniem.</w:t>
      </w:r>
    </w:p>
    <w:p w14:paraId="71AE6005" w14:textId="03736668" w:rsidR="00A3084C" w:rsidRPr="00A3084C" w:rsidRDefault="00A3084C" w:rsidP="00E15BE5">
      <w:pPr>
        <w:pStyle w:val="Akapitzlist"/>
        <w:numPr>
          <w:ilvl w:val="0"/>
          <w:numId w:val="26"/>
        </w:numPr>
        <w:spacing w:line="276" w:lineRule="auto"/>
        <w:jc w:val="both"/>
        <w:rPr>
          <w:rFonts w:ascii="Times New Roman" w:hAnsi="Times New Roman" w:cs="Times New Roman"/>
          <w:sz w:val="24"/>
          <w:szCs w:val="24"/>
        </w:rPr>
      </w:pPr>
      <w:r w:rsidRPr="00A3084C">
        <w:rPr>
          <w:rFonts w:ascii="Times New Roman" w:hAnsi="Times New Roman" w:cs="Times New Roman"/>
          <w:sz w:val="24"/>
          <w:szCs w:val="24"/>
        </w:rPr>
        <w:t>MZEAS dostarcza do Urzędu Miasta Inowrocławia sprawozdania miesięczne w terminie do 8 dnia następnego miesiąca a osiągnięte dochody budżetowe odprowadza do budżetu do 5 dnia kalendarzowego następnego miesiąca;</w:t>
      </w:r>
    </w:p>
    <w:p w14:paraId="09E884D3" w14:textId="18D95671"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w</w:t>
      </w:r>
      <w:r w:rsidR="009B5E24" w:rsidRPr="009B5E24">
        <w:rPr>
          <w:rFonts w:ascii="Times New Roman" w:hAnsi="Times New Roman" w:cs="Times New Roman"/>
          <w:sz w:val="24"/>
          <w:szCs w:val="24"/>
        </w:rPr>
        <w:t xml:space="preserve"> księgach rachunkowych ujmuje się wszystkie przychody i koszty danego okresu sprawozdawczego wynikające z zaistniałych zdarzeń gospodarczych w oparciu o</w:t>
      </w:r>
      <w:r>
        <w:rPr>
          <w:rFonts w:ascii="Times New Roman" w:hAnsi="Times New Roman" w:cs="Times New Roman"/>
          <w:sz w:val="24"/>
          <w:szCs w:val="24"/>
        </w:rPr>
        <w:t> </w:t>
      </w:r>
      <w:r w:rsidR="009B5E24" w:rsidRPr="009B5E24">
        <w:rPr>
          <w:rFonts w:ascii="Times New Roman" w:hAnsi="Times New Roman" w:cs="Times New Roman"/>
          <w:sz w:val="24"/>
          <w:szCs w:val="24"/>
        </w:rPr>
        <w:t>przedłożone do 3 dnia następnego miesiąca dowody księgowe. W przypadku gdy faktura (rachunki) lub inne dokumenty, stanowiące dowody księgowe zostaną przedłożone do księgowości po 3 dniu miesiąca następującego po miesiącu, któr</w:t>
      </w:r>
      <w:r w:rsidR="00062421">
        <w:rPr>
          <w:rFonts w:ascii="Times New Roman" w:hAnsi="Times New Roman" w:cs="Times New Roman"/>
          <w:sz w:val="24"/>
          <w:szCs w:val="24"/>
        </w:rPr>
        <w:t>ego</w:t>
      </w:r>
      <w:r w:rsidR="009B5E24" w:rsidRPr="009B5E24">
        <w:rPr>
          <w:rFonts w:ascii="Times New Roman" w:hAnsi="Times New Roman" w:cs="Times New Roman"/>
          <w:sz w:val="24"/>
          <w:szCs w:val="24"/>
        </w:rPr>
        <w:t xml:space="preserve"> </w:t>
      </w:r>
      <w:r w:rsidR="00062421">
        <w:rPr>
          <w:rFonts w:ascii="Times New Roman" w:hAnsi="Times New Roman" w:cs="Times New Roman"/>
          <w:sz w:val="24"/>
          <w:szCs w:val="24"/>
        </w:rPr>
        <w:t>dotyczą</w:t>
      </w:r>
      <w:r w:rsidR="009B5E24" w:rsidRPr="009B5E24">
        <w:rPr>
          <w:rFonts w:ascii="Times New Roman" w:hAnsi="Times New Roman" w:cs="Times New Roman"/>
          <w:sz w:val="24"/>
          <w:szCs w:val="24"/>
        </w:rPr>
        <w:t>, są ujmowane w księgach rachunkowych miesiąca dostarczenia. Faktury dotyczące żywienia ujmowane są w</w:t>
      </w:r>
      <w:r w:rsidR="00062421">
        <w:rPr>
          <w:rFonts w:ascii="Times New Roman" w:hAnsi="Times New Roman" w:cs="Times New Roman"/>
          <w:sz w:val="24"/>
          <w:szCs w:val="24"/>
        </w:rPr>
        <w:t xml:space="preserve"> </w:t>
      </w:r>
      <w:r w:rsidR="009B5E24" w:rsidRPr="009B5E24">
        <w:rPr>
          <w:rFonts w:ascii="Times New Roman" w:hAnsi="Times New Roman" w:cs="Times New Roman"/>
          <w:sz w:val="24"/>
          <w:szCs w:val="24"/>
        </w:rPr>
        <w:t>miesiącu</w:t>
      </w:r>
      <w:r w:rsidR="00062421">
        <w:rPr>
          <w:rFonts w:ascii="Times New Roman" w:hAnsi="Times New Roman" w:cs="Times New Roman"/>
          <w:sz w:val="24"/>
          <w:szCs w:val="24"/>
        </w:rPr>
        <w:t>,</w:t>
      </w:r>
      <w:r w:rsidR="00FA260E">
        <w:rPr>
          <w:rFonts w:ascii="Times New Roman" w:hAnsi="Times New Roman" w:cs="Times New Roman"/>
          <w:sz w:val="24"/>
          <w:szCs w:val="24"/>
        </w:rPr>
        <w:t xml:space="preserve"> </w:t>
      </w:r>
      <w:r w:rsidR="009B5E24" w:rsidRPr="009B5E24">
        <w:rPr>
          <w:rFonts w:ascii="Times New Roman" w:hAnsi="Times New Roman" w:cs="Times New Roman"/>
          <w:sz w:val="24"/>
          <w:szCs w:val="24"/>
        </w:rPr>
        <w:t>którego dotyczą</w:t>
      </w:r>
      <w:r w:rsidR="00150ECD">
        <w:rPr>
          <w:rFonts w:ascii="Times New Roman" w:hAnsi="Times New Roman" w:cs="Times New Roman"/>
          <w:sz w:val="24"/>
          <w:szCs w:val="24"/>
        </w:rPr>
        <w:t xml:space="preserve"> lub pod datą otrzymania</w:t>
      </w:r>
      <w:r w:rsidR="00530E78">
        <w:rPr>
          <w:rFonts w:ascii="Times New Roman" w:hAnsi="Times New Roman" w:cs="Times New Roman"/>
          <w:sz w:val="24"/>
          <w:szCs w:val="24"/>
        </w:rPr>
        <w:t>,</w:t>
      </w:r>
      <w:r w:rsidR="00150ECD">
        <w:rPr>
          <w:rFonts w:ascii="Times New Roman" w:hAnsi="Times New Roman" w:cs="Times New Roman"/>
          <w:sz w:val="24"/>
          <w:szCs w:val="24"/>
        </w:rPr>
        <w:t xml:space="preserve"> w przypadku</w:t>
      </w:r>
      <w:r w:rsidR="00062421">
        <w:rPr>
          <w:rFonts w:ascii="Times New Roman" w:hAnsi="Times New Roman" w:cs="Times New Roman"/>
          <w:sz w:val="24"/>
          <w:szCs w:val="24"/>
        </w:rPr>
        <w:t>,</w:t>
      </w:r>
      <w:r w:rsidR="00150ECD">
        <w:rPr>
          <w:rFonts w:ascii="Times New Roman" w:hAnsi="Times New Roman" w:cs="Times New Roman"/>
          <w:sz w:val="24"/>
          <w:szCs w:val="24"/>
        </w:rPr>
        <w:t xml:space="preserve"> gdy miesiąc, którego dotyczy faktura został już zamknięty</w:t>
      </w:r>
      <w:r w:rsidR="00BF2583">
        <w:rPr>
          <w:rFonts w:ascii="Times New Roman" w:hAnsi="Times New Roman" w:cs="Times New Roman"/>
          <w:sz w:val="24"/>
          <w:szCs w:val="24"/>
        </w:rPr>
        <w:t>.</w:t>
      </w:r>
    </w:p>
    <w:p w14:paraId="799DA5B4" w14:textId="2B98BEB1" w:rsid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d</w:t>
      </w:r>
      <w:r w:rsidR="009B5E24" w:rsidRPr="009B5E24">
        <w:rPr>
          <w:rFonts w:ascii="Times New Roman" w:hAnsi="Times New Roman" w:cs="Times New Roman"/>
          <w:sz w:val="24"/>
          <w:szCs w:val="24"/>
        </w:rPr>
        <w:t>o ksiąg rachunkowych danego roku obrotowego ujm</w:t>
      </w:r>
      <w:r w:rsidR="007564BE">
        <w:rPr>
          <w:rFonts w:ascii="Times New Roman" w:hAnsi="Times New Roman" w:cs="Times New Roman"/>
          <w:sz w:val="24"/>
          <w:szCs w:val="24"/>
        </w:rPr>
        <w:t>uje</w:t>
      </w:r>
      <w:r w:rsidR="009B5E24" w:rsidRPr="009B5E24">
        <w:rPr>
          <w:rFonts w:ascii="Times New Roman" w:hAnsi="Times New Roman" w:cs="Times New Roman"/>
          <w:sz w:val="24"/>
          <w:szCs w:val="24"/>
        </w:rPr>
        <w:t xml:space="preserve"> s</w:t>
      </w:r>
      <w:r w:rsidR="007564BE">
        <w:rPr>
          <w:rFonts w:ascii="Times New Roman" w:hAnsi="Times New Roman" w:cs="Times New Roman"/>
          <w:sz w:val="24"/>
          <w:szCs w:val="24"/>
        </w:rPr>
        <w:t>ię</w:t>
      </w:r>
      <w:r w:rsidR="009B5E24" w:rsidRPr="009B5E24">
        <w:rPr>
          <w:rFonts w:ascii="Times New Roman" w:hAnsi="Times New Roman" w:cs="Times New Roman"/>
          <w:sz w:val="24"/>
          <w:szCs w:val="24"/>
        </w:rPr>
        <w:t xml:space="preserve"> wszystkie dowody księgowe obciążające dany rok budżetowy dostarczone w terminie do 20 stycznia roku następującego po roku budżetowym</w:t>
      </w:r>
      <w:r>
        <w:rPr>
          <w:rFonts w:ascii="Times New Roman" w:hAnsi="Times New Roman" w:cs="Times New Roman"/>
          <w:sz w:val="24"/>
          <w:szCs w:val="24"/>
        </w:rPr>
        <w:t>;</w:t>
      </w:r>
    </w:p>
    <w:p w14:paraId="582F10A3" w14:textId="64D5FC8C" w:rsidR="00FA260E" w:rsidRDefault="00FA260E"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zgodnie z zasadą współmierności dopuszcza się księgowanie w koszty bieżącego okresu wydatków stanowiących koszty przyszłych okresów, w</w:t>
      </w:r>
      <w:r w:rsidR="005C6B39">
        <w:rPr>
          <w:rFonts w:ascii="Times New Roman" w:hAnsi="Times New Roman" w:cs="Times New Roman"/>
          <w:sz w:val="24"/>
          <w:szCs w:val="24"/>
        </w:rPr>
        <w:t xml:space="preserve"> </w:t>
      </w:r>
      <w:r>
        <w:rPr>
          <w:rFonts w:ascii="Times New Roman" w:hAnsi="Times New Roman" w:cs="Times New Roman"/>
          <w:sz w:val="24"/>
          <w:szCs w:val="24"/>
        </w:rPr>
        <w:t>przypadkach</w:t>
      </w:r>
      <w:r w:rsidR="00062421">
        <w:rPr>
          <w:rFonts w:ascii="Times New Roman" w:hAnsi="Times New Roman" w:cs="Times New Roman"/>
          <w:sz w:val="24"/>
          <w:szCs w:val="24"/>
        </w:rPr>
        <w:t>,</w:t>
      </w:r>
      <w:r w:rsidR="005C6B39">
        <w:rPr>
          <w:rFonts w:ascii="Times New Roman" w:hAnsi="Times New Roman" w:cs="Times New Roman"/>
          <w:sz w:val="24"/>
          <w:szCs w:val="24"/>
        </w:rPr>
        <w:t xml:space="preserve"> </w:t>
      </w:r>
      <w:r>
        <w:rPr>
          <w:rFonts w:ascii="Times New Roman" w:hAnsi="Times New Roman" w:cs="Times New Roman"/>
          <w:sz w:val="24"/>
          <w:szCs w:val="24"/>
        </w:rPr>
        <w:t xml:space="preserve">gdy są to koszty </w:t>
      </w:r>
      <w:r w:rsidR="005C6B39">
        <w:rPr>
          <w:rFonts w:ascii="Times New Roman" w:hAnsi="Times New Roman" w:cs="Times New Roman"/>
          <w:sz w:val="24"/>
          <w:szCs w:val="24"/>
        </w:rPr>
        <w:t>ponoszone w każdym roku obrotowym w porównywalnej wysokości</w:t>
      </w:r>
      <w:r w:rsidR="0075361E">
        <w:rPr>
          <w:rFonts w:ascii="Times New Roman" w:hAnsi="Times New Roman" w:cs="Times New Roman"/>
          <w:sz w:val="24"/>
          <w:szCs w:val="24"/>
        </w:rPr>
        <w:t>, a przypadają na ten okres sprawozdawczy</w:t>
      </w:r>
      <w:r w:rsidR="005C6B39">
        <w:rPr>
          <w:rFonts w:ascii="Times New Roman" w:hAnsi="Times New Roman" w:cs="Times New Roman"/>
          <w:sz w:val="24"/>
          <w:szCs w:val="24"/>
        </w:rPr>
        <w:t>.</w:t>
      </w:r>
    </w:p>
    <w:p w14:paraId="69643024" w14:textId="00467C5A" w:rsidR="005C6B39" w:rsidRPr="0075361E" w:rsidRDefault="005C6B39" w:rsidP="0075361E">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koszty wynikające z faktur, obejmujących okres na przełomie miesięcy i lat</w:t>
      </w:r>
      <w:r w:rsidR="0075361E">
        <w:rPr>
          <w:rFonts w:ascii="Times New Roman" w:hAnsi="Times New Roman" w:cs="Times New Roman"/>
          <w:sz w:val="24"/>
          <w:szCs w:val="24"/>
        </w:rPr>
        <w:t xml:space="preserve"> lub dotyczące różnych miesięcy </w:t>
      </w:r>
      <w:r>
        <w:rPr>
          <w:rFonts w:ascii="Times New Roman" w:hAnsi="Times New Roman" w:cs="Times New Roman"/>
          <w:sz w:val="24"/>
          <w:szCs w:val="24"/>
        </w:rPr>
        <w:t>np. faktur</w:t>
      </w:r>
      <w:r w:rsidR="0075361E">
        <w:rPr>
          <w:rFonts w:ascii="Times New Roman" w:hAnsi="Times New Roman" w:cs="Times New Roman"/>
          <w:sz w:val="24"/>
          <w:szCs w:val="24"/>
        </w:rPr>
        <w:t>a</w:t>
      </w:r>
      <w:r>
        <w:rPr>
          <w:rFonts w:ascii="Times New Roman" w:hAnsi="Times New Roman" w:cs="Times New Roman"/>
          <w:sz w:val="24"/>
          <w:szCs w:val="24"/>
        </w:rPr>
        <w:t xml:space="preserve"> za energię elektryczną za okres 10 sierpnia do 8 września</w:t>
      </w:r>
      <w:r w:rsidR="0075361E">
        <w:rPr>
          <w:rFonts w:ascii="Times New Roman" w:hAnsi="Times New Roman" w:cs="Times New Roman"/>
          <w:sz w:val="24"/>
          <w:szCs w:val="24"/>
        </w:rPr>
        <w:t>,</w:t>
      </w:r>
      <w:r>
        <w:rPr>
          <w:rFonts w:ascii="Times New Roman" w:hAnsi="Times New Roman" w:cs="Times New Roman"/>
          <w:sz w:val="24"/>
          <w:szCs w:val="24"/>
        </w:rPr>
        <w:t xml:space="preserve"> ujmuje się w ciężar ostatniego miesiąca, którego faktura dotyczy </w:t>
      </w:r>
      <w:r w:rsidR="0075361E">
        <w:rPr>
          <w:rFonts w:ascii="Times New Roman" w:hAnsi="Times New Roman" w:cs="Times New Roman"/>
          <w:sz w:val="24"/>
          <w:szCs w:val="24"/>
        </w:rPr>
        <w:t>w</w:t>
      </w:r>
      <w:r w:rsidR="00B8225E">
        <w:rPr>
          <w:rFonts w:ascii="Times New Roman" w:hAnsi="Times New Roman" w:cs="Times New Roman"/>
          <w:sz w:val="24"/>
          <w:szCs w:val="24"/>
        </w:rPr>
        <w:t> </w:t>
      </w:r>
      <w:r w:rsidR="0075361E">
        <w:rPr>
          <w:rFonts w:ascii="Times New Roman" w:hAnsi="Times New Roman" w:cs="Times New Roman"/>
          <w:sz w:val="24"/>
          <w:szCs w:val="24"/>
        </w:rPr>
        <w:t>przypadku</w:t>
      </w:r>
      <w:r w:rsidR="00062421">
        <w:rPr>
          <w:rFonts w:ascii="Times New Roman" w:hAnsi="Times New Roman" w:cs="Times New Roman"/>
          <w:sz w:val="24"/>
          <w:szCs w:val="24"/>
        </w:rPr>
        <w:t>,</w:t>
      </w:r>
      <w:r w:rsidR="0075361E">
        <w:rPr>
          <w:rFonts w:ascii="Times New Roman" w:hAnsi="Times New Roman" w:cs="Times New Roman"/>
          <w:sz w:val="24"/>
          <w:szCs w:val="24"/>
        </w:rPr>
        <w:t xml:space="preserve"> </w:t>
      </w:r>
      <w:r w:rsidR="00B8225E">
        <w:rPr>
          <w:rFonts w:ascii="Times New Roman" w:hAnsi="Times New Roman" w:cs="Times New Roman"/>
          <w:sz w:val="24"/>
          <w:szCs w:val="24"/>
        </w:rPr>
        <w:t xml:space="preserve">gdy faktura została </w:t>
      </w:r>
      <w:r>
        <w:rPr>
          <w:rFonts w:ascii="Times New Roman" w:hAnsi="Times New Roman" w:cs="Times New Roman"/>
          <w:sz w:val="24"/>
          <w:szCs w:val="24"/>
        </w:rPr>
        <w:t>wystawi</w:t>
      </w:r>
      <w:r w:rsidR="00B8225E">
        <w:rPr>
          <w:rFonts w:ascii="Times New Roman" w:hAnsi="Times New Roman" w:cs="Times New Roman"/>
          <w:sz w:val="24"/>
          <w:szCs w:val="24"/>
        </w:rPr>
        <w:t xml:space="preserve">ona </w:t>
      </w:r>
      <w:r w:rsidR="0075361E">
        <w:rPr>
          <w:rFonts w:ascii="Times New Roman" w:hAnsi="Times New Roman" w:cs="Times New Roman"/>
          <w:sz w:val="24"/>
          <w:szCs w:val="24"/>
        </w:rPr>
        <w:t xml:space="preserve">z datą ostatniego miesiąca uwzględnionego w </w:t>
      </w:r>
      <w:r w:rsidR="00B8225E">
        <w:rPr>
          <w:rFonts w:ascii="Times New Roman" w:hAnsi="Times New Roman" w:cs="Times New Roman"/>
          <w:sz w:val="24"/>
          <w:szCs w:val="24"/>
        </w:rPr>
        <w:t>tej</w:t>
      </w:r>
      <w:r w:rsidR="0075361E">
        <w:rPr>
          <w:rFonts w:ascii="Times New Roman" w:hAnsi="Times New Roman" w:cs="Times New Roman"/>
          <w:sz w:val="24"/>
          <w:szCs w:val="24"/>
        </w:rPr>
        <w:t xml:space="preserve"> fakturze</w:t>
      </w:r>
      <w:r>
        <w:rPr>
          <w:rFonts w:ascii="Times New Roman" w:hAnsi="Times New Roman" w:cs="Times New Roman"/>
          <w:sz w:val="24"/>
          <w:szCs w:val="24"/>
        </w:rPr>
        <w:t>.</w:t>
      </w:r>
      <w:r w:rsidR="007564BE" w:rsidRPr="0075361E">
        <w:rPr>
          <w:rFonts w:ascii="Times New Roman" w:hAnsi="Times New Roman" w:cs="Times New Roman"/>
          <w:sz w:val="24"/>
          <w:szCs w:val="24"/>
        </w:rPr>
        <w:t xml:space="preserve">  </w:t>
      </w:r>
    </w:p>
    <w:p w14:paraId="2FEADCBC" w14:textId="4D3E92C1"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d</w:t>
      </w:r>
      <w:r w:rsidR="009B5E24" w:rsidRPr="009B5E24">
        <w:rPr>
          <w:rFonts w:ascii="Times New Roman" w:hAnsi="Times New Roman" w:cs="Times New Roman"/>
          <w:sz w:val="24"/>
          <w:szCs w:val="24"/>
        </w:rPr>
        <w:t>ziennik prowadzony jest z zachowaniem chronologii ujmowanych zdarzeń, kolejności zapisów pozwalającej powiązać je z dowodami, ciągłości sumowania zapisów i</w:t>
      </w:r>
      <w:r>
        <w:rPr>
          <w:rFonts w:ascii="Times New Roman" w:hAnsi="Times New Roman" w:cs="Times New Roman"/>
          <w:sz w:val="24"/>
          <w:szCs w:val="24"/>
        </w:rPr>
        <w:t> </w:t>
      </w:r>
      <w:r w:rsidR="009B5E24" w:rsidRPr="009B5E24">
        <w:rPr>
          <w:rFonts w:ascii="Times New Roman" w:hAnsi="Times New Roman" w:cs="Times New Roman"/>
          <w:sz w:val="24"/>
          <w:szCs w:val="24"/>
        </w:rPr>
        <w:t>zgodności obrotów dziennika z zestawieniem obrotów i sald</w:t>
      </w:r>
      <w:r>
        <w:rPr>
          <w:rFonts w:ascii="Times New Roman" w:hAnsi="Times New Roman" w:cs="Times New Roman"/>
          <w:sz w:val="24"/>
          <w:szCs w:val="24"/>
        </w:rPr>
        <w:t>;</w:t>
      </w:r>
    </w:p>
    <w:p w14:paraId="6022D2F7" w14:textId="5A688FCF"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lastRenderedPageBreak/>
        <w:t>k</w:t>
      </w:r>
      <w:r w:rsidR="009B5E24" w:rsidRPr="009B5E24">
        <w:rPr>
          <w:rFonts w:ascii="Times New Roman" w:hAnsi="Times New Roman" w:cs="Times New Roman"/>
          <w:sz w:val="24"/>
          <w:szCs w:val="24"/>
        </w:rPr>
        <w:t>sięga główna (konta syntetyczne) prowadzona jest według zasady podwójnego zapisu. Rejestracja zdarzeń następuje zgodnie z zasadą memoriału. Zapisy księgi głównej są powiązane z zapisami w dzienniku</w:t>
      </w:r>
      <w:r>
        <w:rPr>
          <w:rFonts w:ascii="Times New Roman" w:hAnsi="Times New Roman" w:cs="Times New Roman"/>
          <w:sz w:val="24"/>
          <w:szCs w:val="24"/>
        </w:rPr>
        <w:t>;</w:t>
      </w:r>
    </w:p>
    <w:p w14:paraId="33043030" w14:textId="5B92BD80"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k</w:t>
      </w:r>
      <w:r w:rsidR="009B5E24" w:rsidRPr="009B5E24">
        <w:rPr>
          <w:rFonts w:ascii="Times New Roman" w:hAnsi="Times New Roman" w:cs="Times New Roman"/>
          <w:sz w:val="24"/>
          <w:szCs w:val="24"/>
        </w:rPr>
        <w:t>sięgi pomocnicze (analityczne) stanowią zapisy uszczegółowiające dla wybranych kont księgi głównej i są dokonywane zgodnie z zasadą zapisu powtarzanego, dostosowanego do konta głównego</w:t>
      </w:r>
      <w:r>
        <w:rPr>
          <w:rFonts w:ascii="Times New Roman" w:hAnsi="Times New Roman" w:cs="Times New Roman"/>
          <w:sz w:val="24"/>
          <w:szCs w:val="24"/>
        </w:rPr>
        <w:t>;</w:t>
      </w:r>
    </w:p>
    <w:p w14:paraId="42B96ED7" w14:textId="436C8F34"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k</w:t>
      </w:r>
      <w:r w:rsidR="009B5E24" w:rsidRPr="009B5E24">
        <w:rPr>
          <w:rFonts w:ascii="Times New Roman" w:hAnsi="Times New Roman" w:cs="Times New Roman"/>
          <w:sz w:val="24"/>
          <w:szCs w:val="24"/>
        </w:rPr>
        <w:t>onta pozabilansowe pełnią funkcję informacyjno – kontrolną, a rejestracja na nich zdarzeń nie skutkuje zmianami aktywów i pasywów. Obowiązuje zapis jednostronny, niepodlegający uzgodnieniu z dziennikiem</w:t>
      </w:r>
      <w:r>
        <w:rPr>
          <w:rFonts w:ascii="Times New Roman" w:hAnsi="Times New Roman" w:cs="Times New Roman"/>
          <w:sz w:val="24"/>
          <w:szCs w:val="24"/>
        </w:rPr>
        <w:t>;</w:t>
      </w:r>
    </w:p>
    <w:p w14:paraId="5EDDF9EE" w14:textId="28465344"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z</w:t>
      </w:r>
      <w:r w:rsidR="009B5E24" w:rsidRPr="009B5E24">
        <w:rPr>
          <w:rFonts w:ascii="Times New Roman" w:hAnsi="Times New Roman" w:cs="Times New Roman"/>
          <w:sz w:val="24"/>
          <w:szCs w:val="24"/>
        </w:rPr>
        <w:t>estawienia obrotów i sald sporządza się w okresach miesięcznych. Obroty zestawienia są zgodne z obrotami dziennika</w:t>
      </w:r>
      <w:r>
        <w:rPr>
          <w:rFonts w:ascii="Times New Roman" w:hAnsi="Times New Roman" w:cs="Times New Roman"/>
          <w:sz w:val="24"/>
          <w:szCs w:val="24"/>
        </w:rPr>
        <w:t>;</w:t>
      </w:r>
    </w:p>
    <w:p w14:paraId="04CA18C6" w14:textId="524FCB6A"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z</w:t>
      </w:r>
      <w:r w:rsidR="009B5E24" w:rsidRPr="009B5E24">
        <w:rPr>
          <w:rFonts w:ascii="Times New Roman" w:hAnsi="Times New Roman" w:cs="Times New Roman"/>
          <w:sz w:val="24"/>
          <w:szCs w:val="24"/>
        </w:rPr>
        <w:t>estawienie obrotów i sald ksiąg pomocniczych sporządza się na koniec roku</w:t>
      </w:r>
      <w:r>
        <w:rPr>
          <w:rFonts w:ascii="Times New Roman" w:hAnsi="Times New Roman" w:cs="Times New Roman"/>
          <w:sz w:val="24"/>
          <w:szCs w:val="24"/>
        </w:rPr>
        <w:t>;</w:t>
      </w:r>
    </w:p>
    <w:p w14:paraId="58251A54" w14:textId="4B28EB9A"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o</w:t>
      </w:r>
      <w:r w:rsidR="009B5E24" w:rsidRPr="009B5E24">
        <w:rPr>
          <w:rFonts w:ascii="Times New Roman" w:hAnsi="Times New Roman" w:cs="Times New Roman"/>
          <w:sz w:val="24"/>
          <w:szCs w:val="24"/>
        </w:rPr>
        <w:t>bowiązuje zasada zachowania „czystości” obrotów na poszczególnych kontach, stosując dwustronny zapis „storna czerwonego” na nieprawidłowe obroty</w:t>
      </w:r>
      <w:r>
        <w:rPr>
          <w:rFonts w:ascii="Times New Roman" w:hAnsi="Times New Roman" w:cs="Times New Roman"/>
          <w:sz w:val="24"/>
          <w:szCs w:val="24"/>
        </w:rPr>
        <w:t>;</w:t>
      </w:r>
    </w:p>
    <w:p w14:paraId="226FDD69" w14:textId="40F6989F"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k</w:t>
      </w:r>
      <w:r w:rsidR="009B5E24" w:rsidRPr="009B5E24">
        <w:rPr>
          <w:rFonts w:ascii="Times New Roman" w:hAnsi="Times New Roman" w:cs="Times New Roman"/>
          <w:sz w:val="24"/>
          <w:szCs w:val="24"/>
        </w:rPr>
        <w:t>sięgi rachunkowe powinny być prowadzone rzetelnie, bezbłędnie, sprawdzalnie                i bieżąco</w:t>
      </w:r>
      <w:r>
        <w:rPr>
          <w:rFonts w:ascii="Times New Roman" w:hAnsi="Times New Roman" w:cs="Times New Roman"/>
          <w:sz w:val="24"/>
          <w:szCs w:val="24"/>
        </w:rPr>
        <w:t>;</w:t>
      </w:r>
    </w:p>
    <w:p w14:paraId="388DD744" w14:textId="2F69B46D"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k</w:t>
      </w:r>
      <w:r w:rsidR="009B5E24" w:rsidRPr="009B5E24">
        <w:rPr>
          <w:rFonts w:ascii="Times New Roman" w:hAnsi="Times New Roman" w:cs="Times New Roman"/>
          <w:sz w:val="24"/>
          <w:szCs w:val="24"/>
        </w:rPr>
        <w:t>sięgi rachunkowe uznaje się za rzetelne, jeżeli dokonane w nich zapisy odzwierciedlają stan rzeczywisty</w:t>
      </w:r>
      <w:r>
        <w:rPr>
          <w:rFonts w:ascii="Times New Roman" w:hAnsi="Times New Roman" w:cs="Times New Roman"/>
          <w:sz w:val="24"/>
          <w:szCs w:val="24"/>
        </w:rPr>
        <w:t>;</w:t>
      </w:r>
    </w:p>
    <w:p w14:paraId="3488288A" w14:textId="43E6EDD3"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k</w:t>
      </w:r>
      <w:r w:rsidR="009B5E24" w:rsidRPr="009B5E24">
        <w:rPr>
          <w:rFonts w:ascii="Times New Roman" w:hAnsi="Times New Roman" w:cs="Times New Roman"/>
          <w:sz w:val="24"/>
          <w:szCs w:val="24"/>
        </w:rPr>
        <w:t>sięgi rachunkowe uznaje się za prowadzone bezbłędnie, jeżeli wprowadzono do nich kompletnie i poprawnie wszystkie zakwalifikowane do zaksięgowania w danym miesiącu dowody księgowe, zapewniono ciągłość zapisów oraz bezbłędność działania stosowanych procedur obliczeniowych</w:t>
      </w:r>
      <w:r>
        <w:rPr>
          <w:rFonts w:ascii="Times New Roman" w:hAnsi="Times New Roman" w:cs="Times New Roman"/>
          <w:sz w:val="24"/>
          <w:szCs w:val="24"/>
        </w:rPr>
        <w:t>;</w:t>
      </w:r>
    </w:p>
    <w:p w14:paraId="668811FE" w14:textId="2D38BFE7" w:rsid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k</w:t>
      </w:r>
      <w:r w:rsidR="009B5E24" w:rsidRPr="009B5E24">
        <w:rPr>
          <w:rFonts w:ascii="Times New Roman" w:hAnsi="Times New Roman" w:cs="Times New Roman"/>
          <w:sz w:val="24"/>
          <w:szCs w:val="24"/>
        </w:rPr>
        <w:t>sięgi rachunkowe uznaje się za sprawdzalne, jeżeli umożliwiają stwierdzenie poprawności dokonanych w nich zapisów, stanów (sald) oraz działania stosowanych procedur obliczeniowych, a w szczególności:</w:t>
      </w:r>
    </w:p>
    <w:p w14:paraId="7526C998" w14:textId="77777777" w:rsidR="005E623D" w:rsidRPr="009B5E24" w:rsidRDefault="005E623D" w:rsidP="00BD0DA5">
      <w:pPr>
        <w:pStyle w:val="Akapitzlist"/>
        <w:spacing w:line="276" w:lineRule="auto"/>
        <w:jc w:val="both"/>
        <w:rPr>
          <w:rFonts w:ascii="Times New Roman" w:hAnsi="Times New Roman" w:cs="Times New Roman"/>
          <w:sz w:val="24"/>
          <w:szCs w:val="24"/>
        </w:rPr>
      </w:pPr>
    </w:p>
    <w:p w14:paraId="0D2731A4" w14:textId="767B93BA" w:rsidR="009B5E24" w:rsidRPr="005E623D" w:rsidRDefault="009B5E24" w:rsidP="007E0C8C">
      <w:pPr>
        <w:pStyle w:val="Akapitzlist"/>
        <w:numPr>
          <w:ilvl w:val="0"/>
          <w:numId w:val="5"/>
        </w:numPr>
        <w:spacing w:line="276" w:lineRule="auto"/>
        <w:jc w:val="both"/>
        <w:rPr>
          <w:rFonts w:ascii="Times New Roman" w:hAnsi="Times New Roman" w:cs="Times New Roman"/>
          <w:sz w:val="24"/>
          <w:szCs w:val="24"/>
        </w:rPr>
      </w:pPr>
      <w:r w:rsidRPr="005E623D">
        <w:rPr>
          <w:rFonts w:ascii="Times New Roman" w:hAnsi="Times New Roman" w:cs="Times New Roman"/>
          <w:sz w:val="24"/>
          <w:szCs w:val="24"/>
        </w:rPr>
        <w:t>udokumentowanie zapisów pozwala na identyfikację dowodów i sposobu ich zapisania w księgach rachunkowych na wszystkich etapach przetwarzania danych,</w:t>
      </w:r>
    </w:p>
    <w:p w14:paraId="33A8176D" w14:textId="3924D39A" w:rsidR="009B5E24" w:rsidRPr="005E623D" w:rsidRDefault="009B5E24" w:rsidP="007E0C8C">
      <w:pPr>
        <w:pStyle w:val="Akapitzlist"/>
        <w:numPr>
          <w:ilvl w:val="0"/>
          <w:numId w:val="5"/>
        </w:numPr>
        <w:spacing w:line="276" w:lineRule="auto"/>
        <w:jc w:val="both"/>
        <w:rPr>
          <w:rFonts w:ascii="Times New Roman" w:hAnsi="Times New Roman" w:cs="Times New Roman"/>
          <w:sz w:val="24"/>
          <w:szCs w:val="24"/>
        </w:rPr>
      </w:pPr>
      <w:r w:rsidRPr="005E623D">
        <w:rPr>
          <w:rFonts w:ascii="Times New Roman" w:hAnsi="Times New Roman" w:cs="Times New Roman"/>
          <w:sz w:val="24"/>
          <w:szCs w:val="24"/>
        </w:rPr>
        <w:t>zapisy uporządkowane są chronologicznie i systematycznie wg kryteriów klasyfikacyjnych umożliwiających sporządzenie obowiązujących jednostkę sprawozdań finansowych i innych, w tym deklaracji podatkowych oraz dokonanie rozliczeń finansowych,</w:t>
      </w:r>
    </w:p>
    <w:p w14:paraId="529788F0" w14:textId="7036B263" w:rsidR="009B5E24" w:rsidRPr="005E623D" w:rsidRDefault="009B5E24" w:rsidP="007E0C8C">
      <w:pPr>
        <w:pStyle w:val="Akapitzlist"/>
        <w:numPr>
          <w:ilvl w:val="0"/>
          <w:numId w:val="5"/>
        </w:numPr>
        <w:spacing w:line="276" w:lineRule="auto"/>
        <w:jc w:val="both"/>
        <w:rPr>
          <w:rFonts w:ascii="Times New Roman" w:hAnsi="Times New Roman" w:cs="Times New Roman"/>
          <w:sz w:val="24"/>
          <w:szCs w:val="24"/>
        </w:rPr>
      </w:pPr>
      <w:r w:rsidRPr="005E623D">
        <w:rPr>
          <w:rFonts w:ascii="Times New Roman" w:hAnsi="Times New Roman" w:cs="Times New Roman"/>
          <w:sz w:val="24"/>
          <w:szCs w:val="24"/>
        </w:rPr>
        <w:t>w przypadku prowadzenia ksiąg rachunkowych przy użyciu komputera zapewniona jest kontrola kompletności zbiorów systemu rachunkowości oraz parametrów przetwarzania danych,</w:t>
      </w:r>
    </w:p>
    <w:p w14:paraId="6C14A8FF" w14:textId="6144A859" w:rsidR="009B5E24" w:rsidRPr="00144956" w:rsidRDefault="009B5E24" w:rsidP="007E0C8C">
      <w:pPr>
        <w:pStyle w:val="Akapitzlist"/>
        <w:numPr>
          <w:ilvl w:val="0"/>
          <w:numId w:val="5"/>
        </w:numPr>
        <w:spacing w:line="276" w:lineRule="auto"/>
        <w:jc w:val="both"/>
        <w:rPr>
          <w:rFonts w:ascii="Times New Roman" w:hAnsi="Times New Roman" w:cs="Times New Roman"/>
          <w:sz w:val="24"/>
          <w:szCs w:val="24"/>
        </w:rPr>
      </w:pPr>
      <w:r w:rsidRPr="005E623D">
        <w:rPr>
          <w:rFonts w:ascii="Times New Roman" w:hAnsi="Times New Roman" w:cs="Times New Roman"/>
          <w:sz w:val="24"/>
          <w:szCs w:val="24"/>
        </w:rPr>
        <w:t>zapewniony jest dostęp do zbiorów danych pozwalających, bez względu na stosowaną technikę, na uzyskanie w dowolnym czasie i za dowolnie wybrany okres sprawozdawczy jasnych i zrozumiałych informacji o treści zapisów dokonanych w</w:t>
      </w:r>
      <w:r w:rsidR="007B50B8">
        <w:rPr>
          <w:rFonts w:ascii="Times New Roman" w:hAnsi="Times New Roman" w:cs="Times New Roman"/>
          <w:sz w:val="24"/>
          <w:szCs w:val="24"/>
        </w:rPr>
        <w:t> </w:t>
      </w:r>
      <w:r w:rsidRPr="005E623D">
        <w:rPr>
          <w:rFonts w:ascii="Times New Roman" w:hAnsi="Times New Roman" w:cs="Times New Roman"/>
          <w:sz w:val="24"/>
          <w:szCs w:val="24"/>
        </w:rPr>
        <w:t xml:space="preserve">księgach rachunkowych. </w:t>
      </w:r>
    </w:p>
    <w:p w14:paraId="6FA42BBB" w14:textId="299489CD" w:rsidR="009B5E24" w:rsidRPr="009B5E24" w:rsidRDefault="007B50B8"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k</w:t>
      </w:r>
      <w:r w:rsidR="009B5E24" w:rsidRPr="009B5E24">
        <w:rPr>
          <w:rFonts w:ascii="Times New Roman" w:hAnsi="Times New Roman" w:cs="Times New Roman"/>
          <w:sz w:val="24"/>
          <w:szCs w:val="24"/>
        </w:rPr>
        <w:t xml:space="preserve">sięgi rachunkowe uznaje się za prowadzone </w:t>
      </w:r>
      <w:r w:rsidR="00144956">
        <w:rPr>
          <w:rFonts w:ascii="Times New Roman" w:hAnsi="Times New Roman" w:cs="Times New Roman"/>
          <w:sz w:val="24"/>
          <w:szCs w:val="24"/>
        </w:rPr>
        <w:t xml:space="preserve">na </w:t>
      </w:r>
      <w:r w:rsidR="009B5E24" w:rsidRPr="009B5E24">
        <w:rPr>
          <w:rFonts w:ascii="Times New Roman" w:hAnsi="Times New Roman" w:cs="Times New Roman"/>
          <w:sz w:val="24"/>
          <w:szCs w:val="24"/>
        </w:rPr>
        <w:t>bieżąco, jeżeli:</w:t>
      </w:r>
    </w:p>
    <w:p w14:paraId="082E90C2" w14:textId="14981C6A" w:rsidR="009B5E24" w:rsidRPr="009B5E24" w:rsidRDefault="009B5E24" w:rsidP="007E0C8C">
      <w:pPr>
        <w:pStyle w:val="Akapitzlist"/>
        <w:numPr>
          <w:ilvl w:val="0"/>
          <w:numId w:val="5"/>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pochodzące z nich informacje umożliwiają sporządzenie w terminie obowiązujących jednostkę sprawozdań finansowych i innych sprawozdań w tym deklaracji podatkowych oraz rozliczeń finansowych,</w:t>
      </w:r>
    </w:p>
    <w:p w14:paraId="7D7424A3" w14:textId="4A6C8EE8" w:rsidR="009B5E24" w:rsidRPr="009B5E24" w:rsidRDefault="009B5E24" w:rsidP="007E0C8C">
      <w:pPr>
        <w:pStyle w:val="Akapitzlist"/>
        <w:numPr>
          <w:ilvl w:val="0"/>
          <w:numId w:val="5"/>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lastRenderedPageBreak/>
        <w:t>zestawienie obrotów i sald kont księgi głównej są sporządzane przynajmniej za poszczególne okresy sprawozdawcze, nie rzadziej niż na koniec miesiąca, w</w:t>
      </w:r>
      <w:r w:rsidR="007B50B8">
        <w:rPr>
          <w:rFonts w:ascii="Times New Roman" w:hAnsi="Times New Roman" w:cs="Times New Roman"/>
          <w:sz w:val="24"/>
          <w:szCs w:val="24"/>
        </w:rPr>
        <w:t> </w:t>
      </w:r>
      <w:r w:rsidRPr="009B5E24">
        <w:rPr>
          <w:rFonts w:ascii="Times New Roman" w:hAnsi="Times New Roman" w:cs="Times New Roman"/>
          <w:sz w:val="24"/>
          <w:szCs w:val="24"/>
        </w:rPr>
        <w:t>terminie, o którym mowa w pkt 1, a za rok obrotowy – nie później niż do 85 dnia po dniu bilansowym,</w:t>
      </w:r>
    </w:p>
    <w:p w14:paraId="50E6DA7E" w14:textId="5A2D4857" w:rsidR="00595961" w:rsidRPr="00E842B7" w:rsidRDefault="009B5E24" w:rsidP="00595961">
      <w:pPr>
        <w:pStyle w:val="Akapitzlist"/>
        <w:numPr>
          <w:ilvl w:val="0"/>
          <w:numId w:val="5"/>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ujęcie wpłat i wypłat gotówką, czekami i wekslami obcymi oraz obrotu detalicznego i gastronomii następuje w tym samym dniu, w którym zostały dokonane</w:t>
      </w:r>
      <w:r w:rsidR="007B50B8">
        <w:rPr>
          <w:rFonts w:ascii="Times New Roman" w:hAnsi="Times New Roman" w:cs="Times New Roman"/>
          <w:sz w:val="24"/>
          <w:szCs w:val="24"/>
        </w:rPr>
        <w:t>.</w:t>
      </w:r>
    </w:p>
    <w:p w14:paraId="4358E43F" w14:textId="46E25B54" w:rsidR="00595961" w:rsidRPr="00595961" w:rsidRDefault="00674649" w:rsidP="00595961">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M</w:t>
      </w:r>
      <w:r w:rsidR="00595961" w:rsidRPr="00595961">
        <w:rPr>
          <w:rFonts w:ascii="Times New Roman" w:hAnsi="Times New Roman" w:cs="Times New Roman"/>
          <w:sz w:val="24"/>
          <w:szCs w:val="24"/>
        </w:rPr>
        <w:t>ateriały</w:t>
      </w:r>
      <w:r>
        <w:rPr>
          <w:rFonts w:ascii="Times New Roman" w:hAnsi="Times New Roman" w:cs="Times New Roman"/>
          <w:sz w:val="24"/>
          <w:szCs w:val="24"/>
        </w:rPr>
        <w:t xml:space="preserve"> i </w:t>
      </w:r>
      <w:r w:rsidR="00595961" w:rsidRPr="00595961">
        <w:rPr>
          <w:rFonts w:ascii="Times New Roman" w:hAnsi="Times New Roman" w:cs="Times New Roman"/>
          <w:sz w:val="24"/>
          <w:szCs w:val="24"/>
        </w:rPr>
        <w:t xml:space="preserve">towary ujmuje się w księgach rachunkowych na dzień ich nabycia według cen nabycia. </w:t>
      </w:r>
    </w:p>
    <w:p w14:paraId="764B580A" w14:textId="77777777" w:rsidR="00623738" w:rsidRPr="009B5E24" w:rsidRDefault="00623738" w:rsidP="00BD0DA5">
      <w:pPr>
        <w:spacing w:line="276" w:lineRule="auto"/>
        <w:jc w:val="both"/>
        <w:rPr>
          <w:rFonts w:ascii="Times New Roman" w:hAnsi="Times New Roman" w:cs="Times New Roman"/>
          <w:sz w:val="24"/>
          <w:szCs w:val="24"/>
        </w:rPr>
      </w:pPr>
    </w:p>
    <w:p w14:paraId="092770EE" w14:textId="7BD3B0BB" w:rsidR="009B5E24" w:rsidRPr="00B56D00" w:rsidRDefault="009B5E24" w:rsidP="00B56D00">
      <w:pPr>
        <w:pStyle w:val="Akapitzlist"/>
        <w:numPr>
          <w:ilvl w:val="0"/>
          <w:numId w:val="48"/>
        </w:numPr>
        <w:spacing w:line="276" w:lineRule="auto"/>
        <w:jc w:val="both"/>
        <w:rPr>
          <w:rFonts w:ascii="Times New Roman" w:hAnsi="Times New Roman" w:cs="Times New Roman"/>
          <w:b/>
          <w:bCs/>
          <w:sz w:val="24"/>
          <w:szCs w:val="24"/>
        </w:rPr>
      </w:pPr>
      <w:r w:rsidRPr="00B56D00">
        <w:rPr>
          <w:rFonts w:ascii="Times New Roman" w:hAnsi="Times New Roman" w:cs="Times New Roman"/>
          <w:b/>
          <w:bCs/>
          <w:sz w:val="24"/>
          <w:szCs w:val="24"/>
        </w:rPr>
        <w:t>Zasady prowadzenia ksiąg są następujące:</w:t>
      </w:r>
    </w:p>
    <w:p w14:paraId="4923FEE0" w14:textId="77777777" w:rsidR="009B5E24" w:rsidRPr="009B5E24" w:rsidRDefault="009B5E24" w:rsidP="00BD0DA5">
      <w:pPr>
        <w:spacing w:line="276" w:lineRule="auto"/>
        <w:jc w:val="both"/>
        <w:rPr>
          <w:rFonts w:ascii="Times New Roman" w:hAnsi="Times New Roman" w:cs="Times New Roman"/>
          <w:sz w:val="24"/>
          <w:szCs w:val="24"/>
        </w:rPr>
      </w:pPr>
    </w:p>
    <w:p w14:paraId="04F5BBDC"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Księgi rachunkowe są to zbiory trwale oznaczone nazwą jednostki, rodzajem księgi rachunkowej, nazwą programu przetwarzania, prowadzone w języku i w walucie polskiej, oznaczone co do roku obrotowego, okresu sprawozdawczego, daty sporządzenia, przechowywane starannie w ustalonej kolejności. Księgi rachunkowe podlegają wydrukowaniu nie później niż na koniec okresu obrotowego. Za równoważne z wydrukiem uznaje się przeniesienie treści ksiąg rachunkowych na inny komputerowy nośnik danych zapewniający trwałość zapisu informacji przez okres wymagany dla przechowywania ksiąg.</w:t>
      </w:r>
    </w:p>
    <w:p w14:paraId="62348A49"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Wydruki komputerowe ksiąg rachunkowych składają się z automatycznie ponumerowanych stron, zawierające sumowanie na kolejnych stronach w sposób ciągły w roku obrotowym.</w:t>
      </w:r>
    </w:p>
    <w:p w14:paraId="14AA0889" w14:textId="77777777" w:rsidR="009B5E24" w:rsidRPr="009B5E24" w:rsidRDefault="009B5E24" w:rsidP="00BD0DA5">
      <w:pPr>
        <w:spacing w:line="276" w:lineRule="auto"/>
        <w:jc w:val="both"/>
        <w:rPr>
          <w:rFonts w:ascii="Times New Roman" w:hAnsi="Times New Roman" w:cs="Times New Roman"/>
          <w:sz w:val="24"/>
          <w:szCs w:val="24"/>
        </w:rPr>
      </w:pPr>
    </w:p>
    <w:p w14:paraId="5A162677"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Przy prowadzeniu ksiąg rachunkowych mają zastosowanie poniższe zasady:</w:t>
      </w:r>
    </w:p>
    <w:p w14:paraId="1ECE9400" w14:textId="77777777" w:rsidR="009B5E24" w:rsidRPr="009B5E24" w:rsidRDefault="009B5E24" w:rsidP="00BD0DA5">
      <w:pPr>
        <w:spacing w:line="276" w:lineRule="auto"/>
        <w:jc w:val="both"/>
        <w:rPr>
          <w:rFonts w:ascii="Times New Roman" w:hAnsi="Times New Roman" w:cs="Times New Roman"/>
          <w:sz w:val="24"/>
          <w:szCs w:val="24"/>
        </w:rPr>
      </w:pPr>
    </w:p>
    <w:p w14:paraId="761085A2" w14:textId="3F20D8B3"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środki  trwałe i w.n.p. podlegają ewidencji:  </w:t>
      </w:r>
    </w:p>
    <w:p w14:paraId="72E39C8C" w14:textId="17239254" w:rsidR="009B5E24" w:rsidRPr="009B5E24" w:rsidRDefault="009B5E24" w:rsidP="007E0C8C">
      <w:pPr>
        <w:pStyle w:val="Akapitzlist"/>
        <w:numPr>
          <w:ilvl w:val="0"/>
          <w:numId w:val="5"/>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syntetycznej (wartościowej) prowadzonej komputerowo przez pracownika MZEAS,</w:t>
      </w:r>
    </w:p>
    <w:p w14:paraId="20F99B13" w14:textId="245D09EC" w:rsidR="009B5E24" w:rsidRPr="009B5E24" w:rsidRDefault="009B5E24" w:rsidP="007E0C8C">
      <w:pPr>
        <w:pStyle w:val="Akapitzlist"/>
        <w:numPr>
          <w:ilvl w:val="0"/>
          <w:numId w:val="5"/>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ilościowo-wartościowej prowadzonej przez pracownika jednostki;</w:t>
      </w:r>
    </w:p>
    <w:p w14:paraId="132039CE" w14:textId="5ADAE264" w:rsidR="009B5E24" w:rsidRPr="009B5E24" w:rsidRDefault="009D2A7A"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nie dokonuje się korekty zapisów na koncie „Zużycie materiałów i energii” o wartość części nie zużytych materiałów. </w:t>
      </w:r>
    </w:p>
    <w:p w14:paraId="5656485C" w14:textId="0287499E" w:rsid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zwrot poniesionych wydatków z tytułu kosztów energii elektrycznej, wody, centralnego ogrzewania, gazu, wywozu nieczystości,</w:t>
      </w:r>
      <w:r w:rsidR="00572260">
        <w:rPr>
          <w:rFonts w:ascii="Times New Roman" w:hAnsi="Times New Roman" w:cs="Times New Roman"/>
          <w:sz w:val="24"/>
          <w:szCs w:val="24"/>
        </w:rPr>
        <w:t xml:space="preserve"> </w:t>
      </w:r>
      <w:r w:rsidRPr="009B5E24">
        <w:rPr>
          <w:rFonts w:ascii="Times New Roman" w:hAnsi="Times New Roman" w:cs="Times New Roman"/>
          <w:sz w:val="24"/>
          <w:szCs w:val="24"/>
        </w:rPr>
        <w:t>kosztów osobowych pracowników in</w:t>
      </w:r>
      <w:r w:rsidR="00F64B6A">
        <w:rPr>
          <w:rFonts w:ascii="Times New Roman" w:hAnsi="Times New Roman" w:cs="Times New Roman"/>
          <w:sz w:val="24"/>
          <w:szCs w:val="24"/>
        </w:rPr>
        <w:t>terwencyjnych i zatrudnionych w </w:t>
      </w:r>
      <w:r w:rsidR="00591BCD">
        <w:rPr>
          <w:rFonts w:ascii="Times New Roman" w:hAnsi="Times New Roman" w:cs="Times New Roman"/>
          <w:sz w:val="24"/>
          <w:szCs w:val="24"/>
        </w:rPr>
        <w:t>ramach robót publicznych,</w:t>
      </w:r>
      <w:r w:rsidRPr="009B5E24">
        <w:rPr>
          <w:rFonts w:ascii="Times New Roman" w:hAnsi="Times New Roman" w:cs="Times New Roman"/>
          <w:sz w:val="24"/>
          <w:szCs w:val="24"/>
        </w:rPr>
        <w:t xml:space="preserve"> kosztów osobowych kierownika praktyk, kosztów osobowych ponoszonych przez szkoły dotyczących nauczycieli uczących religii uczniów niezamieszkałych w Inowrocławiu, kosztów wywozu nieczystości, kosztów ochrony, nienależnie pobranych świadczeń, zaliczek od komorników, kosztów podnajmu pomieszczeń – dokonany w tym samym roku budżetowym zaliczany jest na zmniejszenie wydatków budżetowych. Zwroty dotyczące lat poprzednich zaliczane są na poczet dochodów budżetowych.</w:t>
      </w:r>
    </w:p>
    <w:p w14:paraId="0ECDF9FB" w14:textId="77777777" w:rsidR="00595961" w:rsidRPr="009B5E24" w:rsidRDefault="00595961" w:rsidP="00595961">
      <w:pPr>
        <w:pStyle w:val="Akapitzlist"/>
        <w:spacing w:line="276" w:lineRule="auto"/>
        <w:jc w:val="both"/>
        <w:rPr>
          <w:rFonts w:ascii="Times New Roman" w:hAnsi="Times New Roman" w:cs="Times New Roman"/>
          <w:sz w:val="24"/>
          <w:szCs w:val="24"/>
        </w:rPr>
      </w:pPr>
    </w:p>
    <w:p w14:paraId="0186C113" w14:textId="77777777" w:rsidR="00623738" w:rsidRPr="009B5E24" w:rsidRDefault="00623738" w:rsidP="00BD0DA5">
      <w:pPr>
        <w:spacing w:line="276" w:lineRule="auto"/>
        <w:jc w:val="both"/>
        <w:rPr>
          <w:rFonts w:ascii="Times New Roman" w:hAnsi="Times New Roman" w:cs="Times New Roman"/>
          <w:sz w:val="24"/>
          <w:szCs w:val="24"/>
        </w:rPr>
      </w:pPr>
    </w:p>
    <w:p w14:paraId="1EC26528" w14:textId="4EB14C71" w:rsidR="009B5E24" w:rsidRPr="00B56D00" w:rsidRDefault="009B5E24" w:rsidP="00B56D00">
      <w:pPr>
        <w:pStyle w:val="Akapitzlist"/>
        <w:numPr>
          <w:ilvl w:val="0"/>
          <w:numId w:val="48"/>
        </w:numPr>
        <w:spacing w:line="276" w:lineRule="auto"/>
        <w:jc w:val="both"/>
        <w:rPr>
          <w:rFonts w:ascii="Times New Roman" w:hAnsi="Times New Roman" w:cs="Times New Roman"/>
          <w:b/>
          <w:bCs/>
          <w:sz w:val="24"/>
          <w:szCs w:val="24"/>
        </w:rPr>
      </w:pPr>
      <w:r w:rsidRPr="00B56D00">
        <w:rPr>
          <w:rFonts w:ascii="Times New Roman" w:hAnsi="Times New Roman" w:cs="Times New Roman"/>
          <w:b/>
          <w:bCs/>
          <w:sz w:val="24"/>
          <w:szCs w:val="24"/>
        </w:rPr>
        <w:lastRenderedPageBreak/>
        <w:t>Zasady sporządzania sprawozdań</w:t>
      </w:r>
    </w:p>
    <w:p w14:paraId="22AF8301" w14:textId="77777777" w:rsidR="009B5E24" w:rsidRPr="009B5E24" w:rsidRDefault="009B5E24" w:rsidP="00BD0DA5">
      <w:pPr>
        <w:spacing w:line="276" w:lineRule="auto"/>
        <w:jc w:val="both"/>
        <w:rPr>
          <w:rFonts w:ascii="Times New Roman" w:hAnsi="Times New Roman" w:cs="Times New Roman"/>
          <w:sz w:val="24"/>
          <w:szCs w:val="24"/>
        </w:rPr>
      </w:pPr>
    </w:p>
    <w:p w14:paraId="42417E2D" w14:textId="73C602C4" w:rsidR="009B5E24" w:rsidRPr="009B5E24" w:rsidRDefault="00E11B7C"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s</w:t>
      </w:r>
      <w:r w:rsidR="009B5E24" w:rsidRPr="009B5E24">
        <w:rPr>
          <w:rFonts w:ascii="Times New Roman" w:hAnsi="Times New Roman" w:cs="Times New Roman"/>
          <w:sz w:val="24"/>
          <w:szCs w:val="24"/>
        </w:rPr>
        <w:t>prawozdania jednostkowe - należy sporządzić na podstawie ksiąg rachunkowych</w:t>
      </w:r>
      <w:r>
        <w:rPr>
          <w:rFonts w:ascii="Times New Roman" w:hAnsi="Times New Roman" w:cs="Times New Roman"/>
          <w:sz w:val="24"/>
          <w:szCs w:val="24"/>
        </w:rPr>
        <w:t>;</w:t>
      </w:r>
    </w:p>
    <w:p w14:paraId="659262C1" w14:textId="204CD92B" w:rsidR="009B5E24" w:rsidRPr="009B5E24" w:rsidRDefault="00E11B7C"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s</w:t>
      </w:r>
      <w:r w:rsidR="009B5E24" w:rsidRPr="009B5E24">
        <w:rPr>
          <w:rFonts w:ascii="Times New Roman" w:hAnsi="Times New Roman" w:cs="Times New Roman"/>
          <w:sz w:val="24"/>
          <w:szCs w:val="24"/>
        </w:rPr>
        <w:t>prawozdania jednostkowe sporządza się w złotych i groszach stosownie do zasad obowiązujących przy prowadzeniu ksiąg rachunkowych. Dane w sprawozdaniach wykazuje się:</w:t>
      </w:r>
    </w:p>
    <w:p w14:paraId="3BE38139" w14:textId="4DF89A03" w:rsidR="009B5E24" w:rsidRPr="009B5E24" w:rsidRDefault="009B5E24" w:rsidP="007E0C8C">
      <w:pPr>
        <w:pStyle w:val="Akapitzlist"/>
        <w:numPr>
          <w:ilvl w:val="0"/>
          <w:numId w:val="5"/>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 zakresie planu - w kwotach wynikających z planu finansowego jednostki, po uwzględnieniu zmian dokonanych w trybie ustawy o finansach publicznych;</w:t>
      </w:r>
    </w:p>
    <w:p w14:paraId="21E12BE5" w14:textId="557527DA" w:rsidR="009B5E24" w:rsidRPr="009B5E24" w:rsidRDefault="009B5E24" w:rsidP="007E0C8C">
      <w:pPr>
        <w:pStyle w:val="Akapitzlist"/>
        <w:numPr>
          <w:ilvl w:val="0"/>
          <w:numId w:val="5"/>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 zakresie wykonania - narastająco od początku roku do końca okresu sprawozdawczego lub, w przypadkach określonych w sprawozdaniach, według stanu na określony dzień</w:t>
      </w:r>
      <w:r w:rsidR="00E11B7C">
        <w:rPr>
          <w:rFonts w:ascii="Times New Roman" w:hAnsi="Times New Roman" w:cs="Times New Roman"/>
          <w:sz w:val="24"/>
          <w:szCs w:val="24"/>
        </w:rPr>
        <w:t>;</w:t>
      </w:r>
    </w:p>
    <w:p w14:paraId="565DAEE8" w14:textId="63FFA268" w:rsidR="009B5E24" w:rsidRPr="009B5E24" w:rsidRDefault="00E11B7C"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s</w:t>
      </w:r>
      <w:r w:rsidR="009B5E24" w:rsidRPr="009B5E24">
        <w:rPr>
          <w:rFonts w:ascii="Times New Roman" w:hAnsi="Times New Roman" w:cs="Times New Roman"/>
          <w:sz w:val="24"/>
          <w:szCs w:val="24"/>
        </w:rPr>
        <w:t>prawozdania należy sporządzać w sposób czytelny i trwały. Podpisy na sprawozdaniach składa się odręcznie na każdym formularzu w miejscu oznaczonym. Pod podpisem umieszcza się pieczątkę z imieniem i nazwiskiem osoby sporządzającej i podpisującej</w:t>
      </w:r>
      <w:r w:rsidR="00895ED9">
        <w:rPr>
          <w:rFonts w:ascii="Times New Roman" w:hAnsi="Times New Roman" w:cs="Times New Roman"/>
          <w:sz w:val="24"/>
          <w:szCs w:val="24"/>
        </w:rPr>
        <w:t>, w przypadku sprawozdań przekazywanych drogą elektroniczną stosuje się podpis elektroniczny;</w:t>
      </w:r>
    </w:p>
    <w:p w14:paraId="630BD564" w14:textId="0395306D" w:rsidR="009B5E24" w:rsidRPr="009B5E24" w:rsidRDefault="00E11B7C"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s</w:t>
      </w:r>
      <w:r w:rsidR="009B5E24" w:rsidRPr="009B5E24">
        <w:rPr>
          <w:rFonts w:ascii="Times New Roman" w:hAnsi="Times New Roman" w:cs="Times New Roman"/>
          <w:sz w:val="24"/>
          <w:szCs w:val="24"/>
        </w:rPr>
        <w:t xml:space="preserve">prawozdanie jednostki podpisuje Dyrektor MZEAS i </w:t>
      </w:r>
      <w:r w:rsidR="00144956">
        <w:rPr>
          <w:rFonts w:ascii="Times New Roman" w:hAnsi="Times New Roman" w:cs="Times New Roman"/>
          <w:sz w:val="24"/>
          <w:szCs w:val="24"/>
        </w:rPr>
        <w:t>G</w:t>
      </w:r>
      <w:r w:rsidR="009B5E24" w:rsidRPr="009B5E24">
        <w:rPr>
          <w:rFonts w:ascii="Times New Roman" w:hAnsi="Times New Roman" w:cs="Times New Roman"/>
          <w:sz w:val="24"/>
          <w:szCs w:val="24"/>
        </w:rPr>
        <w:t>łówny księgowy MZEAS</w:t>
      </w:r>
      <w:r w:rsidR="00B70D10">
        <w:rPr>
          <w:rFonts w:ascii="Times New Roman" w:hAnsi="Times New Roman" w:cs="Times New Roman"/>
          <w:sz w:val="24"/>
          <w:szCs w:val="24"/>
        </w:rPr>
        <w:t xml:space="preserve">, natomiast w przypadku sprawozdań w formie papierowej dodatkowo </w:t>
      </w:r>
      <w:r w:rsidR="009B5E24" w:rsidRPr="009B5E24">
        <w:rPr>
          <w:rFonts w:ascii="Times New Roman" w:hAnsi="Times New Roman" w:cs="Times New Roman"/>
          <w:sz w:val="24"/>
          <w:szCs w:val="24"/>
        </w:rPr>
        <w:t>pracownik MZEAS jako osoba sporządzająca</w:t>
      </w:r>
      <w:r>
        <w:rPr>
          <w:rFonts w:ascii="Times New Roman" w:hAnsi="Times New Roman" w:cs="Times New Roman"/>
          <w:sz w:val="24"/>
          <w:szCs w:val="24"/>
        </w:rPr>
        <w:t>;</w:t>
      </w:r>
    </w:p>
    <w:p w14:paraId="580658BC" w14:textId="7FD36EFC" w:rsidR="009B5E24" w:rsidRPr="009B5E24" w:rsidRDefault="00E11B7C"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s</w:t>
      </w:r>
      <w:r w:rsidR="009B5E24" w:rsidRPr="009B5E24">
        <w:rPr>
          <w:rFonts w:ascii="Times New Roman" w:hAnsi="Times New Roman" w:cs="Times New Roman"/>
          <w:sz w:val="24"/>
          <w:szCs w:val="24"/>
        </w:rPr>
        <w:t>prawozdania należy sporządzać rzetelnie i prawidłowo pod wzgl</w:t>
      </w:r>
      <w:r w:rsidR="00615AF9">
        <w:rPr>
          <w:rFonts w:ascii="Times New Roman" w:hAnsi="Times New Roman" w:cs="Times New Roman"/>
          <w:sz w:val="24"/>
          <w:szCs w:val="24"/>
        </w:rPr>
        <w:t>ędem merytorycznym</w:t>
      </w:r>
      <w:r w:rsidR="009B5E24" w:rsidRPr="009B5E24">
        <w:rPr>
          <w:rFonts w:ascii="Times New Roman" w:hAnsi="Times New Roman" w:cs="Times New Roman"/>
          <w:sz w:val="24"/>
          <w:szCs w:val="24"/>
        </w:rPr>
        <w:t xml:space="preserve"> i formalno</w:t>
      </w:r>
      <w:r w:rsidR="00A97E01">
        <w:rPr>
          <w:rFonts w:ascii="Times New Roman" w:hAnsi="Times New Roman" w:cs="Times New Roman"/>
          <w:sz w:val="24"/>
          <w:szCs w:val="24"/>
        </w:rPr>
        <w:t>–</w:t>
      </w:r>
      <w:r w:rsidR="009B5E24" w:rsidRPr="009B5E24">
        <w:rPr>
          <w:rFonts w:ascii="Times New Roman" w:hAnsi="Times New Roman" w:cs="Times New Roman"/>
          <w:sz w:val="24"/>
          <w:szCs w:val="24"/>
        </w:rPr>
        <w:t>rachunkowym</w:t>
      </w:r>
      <w:r w:rsidR="00A97E01">
        <w:rPr>
          <w:rFonts w:ascii="Times New Roman" w:hAnsi="Times New Roman" w:cs="Times New Roman"/>
          <w:sz w:val="24"/>
          <w:szCs w:val="24"/>
        </w:rPr>
        <w:t xml:space="preserve">, </w:t>
      </w:r>
      <w:r w:rsidR="009B5E24" w:rsidRPr="009B5E24">
        <w:rPr>
          <w:rFonts w:ascii="Times New Roman" w:hAnsi="Times New Roman" w:cs="Times New Roman"/>
          <w:sz w:val="24"/>
          <w:szCs w:val="24"/>
        </w:rPr>
        <w:t xml:space="preserve">a kwoty wykazane </w:t>
      </w:r>
      <w:r w:rsidR="00F64B6A">
        <w:rPr>
          <w:rFonts w:ascii="Times New Roman" w:hAnsi="Times New Roman" w:cs="Times New Roman"/>
          <w:sz w:val="24"/>
          <w:szCs w:val="24"/>
        </w:rPr>
        <w:t>w </w:t>
      </w:r>
      <w:r w:rsidR="009B5E24" w:rsidRPr="009B5E24">
        <w:rPr>
          <w:rFonts w:ascii="Times New Roman" w:hAnsi="Times New Roman" w:cs="Times New Roman"/>
          <w:sz w:val="24"/>
          <w:szCs w:val="24"/>
        </w:rPr>
        <w:t>sprawozdaniach powinny być zgodne z danymi wynikającymi z ewidencji księgowej</w:t>
      </w:r>
      <w:r>
        <w:rPr>
          <w:rFonts w:ascii="Times New Roman" w:hAnsi="Times New Roman" w:cs="Times New Roman"/>
          <w:sz w:val="24"/>
          <w:szCs w:val="24"/>
        </w:rPr>
        <w:t>;</w:t>
      </w:r>
    </w:p>
    <w:p w14:paraId="0687045C" w14:textId="3E674422" w:rsidR="009B5E24" w:rsidRPr="009B5E24" w:rsidRDefault="00E11B7C"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e</w:t>
      </w:r>
      <w:r w:rsidR="009B5E24" w:rsidRPr="009B5E24">
        <w:rPr>
          <w:rFonts w:ascii="Times New Roman" w:hAnsi="Times New Roman" w:cs="Times New Roman"/>
          <w:sz w:val="24"/>
          <w:szCs w:val="24"/>
        </w:rPr>
        <w:t>wentualne nieprawidłowości w sprawozdaniach powinny być usunięte przed włączeniem zawartych w nich danych do sprawo</w:t>
      </w:r>
      <w:r w:rsidR="00F64B6A">
        <w:rPr>
          <w:rFonts w:ascii="Times New Roman" w:hAnsi="Times New Roman" w:cs="Times New Roman"/>
          <w:sz w:val="24"/>
          <w:szCs w:val="24"/>
        </w:rPr>
        <w:t>zdań łącznych lub zbiorczych. W </w:t>
      </w:r>
      <w:r w:rsidR="009B5E24" w:rsidRPr="009B5E24">
        <w:rPr>
          <w:rFonts w:ascii="Times New Roman" w:hAnsi="Times New Roman" w:cs="Times New Roman"/>
          <w:sz w:val="24"/>
          <w:szCs w:val="24"/>
        </w:rPr>
        <w:t>razie potrzeby należy dokonać także odpo</w:t>
      </w:r>
      <w:r w:rsidR="00F64B6A">
        <w:rPr>
          <w:rFonts w:ascii="Times New Roman" w:hAnsi="Times New Roman" w:cs="Times New Roman"/>
          <w:sz w:val="24"/>
          <w:szCs w:val="24"/>
        </w:rPr>
        <w:t>wiednich zapisów korygujących w </w:t>
      </w:r>
      <w:r w:rsidR="009B5E24" w:rsidRPr="009B5E24">
        <w:rPr>
          <w:rFonts w:ascii="Times New Roman" w:hAnsi="Times New Roman" w:cs="Times New Roman"/>
          <w:sz w:val="24"/>
          <w:szCs w:val="24"/>
        </w:rPr>
        <w:t>księgach rachunkowych okresu sprawozdawczego.</w:t>
      </w:r>
    </w:p>
    <w:p w14:paraId="04BEEBA8" w14:textId="77777777" w:rsidR="009B5E24" w:rsidRPr="009B5E24" w:rsidRDefault="009B5E24" w:rsidP="00BD0DA5">
      <w:pPr>
        <w:spacing w:line="276" w:lineRule="auto"/>
        <w:jc w:val="both"/>
        <w:rPr>
          <w:rFonts w:ascii="Times New Roman" w:hAnsi="Times New Roman" w:cs="Times New Roman"/>
          <w:sz w:val="24"/>
          <w:szCs w:val="24"/>
        </w:rPr>
      </w:pPr>
    </w:p>
    <w:p w14:paraId="2B634248" w14:textId="4668C567" w:rsidR="009B5E24" w:rsidRDefault="009B5E24" w:rsidP="00B56D00">
      <w:pPr>
        <w:pStyle w:val="Akapitzlist"/>
        <w:numPr>
          <w:ilvl w:val="0"/>
          <w:numId w:val="48"/>
        </w:numPr>
        <w:spacing w:line="276" w:lineRule="auto"/>
        <w:jc w:val="both"/>
        <w:rPr>
          <w:rFonts w:ascii="Times New Roman" w:hAnsi="Times New Roman" w:cs="Times New Roman"/>
          <w:b/>
          <w:bCs/>
          <w:sz w:val="24"/>
          <w:szCs w:val="24"/>
        </w:rPr>
      </w:pPr>
      <w:r w:rsidRPr="00B56D00">
        <w:rPr>
          <w:rFonts w:ascii="Times New Roman" w:hAnsi="Times New Roman" w:cs="Times New Roman"/>
          <w:b/>
          <w:bCs/>
          <w:sz w:val="24"/>
          <w:szCs w:val="24"/>
        </w:rPr>
        <w:t>Okres przechowywania dokumentacji</w:t>
      </w:r>
    </w:p>
    <w:p w14:paraId="19C45B3E" w14:textId="77777777" w:rsidR="00B56D00" w:rsidRPr="00B56D00" w:rsidRDefault="00B56D00" w:rsidP="00B56D00">
      <w:pPr>
        <w:pStyle w:val="Akapitzlist"/>
        <w:spacing w:line="276" w:lineRule="auto"/>
        <w:ind w:left="1065"/>
        <w:jc w:val="both"/>
        <w:rPr>
          <w:rFonts w:ascii="Times New Roman" w:hAnsi="Times New Roman" w:cs="Times New Roman"/>
          <w:b/>
          <w:bCs/>
          <w:sz w:val="24"/>
          <w:szCs w:val="24"/>
        </w:rPr>
      </w:pPr>
    </w:p>
    <w:p w14:paraId="19F28B1E" w14:textId="5FF4E4D2" w:rsid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roczne sprawozdanie finansowe - </w:t>
      </w:r>
      <w:r w:rsidR="00166B5F">
        <w:rPr>
          <w:rFonts w:ascii="Times New Roman" w:hAnsi="Times New Roman" w:cs="Times New Roman"/>
          <w:sz w:val="24"/>
          <w:szCs w:val="24"/>
        </w:rPr>
        <w:t>2</w:t>
      </w:r>
      <w:r w:rsidRPr="009B5E24">
        <w:rPr>
          <w:rFonts w:ascii="Times New Roman" w:hAnsi="Times New Roman" w:cs="Times New Roman"/>
          <w:sz w:val="24"/>
          <w:szCs w:val="24"/>
        </w:rPr>
        <w:t>5</w:t>
      </w:r>
      <w:r w:rsidR="004124AE">
        <w:rPr>
          <w:rFonts w:ascii="Times New Roman" w:hAnsi="Times New Roman" w:cs="Times New Roman"/>
          <w:sz w:val="24"/>
          <w:szCs w:val="24"/>
        </w:rPr>
        <w:t xml:space="preserve"> lat</w:t>
      </w:r>
      <w:r w:rsidR="00623738">
        <w:rPr>
          <w:rFonts w:ascii="Times New Roman" w:hAnsi="Times New Roman" w:cs="Times New Roman"/>
          <w:sz w:val="24"/>
          <w:szCs w:val="24"/>
        </w:rPr>
        <w:t>;</w:t>
      </w:r>
    </w:p>
    <w:p w14:paraId="187D3348" w14:textId="328881E2" w:rsidR="005F617E" w:rsidRPr="009B5E24" w:rsidRDefault="005F617E"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sprawozdania </w:t>
      </w:r>
      <w:r w:rsidR="004124AE">
        <w:rPr>
          <w:rFonts w:ascii="Times New Roman" w:hAnsi="Times New Roman" w:cs="Times New Roman"/>
          <w:sz w:val="24"/>
          <w:szCs w:val="24"/>
        </w:rPr>
        <w:t>w formie elektronicznej – 5 lat</w:t>
      </w:r>
    </w:p>
    <w:p w14:paraId="08CFB1E7" w14:textId="2FC6D8EF"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księgi rachunkowe – 5 lat;</w:t>
      </w:r>
    </w:p>
    <w:p w14:paraId="22E8A0A5" w14:textId="6F8414C7" w:rsidR="009B5E24" w:rsidRPr="006E214C" w:rsidRDefault="009B5E24" w:rsidP="00BD0DA5">
      <w:pPr>
        <w:pStyle w:val="Akapitzlist"/>
        <w:numPr>
          <w:ilvl w:val="0"/>
          <w:numId w:val="1"/>
        </w:numPr>
        <w:spacing w:line="276" w:lineRule="auto"/>
        <w:jc w:val="both"/>
        <w:rPr>
          <w:rFonts w:ascii="Times New Roman" w:hAnsi="Times New Roman" w:cs="Times New Roman"/>
          <w:color w:val="FF0000"/>
          <w:sz w:val="24"/>
          <w:szCs w:val="24"/>
        </w:rPr>
      </w:pPr>
      <w:r w:rsidRPr="009B5E24">
        <w:rPr>
          <w:rFonts w:ascii="Times New Roman" w:hAnsi="Times New Roman" w:cs="Times New Roman"/>
          <w:sz w:val="24"/>
          <w:szCs w:val="24"/>
        </w:rPr>
        <w:t xml:space="preserve">karty wynagrodzeń przez okres wymaganego dostępu do źródła informacji wynikających z przepisów emerytalnych, rentowych oraz podatkowych nie krócej niż </w:t>
      </w:r>
      <w:r w:rsidR="006E214C" w:rsidRPr="002D1807">
        <w:rPr>
          <w:rFonts w:ascii="Times New Roman" w:hAnsi="Times New Roman" w:cs="Times New Roman"/>
          <w:color w:val="000000" w:themeColor="text1"/>
          <w:sz w:val="24"/>
          <w:szCs w:val="24"/>
        </w:rPr>
        <w:t>10</w:t>
      </w:r>
      <w:r w:rsidRPr="002D1807">
        <w:rPr>
          <w:rFonts w:ascii="Times New Roman" w:hAnsi="Times New Roman" w:cs="Times New Roman"/>
          <w:color w:val="000000" w:themeColor="text1"/>
          <w:sz w:val="24"/>
          <w:szCs w:val="24"/>
        </w:rPr>
        <w:t xml:space="preserve"> lat;</w:t>
      </w:r>
    </w:p>
    <w:p w14:paraId="5167967C" w14:textId="1AFA5A10"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dowody księgowe dotyczące wieloletnich inwestycji rozpoczętych, umów handlowych, roszczeń dochodzonych w postępowaniu cywilnym, karnym czy podatkowym – 5 lat od początku roku następującego po roku obrotowym, w którym operacje zostały ostatecznie zakończone, spłacone, rozliczone lub przedawnione</w:t>
      </w:r>
      <w:r w:rsidR="00623738">
        <w:rPr>
          <w:rFonts w:ascii="Times New Roman" w:hAnsi="Times New Roman" w:cs="Times New Roman"/>
          <w:sz w:val="24"/>
          <w:szCs w:val="24"/>
        </w:rPr>
        <w:t>, w przypadku inwestycji</w:t>
      </w:r>
      <w:r w:rsidR="007814D3">
        <w:rPr>
          <w:rFonts w:ascii="Times New Roman" w:hAnsi="Times New Roman" w:cs="Times New Roman"/>
          <w:sz w:val="24"/>
          <w:szCs w:val="24"/>
        </w:rPr>
        <w:t xml:space="preserve"> od których odliczano VAT, okres przechowywania wynosi 10 lat;</w:t>
      </w:r>
    </w:p>
    <w:p w14:paraId="0E04E3E6" w14:textId="67CDB739"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dokumentację dotyczącą sposobu prowadzenia rachunkowości przez okres nie krótszy jak 5 lat od upływu jej ważności;</w:t>
      </w:r>
    </w:p>
    <w:p w14:paraId="6CA7A1A7" w14:textId="0AD45336"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lastRenderedPageBreak/>
        <w:t>dokumenty dotyczące rękojmi i reklamacji 1 rok po terminie upływu rękojmi lub rozliczenia reklamacji;</w:t>
      </w:r>
    </w:p>
    <w:p w14:paraId="75F17F39" w14:textId="3431A6FD"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dokumenty inwentaryzacyjne – 5 lat;</w:t>
      </w:r>
    </w:p>
    <w:p w14:paraId="5964E465" w14:textId="27A02C35" w:rsidR="009E09DD" w:rsidRPr="009E09DD" w:rsidRDefault="009B5E24" w:rsidP="009E09DD">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pozostałe dowody księgowe i dokumenty – 5 lat</w:t>
      </w:r>
      <w:r w:rsidR="009E09DD">
        <w:rPr>
          <w:rFonts w:ascii="Times New Roman" w:hAnsi="Times New Roman" w:cs="Times New Roman"/>
          <w:sz w:val="24"/>
          <w:szCs w:val="24"/>
        </w:rPr>
        <w:t>;</w:t>
      </w:r>
    </w:p>
    <w:p w14:paraId="4826F4B0" w14:textId="77777777" w:rsidR="009B5E24" w:rsidRPr="009B5E24" w:rsidRDefault="009B5E24" w:rsidP="00BD0DA5">
      <w:pPr>
        <w:pStyle w:val="Akapitzlist"/>
        <w:spacing w:line="276" w:lineRule="auto"/>
        <w:jc w:val="both"/>
        <w:rPr>
          <w:rFonts w:ascii="Times New Roman" w:hAnsi="Times New Roman" w:cs="Times New Roman"/>
          <w:sz w:val="24"/>
          <w:szCs w:val="24"/>
        </w:rPr>
      </w:pPr>
    </w:p>
    <w:p w14:paraId="1985E426"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Okresy przechowywania oblicza się od początku roku następnego po roku obrotowym, którego dane zbiory dotyczą.</w:t>
      </w:r>
    </w:p>
    <w:p w14:paraId="408E41F9" w14:textId="77777777" w:rsidR="009B5E24" w:rsidRPr="009B5E24" w:rsidRDefault="009B5E24" w:rsidP="00BD0DA5">
      <w:pPr>
        <w:spacing w:line="276" w:lineRule="auto"/>
        <w:jc w:val="both"/>
        <w:rPr>
          <w:rFonts w:ascii="Times New Roman" w:hAnsi="Times New Roman" w:cs="Times New Roman"/>
          <w:sz w:val="24"/>
          <w:szCs w:val="24"/>
        </w:rPr>
      </w:pPr>
    </w:p>
    <w:p w14:paraId="2C85C1D4" w14:textId="3F03E9EA" w:rsidR="009B5E24" w:rsidRPr="00B56D00" w:rsidRDefault="009B5E24" w:rsidP="00B56D00">
      <w:pPr>
        <w:pStyle w:val="Akapitzlist"/>
        <w:numPr>
          <w:ilvl w:val="0"/>
          <w:numId w:val="48"/>
        </w:numPr>
        <w:spacing w:line="276" w:lineRule="auto"/>
        <w:jc w:val="both"/>
        <w:rPr>
          <w:rFonts w:ascii="Times New Roman" w:hAnsi="Times New Roman" w:cs="Times New Roman"/>
          <w:b/>
          <w:bCs/>
          <w:sz w:val="24"/>
          <w:szCs w:val="24"/>
        </w:rPr>
      </w:pPr>
      <w:bookmarkStart w:id="0" w:name="_Hlk155372376"/>
      <w:r w:rsidRPr="00B56D00">
        <w:rPr>
          <w:rFonts w:ascii="Times New Roman" w:hAnsi="Times New Roman" w:cs="Times New Roman"/>
          <w:b/>
          <w:bCs/>
          <w:sz w:val="24"/>
          <w:szCs w:val="24"/>
        </w:rPr>
        <w:t>Wycena aktywów i pasywów.</w:t>
      </w:r>
    </w:p>
    <w:bookmarkEnd w:id="0"/>
    <w:p w14:paraId="5A99E3D1" w14:textId="77777777" w:rsidR="005E0712" w:rsidRPr="00595961" w:rsidRDefault="005E0712" w:rsidP="00595961">
      <w:pPr>
        <w:spacing w:line="276" w:lineRule="auto"/>
        <w:jc w:val="both"/>
        <w:rPr>
          <w:rFonts w:ascii="Times New Roman" w:hAnsi="Times New Roman" w:cs="Times New Roman"/>
          <w:sz w:val="24"/>
          <w:szCs w:val="24"/>
        </w:rPr>
      </w:pPr>
    </w:p>
    <w:p w14:paraId="080C4B9D" w14:textId="758A1C19" w:rsidR="007E0C8C" w:rsidRDefault="0054336A" w:rsidP="00E15BE5">
      <w:pPr>
        <w:pStyle w:val="Akapitzlist"/>
        <w:numPr>
          <w:ilvl w:val="0"/>
          <w:numId w:val="29"/>
        </w:numPr>
        <w:spacing w:line="276" w:lineRule="auto"/>
        <w:jc w:val="both"/>
        <w:rPr>
          <w:rFonts w:ascii="Times New Roman" w:hAnsi="Times New Roman" w:cs="Times New Roman"/>
          <w:sz w:val="24"/>
          <w:szCs w:val="24"/>
        </w:rPr>
      </w:pPr>
      <w:r w:rsidRPr="0054336A">
        <w:rPr>
          <w:rFonts w:ascii="Times New Roman" w:hAnsi="Times New Roman" w:cs="Times New Roman"/>
          <w:b/>
          <w:bCs/>
          <w:sz w:val="24"/>
          <w:szCs w:val="24"/>
        </w:rPr>
        <w:t>W</w:t>
      </w:r>
      <w:r w:rsidR="009B5E24" w:rsidRPr="0054336A">
        <w:rPr>
          <w:rFonts w:ascii="Times New Roman" w:hAnsi="Times New Roman" w:cs="Times New Roman"/>
          <w:b/>
          <w:bCs/>
          <w:sz w:val="24"/>
          <w:szCs w:val="24"/>
        </w:rPr>
        <w:t>artości niematerialne i prawne</w:t>
      </w:r>
      <w:r w:rsidR="009B5E24" w:rsidRPr="00F320CD">
        <w:rPr>
          <w:rFonts w:ascii="Times New Roman" w:hAnsi="Times New Roman" w:cs="Times New Roman"/>
          <w:sz w:val="24"/>
          <w:szCs w:val="24"/>
        </w:rPr>
        <w:t xml:space="preserve"> </w:t>
      </w:r>
      <w:r w:rsidR="007E0C8C">
        <w:rPr>
          <w:rFonts w:ascii="Times New Roman" w:hAnsi="Times New Roman" w:cs="Times New Roman"/>
          <w:sz w:val="24"/>
          <w:szCs w:val="24"/>
        </w:rPr>
        <w:t>:</w:t>
      </w:r>
    </w:p>
    <w:p w14:paraId="19C62C5A" w14:textId="77777777" w:rsidR="007E0C8C" w:rsidRDefault="009B5E24" w:rsidP="00E15BE5">
      <w:pPr>
        <w:pStyle w:val="Akapitzlist"/>
        <w:numPr>
          <w:ilvl w:val="0"/>
          <w:numId w:val="30"/>
        </w:numPr>
        <w:spacing w:line="276" w:lineRule="auto"/>
        <w:jc w:val="both"/>
        <w:rPr>
          <w:rFonts w:ascii="Times New Roman" w:hAnsi="Times New Roman" w:cs="Times New Roman"/>
          <w:sz w:val="24"/>
          <w:szCs w:val="24"/>
        </w:rPr>
      </w:pPr>
      <w:r w:rsidRPr="00F320CD">
        <w:rPr>
          <w:rFonts w:ascii="Times New Roman" w:hAnsi="Times New Roman" w:cs="Times New Roman"/>
          <w:sz w:val="24"/>
          <w:szCs w:val="24"/>
        </w:rPr>
        <w:t>nabyte z własnych środków ewidencjonuje się w</w:t>
      </w:r>
      <w:r w:rsidR="002B6461" w:rsidRPr="00F320CD">
        <w:rPr>
          <w:rFonts w:ascii="Times New Roman" w:hAnsi="Times New Roman" w:cs="Times New Roman"/>
          <w:sz w:val="24"/>
          <w:szCs w:val="24"/>
        </w:rPr>
        <w:t> </w:t>
      </w:r>
      <w:r w:rsidRPr="00F320CD">
        <w:rPr>
          <w:rFonts w:ascii="Times New Roman" w:hAnsi="Times New Roman" w:cs="Times New Roman"/>
          <w:sz w:val="24"/>
          <w:szCs w:val="24"/>
        </w:rPr>
        <w:t xml:space="preserve">cenie nabycia, </w:t>
      </w:r>
    </w:p>
    <w:p w14:paraId="3A1E13DE" w14:textId="77777777" w:rsidR="007E0C8C" w:rsidRDefault="009B5E24" w:rsidP="00E15BE5">
      <w:pPr>
        <w:pStyle w:val="Akapitzlist"/>
        <w:numPr>
          <w:ilvl w:val="0"/>
          <w:numId w:val="30"/>
        </w:numPr>
        <w:spacing w:line="276" w:lineRule="auto"/>
        <w:jc w:val="both"/>
        <w:rPr>
          <w:rFonts w:ascii="Times New Roman" w:hAnsi="Times New Roman" w:cs="Times New Roman"/>
          <w:sz w:val="24"/>
          <w:szCs w:val="24"/>
        </w:rPr>
      </w:pPr>
      <w:r w:rsidRPr="00F320CD">
        <w:rPr>
          <w:rFonts w:ascii="Times New Roman" w:hAnsi="Times New Roman" w:cs="Times New Roman"/>
          <w:sz w:val="24"/>
          <w:szCs w:val="24"/>
        </w:rPr>
        <w:t>otrzymane nieodpłatnie na podstawie decyzji właściwego organu – w</w:t>
      </w:r>
      <w:r w:rsidR="002B6461" w:rsidRPr="00F320CD">
        <w:rPr>
          <w:rFonts w:ascii="Times New Roman" w:hAnsi="Times New Roman" w:cs="Times New Roman"/>
          <w:sz w:val="24"/>
          <w:szCs w:val="24"/>
        </w:rPr>
        <w:t> </w:t>
      </w:r>
      <w:r w:rsidRPr="00F320CD">
        <w:rPr>
          <w:rFonts w:ascii="Times New Roman" w:hAnsi="Times New Roman" w:cs="Times New Roman"/>
          <w:sz w:val="24"/>
          <w:szCs w:val="24"/>
        </w:rPr>
        <w:t xml:space="preserve">wysokości określonej w tej decyzji, </w:t>
      </w:r>
    </w:p>
    <w:p w14:paraId="282A02DA" w14:textId="77777777" w:rsidR="007E0C8C" w:rsidRDefault="009B5E24" w:rsidP="00E15BE5">
      <w:pPr>
        <w:pStyle w:val="Akapitzlist"/>
        <w:numPr>
          <w:ilvl w:val="0"/>
          <w:numId w:val="30"/>
        </w:numPr>
        <w:spacing w:line="276" w:lineRule="auto"/>
        <w:jc w:val="both"/>
        <w:rPr>
          <w:rFonts w:ascii="Times New Roman" w:hAnsi="Times New Roman" w:cs="Times New Roman"/>
          <w:sz w:val="24"/>
          <w:szCs w:val="24"/>
        </w:rPr>
      </w:pPr>
      <w:r w:rsidRPr="00F320CD">
        <w:rPr>
          <w:rFonts w:ascii="Times New Roman" w:hAnsi="Times New Roman" w:cs="Times New Roman"/>
          <w:sz w:val="24"/>
          <w:szCs w:val="24"/>
        </w:rPr>
        <w:t>otrzymane jako darowizna – w wartości rynkowej na dzień nabycia.</w:t>
      </w:r>
    </w:p>
    <w:p w14:paraId="41BAA844" w14:textId="77777777" w:rsidR="007E0C8C" w:rsidRDefault="009B5E24" w:rsidP="00E15BE5">
      <w:pPr>
        <w:pStyle w:val="Akapitzlist"/>
        <w:numPr>
          <w:ilvl w:val="0"/>
          <w:numId w:val="30"/>
        </w:numPr>
        <w:spacing w:line="276" w:lineRule="auto"/>
        <w:jc w:val="both"/>
        <w:rPr>
          <w:rFonts w:ascii="Times New Roman" w:hAnsi="Times New Roman" w:cs="Times New Roman"/>
          <w:sz w:val="24"/>
          <w:szCs w:val="24"/>
        </w:rPr>
      </w:pPr>
      <w:r w:rsidRPr="007E0C8C">
        <w:rPr>
          <w:rFonts w:ascii="Times New Roman" w:hAnsi="Times New Roman" w:cs="Times New Roman"/>
          <w:sz w:val="24"/>
          <w:szCs w:val="24"/>
        </w:rPr>
        <w:t>W</w:t>
      </w:r>
      <w:r w:rsidR="00F320CD" w:rsidRPr="007E0C8C">
        <w:rPr>
          <w:rFonts w:ascii="Times New Roman" w:hAnsi="Times New Roman" w:cs="Times New Roman"/>
          <w:sz w:val="24"/>
          <w:szCs w:val="24"/>
        </w:rPr>
        <w:t>NiP</w:t>
      </w:r>
      <w:r w:rsidR="002B6461" w:rsidRPr="007E0C8C">
        <w:rPr>
          <w:rFonts w:ascii="Times New Roman" w:hAnsi="Times New Roman" w:cs="Times New Roman"/>
          <w:sz w:val="24"/>
          <w:szCs w:val="24"/>
        </w:rPr>
        <w:t xml:space="preserve"> </w:t>
      </w:r>
      <w:r w:rsidRPr="007E0C8C">
        <w:rPr>
          <w:rFonts w:ascii="Times New Roman" w:hAnsi="Times New Roman" w:cs="Times New Roman"/>
          <w:sz w:val="24"/>
          <w:szCs w:val="24"/>
        </w:rPr>
        <w:t>o wartości początkowej, przekraczającej kwotę określoną w</w:t>
      </w:r>
      <w:r w:rsidR="002B6461" w:rsidRPr="007E0C8C">
        <w:rPr>
          <w:rFonts w:ascii="Times New Roman" w:hAnsi="Times New Roman" w:cs="Times New Roman"/>
          <w:sz w:val="24"/>
          <w:szCs w:val="24"/>
        </w:rPr>
        <w:t> </w:t>
      </w:r>
      <w:r w:rsidRPr="007E0C8C">
        <w:rPr>
          <w:rFonts w:ascii="Times New Roman" w:hAnsi="Times New Roman" w:cs="Times New Roman"/>
          <w:sz w:val="24"/>
          <w:szCs w:val="24"/>
        </w:rPr>
        <w:t xml:space="preserve">ustawie z dnia </w:t>
      </w:r>
      <w:r w:rsidR="009E09DD" w:rsidRPr="007E0C8C">
        <w:rPr>
          <w:rFonts w:ascii="Times New Roman" w:hAnsi="Times New Roman" w:cs="Times New Roman"/>
          <w:sz w:val="24"/>
          <w:szCs w:val="24"/>
        </w:rPr>
        <w:t>7</w:t>
      </w:r>
      <w:r w:rsidRPr="007E0C8C">
        <w:rPr>
          <w:rFonts w:ascii="Times New Roman" w:hAnsi="Times New Roman" w:cs="Times New Roman"/>
          <w:sz w:val="24"/>
          <w:szCs w:val="24"/>
        </w:rPr>
        <w:t xml:space="preserve"> </w:t>
      </w:r>
      <w:r w:rsidR="009E09DD" w:rsidRPr="007E0C8C">
        <w:rPr>
          <w:rFonts w:ascii="Times New Roman" w:hAnsi="Times New Roman" w:cs="Times New Roman"/>
          <w:sz w:val="24"/>
          <w:szCs w:val="24"/>
        </w:rPr>
        <w:t>grudnia</w:t>
      </w:r>
      <w:r w:rsidRPr="007E0C8C">
        <w:rPr>
          <w:rFonts w:ascii="Times New Roman" w:hAnsi="Times New Roman" w:cs="Times New Roman"/>
          <w:sz w:val="24"/>
          <w:szCs w:val="24"/>
        </w:rPr>
        <w:t xml:space="preserve"> </w:t>
      </w:r>
      <w:r w:rsidR="009E09DD" w:rsidRPr="007E0C8C">
        <w:rPr>
          <w:rFonts w:ascii="Times New Roman" w:hAnsi="Times New Roman" w:cs="Times New Roman"/>
          <w:sz w:val="24"/>
          <w:szCs w:val="24"/>
        </w:rPr>
        <w:t>2023</w:t>
      </w:r>
      <w:r w:rsidRPr="007E0C8C">
        <w:rPr>
          <w:rFonts w:ascii="Times New Roman" w:hAnsi="Times New Roman" w:cs="Times New Roman"/>
          <w:sz w:val="24"/>
          <w:szCs w:val="24"/>
        </w:rPr>
        <w:t xml:space="preserve"> r. (t.j. Dz. U.</w:t>
      </w:r>
      <w:r w:rsidR="00F64B6A" w:rsidRPr="007E0C8C">
        <w:rPr>
          <w:rFonts w:ascii="Times New Roman" w:hAnsi="Times New Roman" w:cs="Times New Roman"/>
          <w:sz w:val="24"/>
          <w:szCs w:val="24"/>
        </w:rPr>
        <w:t xml:space="preserve"> z 20</w:t>
      </w:r>
      <w:r w:rsidR="009E09DD" w:rsidRPr="007E0C8C">
        <w:rPr>
          <w:rFonts w:ascii="Times New Roman" w:hAnsi="Times New Roman" w:cs="Times New Roman"/>
          <w:sz w:val="24"/>
          <w:szCs w:val="24"/>
        </w:rPr>
        <w:t>23</w:t>
      </w:r>
      <w:r w:rsidR="00F64B6A" w:rsidRPr="007E0C8C">
        <w:rPr>
          <w:rFonts w:ascii="Times New Roman" w:hAnsi="Times New Roman" w:cs="Times New Roman"/>
          <w:sz w:val="24"/>
          <w:szCs w:val="24"/>
        </w:rPr>
        <w:t xml:space="preserve"> r., poz. </w:t>
      </w:r>
      <w:r w:rsidR="009E09DD" w:rsidRPr="007E0C8C">
        <w:rPr>
          <w:rFonts w:ascii="Times New Roman" w:hAnsi="Times New Roman" w:cs="Times New Roman"/>
          <w:sz w:val="24"/>
          <w:szCs w:val="24"/>
        </w:rPr>
        <w:t>2</w:t>
      </w:r>
      <w:r w:rsidR="00F64B6A" w:rsidRPr="007E0C8C">
        <w:rPr>
          <w:rFonts w:ascii="Times New Roman" w:hAnsi="Times New Roman" w:cs="Times New Roman"/>
          <w:sz w:val="24"/>
          <w:szCs w:val="24"/>
        </w:rPr>
        <w:t>8</w:t>
      </w:r>
      <w:r w:rsidR="009E09DD" w:rsidRPr="007E0C8C">
        <w:rPr>
          <w:rFonts w:ascii="Times New Roman" w:hAnsi="Times New Roman" w:cs="Times New Roman"/>
          <w:sz w:val="24"/>
          <w:szCs w:val="24"/>
        </w:rPr>
        <w:t>05</w:t>
      </w:r>
      <w:r w:rsidR="00F64B6A" w:rsidRPr="007E0C8C">
        <w:rPr>
          <w:rFonts w:ascii="Times New Roman" w:hAnsi="Times New Roman" w:cs="Times New Roman"/>
          <w:sz w:val="24"/>
          <w:szCs w:val="24"/>
        </w:rPr>
        <w:t>, ze zm.) o </w:t>
      </w:r>
      <w:r w:rsidRPr="007E0C8C">
        <w:rPr>
          <w:rFonts w:ascii="Times New Roman" w:hAnsi="Times New Roman" w:cs="Times New Roman"/>
          <w:sz w:val="24"/>
          <w:szCs w:val="24"/>
        </w:rPr>
        <w:t>podatku dochodowym od osób prawnych</w:t>
      </w:r>
      <w:r w:rsidR="00F320CD" w:rsidRPr="007E0C8C">
        <w:rPr>
          <w:rFonts w:ascii="Times New Roman" w:hAnsi="Times New Roman" w:cs="Times New Roman"/>
          <w:sz w:val="24"/>
          <w:szCs w:val="24"/>
        </w:rPr>
        <w:t xml:space="preserve"> </w:t>
      </w:r>
      <w:r w:rsidRPr="007E0C8C">
        <w:rPr>
          <w:rFonts w:ascii="Times New Roman" w:hAnsi="Times New Roman" w:cs="Times New Roman"/>
          <w:sz w:val="24"/>
          <w:szCs w:val="24"/>
        </w:rPr>
        <w:t xml:space="preserve">podlegają sfinansowaniu środkami na inwestycje i są umarzane stopniowo według rocznych stawek amortyzacyjnych określonych w załączniku nr 1 do ww. ustawy. </w:t>
      </w:r>
    </w:p>
    <w:p w14:paraId="56358946" w14:textId="337FE446" w:rsidR="00830A24" w:rsidRDefault="00CD6F01" w:rsidP="00E15BE5">
      <w:pPr>
        <w:pStyle w:val="Akapitzlist"/>
        <w:numPr>
          <w:ilvl w:val="0"/>
          <w:numId w:val="30"/>
        </w:numPr>
        <w:spacing w:line="276" w:lineRule="auto"/>
        <w:jc w:val="both"/>
        <w:rPr>
          <w:rFonts w:ascii="Times New Roman" w:hAnsi="Times New Roman" w:cs="Times New Roman"/>
          <w:sz w:val="24"/>
          <w:szCs w:val="24"/>
        </w:rPr>
      </w:pPr>
      <w:r w:rsidRPr="007E0C8C">
        <w:rPr>
          <w:rFonts w:ascii="Times New Roman" w:hAnsi="Times New Roman" w:cs="Times New Roman"/>
          <w:sz w:val="24"/>
          <w:szCs w:val="24"/>
        </w:rPr>
        <w:t>WNiP</w:t>
      </w:r>
      <w:r w:rsidR="00F320CD" w:rsidRPr="007E0C8C">
        <w:rPr>
          <w:rFonts w:ascii="Times New Roman" w:hAnsi="Times New Roman" w:cs="Times New Roman"/>
          <w:sz w:val="24"/>
          <w:szCs w:val="24"/>
        </w:rPr>
        <w:t xml:space="preserve"> w cenie nabycia powyżej 200 zł, objęte są ewidencją ilościowo–wartościową i ujęte są na koncie 0</w:t>
      </w:r>
      <w:r w:rsidRPr="007E0C8C">
        <w:rPr>
          <w:rFonts w:ascii="Times New Roman" w:hAnsi="Times New Roman" w:cs="Times New Roman"/>
          <w:sz w:val="24"/>
          <w:szCs w:val="24"/>
        </w:rPr>
        <w:t>20</w:t>
      </w:r>
      <w:r w:rsidR="00F320CD" w:rsidRPr="007E0C8C">
        <w:rPr>
          <w:rFonts w:ascii="Times New Roman" w:hAnsi="Times New Roman" w:cs="Times New Roman"/>
          <w:sz w:val="24"/>
          <w:szCs w:val="24"/>
        </w:rPr>
        <w:t xml:space="preserve"> „</w:t>
      </w:r>
      <w:r w:rsidRPr="007E0C8C">
        <w:rPr>
          <w:rFonts w:ascii="Times New Roman" w:hAnsi="Times New Roman" w:cs="Times New Roman"/>
          <w:sz w:val="24"/>
          <w:szCs w:val="24"/>
        </w:rPr>
        <w:t>WNiP</w:t>
      </w:r>
      <w:r w:rsidR="00F320CD" w:rsidRPr="007E0C8C">
        <w:rPr>
          <w:rFonts w:ascii="Times New Roman" w:hAnsi="Times New Roman" w:cs="Times New Roman"/>
          <w:sz w:val="24"/>
          <w:szCs w:val="24"/>
        </w:rPr>
        <w:t>”. Umarza się je w 100 % w miesiącu przyjęcia do używania, a umorzenie to ujmuje się na koncie 072 „Umorzenie pozostałych środków trwałych, wartości niematerialnych i prawnych oraz zbiorów bibliotecznych” w korespondencji z kontem 401 – „Zużycie materiałów i energii”.</w:t>
      </w:r>
      <w:bookmarkStart w:id="1" w:name="_Hlk155365953"/>
    </w:p>
    <w:p w14:paraId="5CDB6E89" w14:textId="77777777" w:rsidR="0054336A" w:rsidRPr="0054336A" w:rsidRDefault="0054336A" w:rsidP="0054336A">
      <w:pPr>
        <w:pStyle w:val="Akapitzlist"/>
        <w:spacing w:line="276" w:lineRule="auto"/>
        <w:ind w:left="1500"/>
        <w:jc w:val="both"/>
        <w:rPr>
          <w:rFonts w:ascii="Times New Roman" w:hAnsi="Times New Roman" w:cs="Times New Roman"/>
          <w:sz w:val="24"/>
          <w:szCs w:val="24"/>
        </w:rPr>
      </w:pPr>
    </w:p>
    <w:bookmarkEnd w:id="1"/>
    <w:p w14:paraId="377E9923" w14:textId="0BDC9B20" w:rsidR="007E0C8C" w:rsidRPr="0054336A" w:rsidRDefault="0054336A" w:rsidP="00E15BE5">
      <w:pPr>
        <w:pStyle w:val="Akapitzlist"/>
        <w:numPr>
          <w:ilvl w:val="0"/>
          <w:numId w:val="29"/>
        </w:numPr>
        <w:spacing w:line="276" w:lineRule="auto"/>
        <w:jc w:val="both"/>
        <w:rPr>
          <w:rFonts w:ascii="Times New Roman" w:hAnsi="Times New Roman" w:cs="Times New Roman"/>
          <w:b/>
          <w:bCs/>
          <w:sz w:val="24"/>
          <w:szCs w:val="24"/>
        </w:rPr>
      </w:pPr>
      <w:r>
        <w:rPr>
          <w:rFonts w:ascii="Times New Roman" w:hAnsi="Times New Roman" w:cs="Times New Roman"/>
          <w:b/>
          <w:bCs/>
          <w:sz w:val="24"/>
          <w:szCs w:val="24"/>
        </w:rPr>
        <w:t>R</w:t>
      </w:r>
      <w:r w:rsidR="009B5E24" w:rsidRPr="0054336A">
        <w:rPr>
          <w:rFonts w:ascii="Times New Roman" w:hAnsi="Times New Roman" w:cs="Times New Roman"/>
          <w:b/>
          <w:bCs/>
          <w:sz w:val="24"/>
          <w:szCs w:val="24"/>
        </w:rPr>
        <w:t>zeczowe aktywa trwałe – obejmują:</w:t>
      </w:r>
    </w:p>
    <w:p w14:paraId="2244E024" w14:textId="0F4A0D5E" w:rsidR="007E0C8C" w:rsidRPr="007E0C8C" w:rsidRDefault="00867E05" w:rsidP="00E15BE5">
      <w:pPr>
        <w:pStyle w:val="Akapitzlist"/>
        <w:numPr>
          <w:ilvl w:val="0"/>
          <w:numId w:val="32"/>
        </w:numPr>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podstawowe </w:t>
      </w:r>
      <w:r w:rsidR="009B5E24" w:rsidRPr="007E0C8C">
        <w:rPr>
          <w:rFonts w:ascii="Times New Roman" w:hAnsi="Times New Roman" w:cs="Times New Roman"/>
          <w:sz w:val="24"/>
          <w:szCs w:val="24"/>
        </w:rPr>
        <w:t>środki trwałe;</w:t>
      </w:r>
    </w:p>
    <w:p w14:paraId="56241B16" w14:textId="77777777" w:rsidR="007E0C8C" w:rsidRDefault="009B5E24" w:rsidP="00E15BE5">
      <w:pPr>
        <w:pStyle w:val="Akapitzlist"/>
        <w:numPr>
          <w:ilvl w:val="0"/>
          <w:numId w:val="31"/>
        </w:numPr>
        <w:spacing w:line="276" w:lineRule="auto"/>
        <w:jc w:val="both"/>
        <w:rPr>
          <w:rFonts w:ascii="Times New Roman" w:hAnsi="Times New Roman" w:cs="Times New Roman"/>
          <w:sz w:val="24"/>
          <w:szCs w:val="24"/>
        </w:rPr>
      </w:pPr>
      <w:r w:rsidRPr="007E0C8C">
        <w:rPr>
          <w:rFonts w:ascii="Times New Roman" w:hAnsi="Times New Roman" w:cs="Times New Roman"/>
          <w:sz w:val="24"/>
          <w:szCs w:val="24"/>
        </w:rPr>
        <w:t>pozostałe środki trwałe;</w:t>
      </w:r>
    </w:p>
    <w:p w14:paraId="53C893FE" w14:textId="77777777" w:rsidR="007E0C8C" w:rsidRDefault="009B5E24" w:rsidP="00E15BE5">
      <w:pPr>
        <w:pStyle w:val="Akapitzlist"/>
        <w:numPr>
          <w:ilvl w:val="0"/>
          <w:numId w:val="31"/>
        </w:numPr>
        <w:spacing w:line="276" w:lineRule="auto"/>
        <w:jc w:val="both"/>
        <w:rPr>
          <w:rFonts w:ascii="Times New Roman" w:hAnsi="Times New Roman" w:cs="Times New Roman"/>
          <w:sz w:val="24"/>
          <w:szCs w:val="24"/>
        </w:rPr>
      </w:pPr>
      <w:r w:rsidRPr="007E0C8C">
        <w:rPr>
          <w:rFonts w:ascii="Times New Roman" w:hAnsi="Times New Roman" w:cs="Times New Roman"/>
          <w:sz w:val="24"/>
          <w:szCs w:val="24"/>
        </w:rPr>
        <w:t>zbiory biblioteczne;</w:t>
      </w:r>
    </w:p>
    <w:p w14:paraId="449B71D6" w14:textId="77777777" w:rsidR="007E0C8C" w:rsidRDefault="009B5E24" w:rsidP="00E15BE5">
      <w:pPr>
        <w:pStyle w:val="Akapitzlist"/>
        <w:numPr>
          <w:ilvl w:val="0"/>
          <w:numId w:val="31"/>
        </w:numPr>
        <w:spacing w:line="276" w:lineRule="auto"/>
        <w:jc w:val="both"/>
        <w:rPr>
          <w:rFonts w:ascii="Times New Roman" w:hAnsi="Times New Roman" w:cs="Times New Roman"/>
          <w:sz w:val="24"/>
          <w:szCs w:val="24"/>
        </w:rPr>
      </w:pPr>
      <w:r w:rsidRPr="007E0C8C">
        <w:rPr>
          <w:rFonts w:ascii="Times New Roman" w:hAnsi="Times New Roman" w:cs="Times New Roman"/>
          <w:sz w:val="24"/>
          <w:szCs w:val="24"/>
        </w:rPr>
        <w:t>środki trwałe w budowie (inwestycje);</w:t>
      </w:r>
    </w:p>
    <w:p w14:paraId="5943B3FA" w14:textId="7E029858" w:rsidR="009B5E24" w:rsidRPr="007E0C8C" w:rsidRDefault="009B5E24" w:rsidP="00E15BE5">
      <w:pPr>
        <w:pStyle w:val="Akapitzlist"/>
        <w:numPr>
          <w:ilvl w:val="0"/>
          <w:numId w:val="31"/>
        </w:numPr>
        <w:spacing w:line="276" w:lineRule="auto"/>
        <w:jc w:val="both"/>
        <w:rPr>
          <w:rFonts w:ascii="Times New Roman" w:hAnsi="Times New Roman" w:cs="Times New Roman"/>
          <w:sz w:val="24"/>
          <w:szCs w:val="24"/>
        </w:rPr>
      </w:pPr>
      <w:r w:rsidRPr="007E0C8C">
        <w:rPr>
          <w:rFonts w:ascii="Times New Roman" w:hAnsi="Times New Roman" w:cs="Times New Roman"/>
          <w:sz w:val="24"/>
          <w:szCs w:val="24"/>
        </w:rPr>
        <w:t>należności długoterminowe.</w:t>
      </w:r>
    </w:p>
    <w:p w14:paraId="155C7615" w14:textId="77777777" w:rsidR="009B5E24" w:rsidRPr="009B5E24" w:rsidRDefault="009B5E24" w:rsidP="00BD0DA5">
      <w:pPr>
        <w:spacing w:line="276" w:lineRule="auto"/>
        <w:jc w:val="both"/>
        <w:rPr>
          <w:rFonts w:ascii="Times New Roman" w:hAnsi="Times New Roman" w:cs="Times New Roman"/>
          <w:sz w:val="24"/>
          <w:szCs w:val="24"/>
        </w:rPr>
      </w:pPr>
    </w:p>
    <w:p w14:paraId="430DDB82" w14:textId="26255365" w:rsidR="007634A3" w:rsidRPr="002A7320" w:rsidRDefault="007E0C8C" w:rsidP="002A7320">
      <w:pPr>
        <w:spacing w:line="276" w:lineRule="auto"/>
        <w:jc w:val="both"/>
        <w:rPr>
          <w:rFonts w:ascii="Times New Roman" w:hAnsi="Times New Roman" w:cs="Times New Roman"/>
          <w:sz w:val="24"/>
          <w:szCs w:val="24"/>
        </w:rPr>
      </w:pPr>
      <w:r w:rsidRPr="002A7320">
        <w:rPr>
          <w:rFonts w:ascii="Times New Roman" w:hAnsi="Times New Roman" w:cs="Times New Roman"/>
          <w:b/>
          <w:bCs/>
          <w:sz w:val="24"/>
          <w:szCs w:val="24"/>
        </w:rPr>
        <w:t>Ś</w:t>
      </w:r>
      <w:r w:rsidR="009B5E24" w:rsidRPr="002A7320">
        <w:rPr>
          <w:rFonts w:ascii="Times New Roman" w:hAnsi="Times New Roman" w:cs="Times New Roman"/>
          <w:b/>
          <w:bCs/>
          <w:sz w:val="24"/>
          <w:szCs w:val="24"/>
        </w:rPr>
        <w:t>rodki trwałe</w:t>
      </w:r>
      <w:r w:rsidR="009B5E24" w:rsidRPr="002A7320">
        <w:rPr>
          <w:rFonts w:ascii="Times New Roman" w:hAnsi="Times New Roman" w:cs="Times New Roman"/>
          <w:sz w:val="24"/>
          <w:szCs w:val="24"/>
        </w:rPr>
        <w:t xml:space="preserve"> to składniki aktywów o przewidywanym okresie ekonomicznej użyteczności dłuższym niż rok, kompletne</w:t>
      </w:r>
      <w:r w:rsidR="00327CCA" w:rsidRPr="002A7320">
        <w:rPr>
          <w:rFonts w:ascii="Times New Roman" w:hAnsi="Times New Roman" w:cs="Times New Roman"/>
          <w:sz w:val="24"/>
          <w:szCs w:val="24"/>
        </w:rPr>
        <w:t>, zawierające wszystkie części składowe</w:t>
      </w:r>
      <w:r w:rsidR="00EB40E7" w:rsidRPr="002A7320">
        <w:rPr>
          <w:rFonts w:ascii="Times New Roman" w:hAnsi="Times New Roman" w:cs="Times New Roman"/>
          <w:sz w:val="24"/>
          <w:szCs w:val="24"/>
        </w:rPr>
        <w:t xml:space="preserve"> (tj. nieodłączne elementy środka trwałego, fizycznie lub prawnie z nim powiązane)</w:t>
      </w:r>
      <w:r w:rsidR="00327CCA" w:rsidRPr="002A7320">
        <w:rPr>
          <w:rFonts w:ascii="Times New Roman" w:hAnsi="Times New Roman" w:cs="Times New Roman"/>
          <w:sz w:val="24"/>
          <w:szCs w:val="24"/>
        </w:rPr>
        <w:t xml:space="preserve">, </w:t>
      </w:r>
      <w:r w:rsidR="009B5E24" w:rsidRPr="002A7320">
        <w:rPr>
          <w:rFonts w:ascii="Times New Roman" w:hAnsi="Times New Roman" w:cs="Times New Roman"/>
          <w:sz w:val="24"/>
          <w:szCs w:val="24"/>
        </w:rPr>
        <w:t>zdatne do użytku i przeznaczone na potrzeby jednostki oraz stanowiące własność jednostki, bądź otrzymane w zarząd lub użytkowanie, w</w:t>
      </w:r>
      <w:r w:rsidR="002B6461" w:rsidRPr="002A7320">
        <w:rPr>
          <w:rFonts w:ascii="Times New Roman" w:hAnsi="Times New Roman" w:cs="Times New Roman"/>
          <w:sz w:val="24"/>
          <w:szCs w:val="24"/>
        </w:rPr>
        <w:t> </w:t>
      </w:r>
      <w:r w:rsidR="009B5E24" w:rsidRPr="002A7320">
        <w:rPr>
          <w:rFonts w:ascii="Times New Roman" w:hAnsi="Times New Roman" w:cs="Times New Roman"/>
          <w:sz w:val="24"/>
          <w:szCs w:val="24"/>
        </w:rPr>
        <w:t xml:space="preserve">stosunku do których jednostka wykonuje uprawnienie właścicielskie. </w:t>
      </w:r>
    </w:p>
    <w:p w14:paraId="172ACB90" w14:textId="093AB63D" w:rsidR="009B5E24" w:rsidRPr="009B5E24" w:rsidRDefault="006F68C7" w:rsidP="002A7320">
      <w:pPr>
        <w:spacing w:line="276" w:lineRule="auto"/>
        <w:ind w:firstLine="708"/>
        <w:jc w:val="both"/>
        <w:rPr>
          <w:rFonts w:ascii="Times New Roman" w:hAnsi="Times New Roman" w:cs="Times New Roman"/>
          <w:sz w:val="24"/>
          <w:szCs w:val="24"/>
        </w:rPr>
      </w:pPr>
      <w:r>
        <w:rPr>
          <w:rFonts w:ascii="Times New Roman" w:hAnsi="Times New Roman" w:cs="Times New Roman"/>
          <w:sz w:val="24"/>
          <w:szCs w:val="24"/>
        </w:rPr>
        <w:lastRenderedPageBreak/>
        <w:t>Środki trwałe o</w:t>
      </w:r>
      <w:r w:rsidR="009B5E24" w:rsidRPr="009B5E24">
        <w:rPr>
          <w:rFonts w:ascii="Times New Roman" w:hAnsi="Times New Roman" w:cs="Times New Roman"/>
          <w:sz w:val="24"/>
          <w:szCs w:val="24"/>
        </w:rPr>
        <w:t>bejmują w</w:t>
      </w:r>
      <w:r w:rsidR="002B6461">
        <w:rPr>
          <w:rFonts w:ascii="Times New Roman" w:hAnsi="Times New Roman" w:cs="Times New Roman"/>
          <w:sz w:val="24"/>
          <w:szCs w:val="24"/>
        </w:rPr>
        <w:t> </w:t>
      </w:r>
      <w:r w:rsidR="009B5E24" w:rsidRPr="009B5E24">
        <w:rPr>
          <w:rFonts w:ascii="Times New Roman" w:hAnsi="Times New Roman" w:cs="Times New Roman"/>
          <w:sz w:val="24"/>
          <w:szCs w:val="24"/>
        </w:rPr>
        <w:t>szczególności:</w:t>
      </w:r>
    </w:p>
    <w:p w14:paraId="5FD0152C" w14:textId="1C6E60F1" w:rsidR="009B5E24" w:rsidRPr="002B6461" w:rsidRDefault="009B5E24" w:rsidP="007E0C8C">
      <w:pPr>
        <w:pStyle w:val="Akapitzlist"/>
        <w:numPr>
          <w:ilvl w:val="0"/>
          <w:numId w:val="6"/>
        </w:numPr>
        <w:spacing w:line="276" w:lineRule="auto"/>
        <w:jc w:val="both"/>
        <w:rPr>
          <w:rFonts w:ascii="Times New Roman" w:hAnsi="Times New Roman" w:cs="Times New Roman"/>
          <w:sz w:val="24"/>
          <w:szCs w:val="24"/>
        </w:rPr>
      </w:pPr>
      <w:r w:rsidRPr="002B6461">
        <w:rPr>
          <w:rFonts w:ascii="Times New Roman" w:hAnsi="Times New Roman" w:cs="Times New Roman"/>
          <w:sz w:val="24"/>
          <w:szCs w:val="24"/>
        </w:rPr>
        <w:t>grunty w tym prawo użytkowania wieczystego;</w:t>
      </w:r>
    </w:p>
    <w:p w14:paraId="4CC92C39" w14:textId="2A2B2D49" w:rsidR="009B5E24" w:rsidRPr="002B6461" w:rsidRDefault="009B5E24" w:rsidP="007E0C8C">
      <w:pPr>
        <w:pStyle w:val="Akapitzlist"/>
        <w:numPr>
          <w:ilvl w:val="0"/>
          <w:numId w:val="6"/>
        </w:numPr>
        <w:spacing w:line="276" w:lineRule="auto"/>
        <w:jc w:val="both"/>
        <w:rPr>
          <w:rFonts w:ascii="Times New Roman" w:hAnsi="Times New Roman" w:cs="Times New Roman"/>
          <w:sz w:val="24"/>
          <w:szCs w:val="24"/>
        </w:rPr>
      </w:pPr>
      <w:r w:rsidRPr="002B6461">
        <w:rPr>
          <w:rFonts w:ascii="Times New Roman" w:hAnsi="Times New Roman" w:cs="Times New Roman"/>
          <w:sz w:val="24"/>
          <w:szCs w:val="24"/>
        </w:rPr>
        <w:t>budowle;</w:t>
      </w:r>
    </w:p>
    <w:p w14:paraId="5CB26E7B" w14:textId="082B257F" w:rsidR="009B5E24" w:rsidRPr="002B6461" w:rsidRDefault="009B5E24" w:rsidP="007E0C8C">
      <w:pPr>
        <w:pStyle w:val="Akapitzlist"/>
        <w:numPr>
          <w:ilvl w:val="0"/>
          <w:numId w:val="6"/>
        </w:numPr>
        <w:spacing w:line="276" w:lineRule="auto"/>
        <w:jc w:val="both"/>
        <w:rPr>
          <w:rFonts w:ascii="Times New Roman" w:hAnsi="Times New Roman" w:cs="Times New Roman"/>
          <w:sz w:val="24"/>
          <w:szCs w:val="24"/>
        </w:rPr>
      </w:pPr>
      <w:r w:rsidRPr="002B6461">
        <w:rPr>
          <w:rFonts w:ascii="Times New Roman" w:hAnsi="Times New Roman" w:cs="Times New Roman"/>
          <w:sz w:val="24"/>
          <w:szCs w:val="24"/>
        </w:rPr>
        <w:t>budynki;</w:t>
      </w:r>
    </w:p>
    <w:p w14:paraId="4445547A" w14:textId="0B33CDFC" w:rsidR="009B5E24" w:rsidRPr="002B6461" w:rsidRDefault="009B5E24" w:rsidP="007E0C8C">
      <w:pPr>
        <w:pStyle w:val="Akapitzlist"/>
        <w:numPr>
          <w:ilvl w:val="0"/>
          <w:numId w:val="6"/>
        </w:numPr>
        <w:spacing w:line="276" w:lineRule="auto"/>
        <w:jc w:val="both"/>
        <w:rPr>
          <w:rFonts w:ascii="Times New Roman" w:hAnsi="Times New Roman" w:cs="Times New Roman"/>
          <w:sz w:val="24"/>
          <w:szCs w:val="24"/>
        </w:rPr>
      </w:pPr>
      <w:r w:rsidRPr="002B6461">
        <w:rPr>
          <w:rFonts w:ascii="Times New Roman" w:hAnsi="Times New Roman" w:cs="Times New Roman"/>
          <w:sz w:val="24"/>
          <w:szCs w:val="24"/>
        </w:rPr>
        <w:t>lokale będące odrębną własnością;</w:t>
      </w:r>
    </w:p>
    <w:p w14:paraId="32C6A676" w14:textId="7967CCF3" w:rsidR="009B5E24" w:rsidRPr="002B6461" w:rsidRDefault="009B5E24" w:rsidP="007E0C8C">
      <w:pPr>
        <w:pStyle w:val="Akapitzlist"/>
        <w:numPr>
          <w:ilvl w:val="0"/>
          <w:numId w:val="6"/>
        </w:numPr>
        <w:spacing w:line="276" w:lineRule="auto"/>
        <w:jc w:val="both"/>
        <w:rPr>
          <w:rFonts w:ascii="Times New Roman" w:hAnsi="Times New Roman" w:cs="Times New Roman"/>
          <w:sz w:val="24"/>
          <w:szCs w:val="24"/>
        </w:rPr>
      </w:pPr>
      <w:r w:rsidRPr="002B6461">
        <w:rPr>
          <w:rFonts w:ascii="Times New Roman" w:hAnsi="Times New Roman" w:cs="Times New Roman"/>
          <w:sz w:val="24"/>
          <w:szCs w:val="24"/>
        </w:rPr>
        <w:t>maszyny i urządzenia;</w:t>
      </w:r>
    </w:p>
    <w:p w14:paraId="09ECC40D" w14:textId="77DEC5F7" w:rsidR="009B5E24" w:rsidRPr="002B6461" w:rsidRDefault="009B5E24" w:rsidP="007E0C8C">
      <w:pPr>
        <w:pStyle w:val="Akapitzlist"/>
        <w:numPr>
          <w:ilvl w:val="0"/>
          <w:numId w:val="6"/>
        </w:numPr>
        <w:spacing w:line="276" w:lineRule="auto"/>
        <w:jc w:val="both"/>
        <w:rPr>
          <w:rFonts w:ascii="Times New Roman" w:hAnsi="Times New Roman" w:cs="Times New Roman"/>
          <w:sz w:val="24"/>
          <w:szCs w:val="24"/>
        </w:rPr>
      </w:pPr>
      <w:r w:rsidRPr="002B6461">
        <w:rPr>
          <w:rFonts w:ascii="Times New Roman" w:hAnsi="Times New Roman" w:cs="Times New Roman"/>
          <w:sz w:val="24"/>
          <w:szCs w:val="24"/>
        </w:rPr>
        <w:t>środki transportu;</w:t>
      </w:r>
    </w:p>
    <w:p w14:paraId="5B29EFA0" w14:textId="778C58FD" w:rsidR="009B5E24" w:rsidRPr="002B6461" w:rsidRDefault="009B5E24" w:rsidP="007E0C8C">
      <w:pPr>
        <w:pStyle w:val="Akapitzlist"/>
        <w:numPr>
          <w:ilvl w:val="0"/>
          <w:numId w:val="6"/>
        </w:numPr>
        <w:spacing w:line="276" w:lineRule="auto"/>
        <w:jc w:val="both"/>
        <w:rPr>
          <w:rFonts w:ascii="Times New Roman" w:hAnsi="Times New Roman" w:cs="Times New Roman"/>
          <w:sz w:val="24"/>
          <w:szCs w:val="24"/>
        </w:rPr>
      </w:pPr>
      <w:r w:rsidRPr="002B6461">
        <w:rPr>
          <w:rFonts w:ascii="Times New Roman" w:hAnsi="Times New Roman" w:cs="Times New Roman"/>
          <w:sz w:val="24"/>
          <w:szCs w:val="24"/>
        </w:rPr>
        <w:t>ulepszenia w obcych środkach trwałych.</w:t>
      </w:r>
    </w:p>
    <w:p w14:paraId="4D7FD2A5" w14:textId="77777777" w:rsidR="009B5E24" w:rsidRPr="009B5E24" w:rsidRDefault="009B5E24" w:rsidP="00BD0DA5">
      <w:pPr>
        <w:spacing w:line="276" w:lineRule="auto"/>
        <w:jc w:val="both"/>
        <w:rPr>
          <w:rFonts w:ascii="Times New Roman" w:hAnsi="Times New Roman" w:cs="Times New Roman"/>
          <w:sz w:val="24"/>
          <w:szCs w:val="24"/>
        </w:rPr>
      </w:pPr>
    </w:p>
    <w:p w14:paraId="3BC0F0AA"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Środki trwałe w dniu przyjęcia do użytkowania wycenia się: </w:t>
      </w:r>
    </w:p>
    <w:p w14:paraId="406FE6E2" w14:textId="77777777" w:rsidR="002A7320" w:rsidRDefault="009B5E24" w:rsidP="00E15BE5">
      <w:pPr>
        <w:pStyle w:val="Akapitzlist"/>
        <w:numPr>
          <w:ilvl w:val="0"/>
          <w:numId w:val="33"/>
        </w:numPr>
        <w:spacing w:line="276" w:lineRule="auto"/>
        <w:jc w:val="both"/>
        <w:rPr>
          <w:rFonts w:ascii="Times New Roman" w:hAnsi="Times New Roman" w:cs="Times New Roman"/>
          <w:sz w:val="24"/>
          <w:szCs w:val="24"/>
        </w:rPr>
      </w:pPr>
      <w:r w:rsidRPr="002A7320">
        <w:rPr>
          <w:rFonts w:ascii="Times New Roman" w:hAnsi="Times New Roman" w:cs="Times New Roman"/>
          <w:sz w:val="24"/>
          <w:szCs w:val="24"/>
        </w:rPr>
        <w:t>w przypadku zakupu – według ceny nabycia, na którą składa się cena zakupu powiększona o koszty zakupu w tym koszty transportu, załadunku i</w:t>
      </w:r>
      <w:r w:rsidR="00BD0DA5" w:rsidRPr="002A7320">
        <w:rPr>
          <w:rFonts w:ascii="Times New Roman" w:hAnsi="Times New Roman" w:cs="Times New Roman"/>
          <w:sz w:val="24"/>
          <w:szCs w:val="24"/>
        </w:rPr>
        <w:t> </w:t>
      </w:r>
      <w:r w:rsidRPr="002A7320">
        <w:rPr>
          <w:rFonts w:ascii="Times New Roman" w:hAnsi="Times New Roman" w:cs="Times New Roman"/>
          <w:sz w:val="24"/>
          <w:szCs w:val="24"/>
        </w:rPr>
        <w:t>przeładunku, ubezpieczenia, sortowania, opłat notarialnych oraz koszty związane z przystosowaniem składnika majątku do używania. Cenę zakupu stanowi cena należna dostawcy za dany składnik aktywów bez podlegającego odliczeniu podatku VAT. Do kosztów zakupu nie zalicza się kosztów pośrednich związanych z zakupem. Cenę należy pomniejszyć o</w:t>
      </w:r>
      <w:r w:rsidR="002B6461" w:rsidRPr="002A7320">
        <w:rPr>
          <w:rFonts w:ascii="Times New Roman" w:hAnsi="Times New Roman" w:cs="Times New Roman"/>
          <w:sz w:val="24"/>
          <w:szCs w:val="24"/>
        </w:rPr>
        <w:t> </w:t>
      </w:r>
      <w:r w:rsidRPr="002A7320">
        <w:rPr>
          <w:rFonts w:ascii="Times New Roman" w:hAnsi="Times New Roman" w:cs="Times New Roman"/>
          <w:sz w:val="24"/>
          <w:szCs w:val="24"/>
        </w:rPr>
        <w:t>rabaty i upusty udzielane przez dostawcę.</w:t>
      </w:r>
    </w:p>
    <w:p w14:paraId="1375C2D4" w14:textId="77777777" w:rsidR="002A7320" w:rsidRDefault="009B5E24" w:rsidP="00E15BE5">
      <w:pPr>
        <w:pStyle w:val="Akapitzlist"/>
        <w:numPr>
          <w:ilvl w:val="0"/>
          <w:numId w:val="33"/>
        </w:numPr>
        <w:spacing w:line="276" w:lineRule="auto"/>
        <w:jc w:val="both"/>
        <w:rPr>
          <w:rFonts w:ascii="Times New Roman" w:hAnsi="Times New Roman" w:cs="Times New Roman"/>
          <w:sz w:val="24"/>
          <w:szCs w:val="24"/>
        </w:rPr>
      </w:pPr>
      <w:r w:rsidRPr="002A7320">
        <w:rPr>
          <w:rFonts w:ascii="Times New Roman" w:hAnsi="Times New Roman" w:cs="Times New Roman"/>
          <w:sz w:val="24"/>
          <w:szCs w:val="24"/>
        </w:rPr>
        <w:t>w przypadku darowizny – według wartości rynkowej z dnia nabycia</w:t>
      </w:r>
      <w:r w:rsidR="002B6461" w:rsidRPr="002A7320">
        <w:rPr>
          <w:rFonts w:ascii="Times New Roman" w:hAnsi="Times New Roman" w:cs="Times New Roman"/>
          <w:sz w:val="24"/>
          <w:szCs w:val="24"/>
        </w:rPr>
        <w:t xml:space="preserve"> </w:t>
      </w:r>
      <w:r w:rsidRPr="002A7320">
        <w:rPr>
          <w:rFonts w:ascii="Times New Roman" w:hAnsi="Times New Roman" w:cs="Times New Roman"/>
          <w:sz w:val="24"/>
          <w:szCs w:val="24"/>
        </w:rPr>
        <w:t>z</w:t>
      </w:r>
      <w:r w:rsidR="009117A2" w:rsidRPr="002A7320">
        <w:rPr>
          <w:rFonts w:ascii="Times New Roman" w:hAnsi="Times New Roman" w:cs="Times New Roman"/>
          <w:sz w:val="24"/>
          <w:szCs w:val="24"/>
        </w:rPr>
        <w:t> </w:t>
      </w:r>
      <w:r w:rsidRPr="002A7320">
        <w:rPr>
          <w:rFonts w:ascii="Times New Roman" w:hAnsi="Times New Roman" w:cs="Times New Roman"/>
          <w:sz w:val="24"/>
          <w:szCs w:val="24"/>
        </w:rPr>
        <w:t>uwzględnieniem stopnia dotychczasowego zużycia lub w wartości niższej określonej w umowie darowizny lub umowie o nieodpłatnym przekazaniu,</w:t>
      </w:r>
    </w:p>
    <w:p w14:paraId="54CBF240" w14:textId="77777777" w:rsidR="002A7320" w:rsidRDefault="009B5E24" w:rsidP="00E15BE5">
      <w:pPr>
        <w:pStyle w:val="Akapitzlist"/>
        <w:numPr>
          <w:ilvl w:val="0"/>
          <w:numId w:val="33"/>
        </w:numPr>
        <w:spacing w:line="276" w:lineRule="auto"/>
        <w:jc w:val="both"/>
        <w:rPr>
          <w:rFonts w:ascii="Times New Roman" w:hAnsi="Times New Roman" w:cs="Times New Roman"/>
          <w:sz w:val="24"/>
          <w:szCs w:val="24"/>
        </w:rPr>
      </w:pPr>
      <w:r w:rsidRPr="002A7320">
        <w:rPr>
          <w:rFonts w:ascii="Times New Roman" w:hAnsi="Times New Roman" w:cs="Times New Roman"/>
          <w:sz w:val="24"/>
          <w:szCs w:val="24"/>
        </w:rPr>
        <w:t>w przypadku ujawnienia w drodze inwentaryzacji – według wartości wynikającej z</w:t>
      </w:r>
      <w:r w:rsidR="002B6461" w:rsidRPr="002A7320">
        <w:rPr>
          <w:rFonts w:ascii="Times New Roman" w:hAnsi="Times New Roman" w:cs="Times New Roman"/>
          <w:sz w:val="24"/>
          <w:szCs w:val="24"/>
        </w:rPr>
        <w:t> </w:t>
      </w:r>
      <w:r w:rsidRPr="002A7320">
        <w:rPr>
          <w:rFonts w:ascii="Times New Roman" w:hAnsi="Times New Roman" w:cs="Times New Roman"/>
          <w:sz w:val="24"/>
          <w:szCs w:val="24"/>
        </w:rPr>
        <w:t>posiadanych dokumentów, a w przypadku ich braku według wyceny eksperta,</w:t>
      </w:r>
    </w:p>
    <w:p w14:paraId="1B4226CE" w14:textId="6F0959EE" w:rsidR="009B5E24" w:rsidRPr="002A7320" w:rsidRDefault="009B5E24" w:rsidP="00E15BE5">
      <w:pPr>
        <w:pStyle w:val="Akapitzlist"/>
        <w:numPr>
          <w:ilvl w:val="0"/>
          <w:numId w:val="33"/>
        </w:numPr>
        <w:spacing w:line="276" w:lineRule="auto"/>
        <w:jc w:val="both"/>
        <w:rPr>
          <w:rFonts w:ascii="Times New Roman" w:hAnsi="Times New Roman" w:cs="Times New Roman"/>
          <w:sz w:val="24"/>
          <w:szCs w:val="24"/>
        </w:rPr>
      </w:pPr>
      <w:r w:rsidRPr="002A7320">
        <w:rPr>
          <w:rFonts w:ascii="Times New Roman" w:hAnsi="Times New Roman" w:cs="Times New Roman"/>
          <w:sz w:val="24"/>
          <w:szCs w:val="24"/>
        </w:rPr>
        <w:t>w przypadku nieodpłatnego otrzymania od innej jednostki budżetowej lub samorządowego zakładu budżetowego – według wartości określonej w</w:t>
      </w:r>
      <w:r w:rsidR="00BD0DA5" w:rsidRPr="002A7320">
        <w:rPr>
          <w:rFonts w:ascii="Times New Roman" w:hAnsi="Times New Roman" w:cs="Times New Roman"/>
          <w:sz w:val="24"/>
          <w:szCs w:val="24"/>
        </w:rPr>
        <w:t> </w:t>
      </w:r>
      <w:r w:rsidRPr="002A7320">
        <w:rPr>
          <w:rFonts w:ascii="Times New Roman" w:hAnsi="Times New Roman" w:cs="Times New Roman"/>
          <w:sz w:val="24"/>
          <w:szCs w:val="24"/>
        </w:rPr>
        <w:t>dokumencie o</w:t>
      </w:r>
      <w:r w:rsidR="002B6461" w:rsidRPr="002A7320">
        <w:rPr>
          <w:rFonts w:ascii="Times New Roman" w:hAnsi="Times New Roman" w:cs="Times New Roman"/>
          <w:sz w:val="24"/>
          <w:szCs w:val="24"/>
        </w:rPr>
        <w:t> </w:t>
      </w:r>
      <w:r w:rsidRPr="002A7320">
        <w:rPr>
          <w:rFonts w:ascii="Times New Roman" w:hAnsi="Times New Roman" w:cs="Times New Roman"/>
          <w:sz w:val="24"/>
          <w:szCs w:val="24"/>
        </w:rPr>
        <w:t>przekazaniu. Najczęściej stanowić ją będzie wartość ewidencyjna z poprzedniej formy własności – dotychczasowa wartość początkowa, przy czym ujmuje się też dotychczasowe umorzenie.</w:t>
      </w:r>
    </w:p>
    <w:p w14:paraId="53D7773D" w14:textId="77777777" w:rsidR="009B5E24" w:rsidRPr="009B5E24" w:rsidRDefault="009B5E24" w:rsidP="00BD0DA5">
      <w:pPr>
        <w:spacing w:line="276" w:lineRule="auto"/>
        <w:jc w:val="both"/>
        <w:rPr>
          <w:rFonts w:ascii="Times New Roman" w:hAnsi="Times New Roman" w:cs="Times New Roman"/>
          <w:sz w:val="24"/>
          <w:szCs w:val="24"/>
        </w:rPr>
      </w:pPr>
    </w:p>
    <w:p w14:paraId="0C06472A"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dzień bilansowy środki trwałe wycenia się według wartości netto, tj. z uwzględnieniem odpisów umorzeniowych ustalonych na dzień bilansowy. Nie dotyczy to gruntów i dóbr kultury, które nie podlegają umorzeniu.</w:t>
      </w:r>
    </w:p>
    <w:p w14:paraId="67E4CE3A" w14:textId="77777777" w:rsidR="009B5E24" w:rsidRPr="009B5E24" w:rsidRDefault="009B5E24" w:rsidP="00BD0DA5">
      <w:pPr>
        <w:spacing w:line="276" w:lineRule="auto"/>
        <w:jc w:val="both"/>
        <w:rPr>
          <w:rFonts w:ascii="Times New Roman" w:hAnsi="Times New Roman" w:cs="Times New Roman"/>
          <w:sz w:val="24"/>
          <w:szCs w:val="24"/>
        </w:rPr>
      </w:pPr>
    </w:p>
    <w:p w14:paraId="4FC87B35" w14:textId="5044F2B1"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Wartość początkowa środków trwałych może ulec zwiększeniu w wyniku aktualizacji wyceny,</w:t>
      </w:r>
      <w:r w:rsidR="009A53A8">
        <w:rPr>
          <w:rFonts w:ascii="Times New Roman" w:hAnsi="Times New Roman" w:cs="Times New Roman"/>
          <w:sz w:val="24"/>
          <w:szCs w:val="24"/>
        </w:rPr>
        <w:t xml:space="preserve"> </w:t>
      </w:r>
      <w:r w:rsidRPr="009B5E24">
        <w:rPr>
          <w:rFonts w:ascii="Times New Roman" w:hAnsi="Times New Roman" w:cs="Times New Roman"/>
          <w:sz w:val="24"/>
          <w:szCs w:val="24"/>
        </w:rPr>
        <w:t>w</w:t>
      </w:r>
      <w:r w:rsidR="009A53A8">
        <w:rPr>
          <w:rFonts w:ascii="Times New Roman" w:hAnsi="Times New Roman" w:cs="Times New Roman"/>
          <w:sz w:val="24"/>
          <w:szCs w:val="24"/>
        </w:rPr>
        <w:t xml:space="preserve"> </w:t>
      </w:r>
      <w:r w:rsidRPr="009B5E24">
        <w:rPr>
          <w:rFonts w:ascii="Times New Roman" w:hAnsi="Times New Roman" w:cs="Times New Roman"/>
          <w:sz w:val="24"/>
          <w:szCs w:val="24"/>
        </w:rPr>
        <w:t>przypadku</w:t>
      </w:r>
      <w:r w:rsidR="009A53A8">
        <w:rPr>
          <w:rFonts w:ascii="Times New Roman" w:hAnsi="Times New Roman" w:cs="Times New Roman"/>
          <w:sz w:val="24"/>
          <w:szCs w:val="24"/>
        </w:rPr>
        <w:t>,</w:t>
      </w:r>
      <w:r w:rsidRPr="009B5E24">
        <w:rPr>
          <w:rFonts w:ascii="Times New Roman" w:hAnsi="Times New Roman" w:cs="Times New Roman"/>
          <w:sz w:val="24"/>
          <w:szCs w:val="24"/>
        </w:rPr>
        <w:t xml:space="preserve"> gdy Minister Finansów określi w drodze rozporządzenia tryb i terminy aktualizacji wyceny środków trwałych, a także w przypadku ulepszenia (przebudowy, rozbudowy, rekonstrukcji i adaptacji) środków trwałych. Skutki aktualizacji wyceny środków trwałych należy odnieść na fundusz jednostki.</w:t>
      </w:r>
    </w:p>
    <w:p w14:paraId="79E8AF1A" w14:textId="77777777" w:rsidR="009B5E24" w:rsidRPr="009B5E24" w:rsidRDefault="009B5E24" w:rsidP="00BD0DA5">
      <w:pPr>
        <w:spacing w:line="276" w:lineRule="auto"/>
        <w:jc w:val="both"/>
        <w:rPr>
          <w:rFonts w:ascii="Times New Roman" w:hAnsi="Times New Roman" w:cs="Times New Roman"/>
          <w:sz w:val="24"/>
          <w:szCs w:val="24"/>
        </w:rPr>
      </w:pPr>
    </w:p>
    <w:p w14:paraId="6E926FBB" w14:textId="77777777" w:rsidR="009B5E24" w:rsidRPr="009B5E24" w:rsidRDefault="009B5E24" w:rsidP="00BD0DA5">
      <w:pPr>
        <w:spacing w:line="276" w:lineRule="auto"/>
        <w:jc w:val="both"/>
        <w:rPr>
          <w:rFonts w:ascii="Times New Roman" w:hAnsi="Times New Roman" w:cs="Times New Roman"/>
          <w:sz w:val="24"/>
          <w:szCs w:val="24"/>
        </w:rPr>
      </w:pPr>
    </w:p>
    <w:p w14:paraId="02D5395F" w14:textId="6B197BEC" w:rsidR="009B5E24" w:rsidRPr="00867E05" w:rsidRDefault="009B5E24" w:rsidP="00E15BE5">
      <w:pPr>
        <w:pStyle w:val="Akapitzlist"/>
        <w:numPr>
          <w:ilvl w:val="0"/>
          <w:numId w:val="8"/>
        </w:numPr>
        <w:spacing w:line="276" w:lineRule="auto"/>
        <w:jc w:val="both"/>
        <w:rPr>
          <w:rFonts w:ascii="Times New Roman" w:hAnsi="Times New Roman" w:cs="Times New Roman"/>
          <w:b/>
          <w:bCs/>
          <w:sz w:val="24"/>
          <w:szCs w:val="24"/>
        </w:rPr>
      </w:pPr>
      <w:r w:rsidRPr="00867E05">
        <w:rPr>
          <w:rFonts w:ascii="Times New Roman" w:hAnsi="Times New Roman" w:cs="Times New Roman"/>
          <w:b/>
          <w:bCs/>
          <w:sz w:val="24"/>
          <w:szCs w:val="24"/>
        </w:rPr>
        <w:t>Podstawowe środki trwałe</w:t>
      </w:r>
    </w:p>
    <w:p w14:paraId="49069C4C" w14:textId="77777777" w:rsidR="009B5E24" w:rsidRPr="009B5E24" w:rsidRDefault="009B5E24" w:rsidP="00BD0DA5">
      <w:pPr>
        <w:spacing w:line="276" w:lineRule="auto"/>
        <w:jc w:val="both"/>
        <w:rPr>
          <w:rFonts w:ascii="Times New Roman" w:hAnsi="Times New Roman" w:cs="Times New Roman"/>
          <w:sz w:val="24"/>
          <w:szCs w:val="24"/>
        </w:rPr>
      </w:pPr>
    </w:p>
    <w:p w14:paraId="1DA6DE97" w14:textId="2A4E7A35"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Umarza się je stopniowo (z wyjątkiem gruntów</w:t>
      </w:r>
      <w:r w:rsidR="00867E05">
        <w:rPr>
          <w:rFonts w:ascii="Times New Roman" w:hAnsi="Times New Roman" w:cs="Times New Roman"/>
          <w:sz w:val="24"/>
          <w:szCs w:val="24"/>
        </w:rPr>
        <w:t>)</w:t>
      </w:r>
      <w:r w:rsidRPr="009B5E24">
        <w:rPr>
          <w:rFonts w:ascii="Times New Roman" w:hAnsi="Times New Roman" w:cs="Times New Roman"/>
          <w:sz w:val="24"/>
          <w:szCs w:val="24"/>
        </w:rPr>
        <w:t xml:space="preserve"> na podstawie aktualnego planu amortyzacji według stawek amortyzacyjnych ustalonych w załączniku nr 1 do ustawy o podatku dochodowym od osób prawnych.</w:t>
      </w:r>
    </w:p>
    <w:p w14:paraId="25B5FC35"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Odpisów umorzeniowych dokonuje się począwszy od miesiąca następującego po miesiącu przyjęcia środka trwałego do używania.</w:t>
      </w:r>
    </w:p>
    <w:p w14:paraId="51993D51" w14:textId="22168BDD" w:rsidR="009B5E24" w:rsidRPr="009B5E24" w:rsidRDefault="00474A19" w:rsidP="00BD0DA5">
      <w:pPr>
        <w:spacing w:line="276" w:lineRule="auto"/>
        <w:jc w:val="both"/>
        <w:rPr>
          <w:rFonts w:ascii="Times New Roman" w:hAnsi="Times New Roman" w:cs="Times New Roman"/>
          <w:sz w:val="24"/>
          <w:szCs w:val="24"/>
        </w:rPr>
      </w:pPr>
      <w:r>
        <w:rPr>
          <w:rFonts w:ascii="Times New Roman" w:hAnsi="Times New Roman" w:cs="Times New Roman"/>
          <w:sz w:val="24"/>
          <w:szCs w:val="24"/>
        </w:rPr>
        <w:t>Podstawowe środki trwałe ujmowane są na koncie 011, u</w:t>
      </w:r>
      <w:r w:rsidR="009B5E24" w:rsidRPr="009B5E24">
        <w:rPr>
          <w:rFonts w:ascii="Times New Roman" w:hAnsi="Times New Roman" w:cs="Times New Roman"/>
          <w:sz w:val="24"/>
          <w:szCs w:val="24"/>
        </w:rPr>
        <w:t>morzenie na koncie 071 „Umorzenie środków trwałych oraz wartości niematerialnych i prawnych”. Amortyzacja obciąża konto 400 „Amortyzacja” na koniec roku. W jednostce przyjęto metodę liniową dla wszystkich środków trwałych. Dla żadnych środków trwałych nie dokonuje się odpisów z tytułu trwałej utraty wartości.</w:t>
      </w:r>
    </w:p>
    <w:p w14:paraId="7ED231E0"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Aktualizacji wartości początkowej i dotychczasowego umorzenia środków trwałych można dokonać wyłącznie na podstawie odrębnych przepisów, a wyniki takiej aktualizacji należy odnieść na fundusz jednostki w zakresie aktywów trwałych.</w:t>
      </w:r>
    </w:p>
    <w:p w14:paraId="60D05C54" w14:textId="072B2D4B"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 bilansie wykazuje się grunty stanowiące własność jednostki samorządu terytorialnego, w</w:t>
      </w:r>
      <w:r w:rsidR="002B6461">
        <w:rPr>
          <w:rFonts w:ascii="Times New Roman" w:hAnsi="Times New Roman" w:cs="Times New Roman"/>
          <w:sz w:val="24"/>
          <w:szCs w:val="24"/>
        </w:rPr>
        <w:t> </w:t>
      </w:r>
      <w:r w:rsidRPr="009B5E24">
        <w:rPr>
          <w:rFonts w:ascii="Times New Roman" w:hAnsi="Times New Roman" w:cs="Times New Roman"/>
          <w:sz w:val="24"/>
          <w:szCs w:val="24"/>
        </w:rPr>
        <w:t>stosunku do których jednostka wykonuje uprawnienia właścicielskie, na podstawie posiadanej decyzji właściwego organu i protokołu zdawczo – odbiorczego z przekazania gruntu w trwały zarząd. Grunty wycenione są w bilansie w cenie nabycia albo zgodnie z</w:t>
      </w:r>
      <w:r w:rsidR="002B6461">
        <w:rPr>
          <w:rFonts w:ascii="Times New Roman" w:hAnsi="Times New Roman" w:cs="Times New Roman"/>
          <w:sz w:val="24"/>
          <w:szCs w:val="24"/>
        </w:rPr>
        <w:t> </w:t>
      </w:r>
      <w:r w:rsidRPr="009B5E24">
        <w:rPr>
          <w:rFonts w:ascii="Times New Roman" w:hAnsi="Times New Roman" w:cs="Times New Roman"/>
          <w:sz w:val="24"/>
          <w:szCs w:val="24"/>
        </w:rPr>
        <w:t>wyceną wynikającą z decyzji o przekazaniu w trwały zarząd. Gruntów się nie umarza.</w:t>
      </w:r>
    </w:p>
    <w:p w14:paraId="3472E965" w14:textId="125FE7F6" w:rsidR="009B5E24" w:rsidRDefault="009B5E24" w:rsidP="00BD0DA5">
      <w:pPr>
        <w:spacing w:line="276" w:lineRule="auto"/>
        <w:jc w:val="both"/>
        <w:rPr>
          <w:rFonts w:ascii="Times New Roman" w:hAnsi="Times New Roman" w:cs="Times New Roman"/>
          <w:sz w:val="24"/>
          <w:szCs w:val="24"/>
        </w:rPr>
      </w:pPr>
    </w:p>
    <w:p w14:paraId="2DFE381A" w14:textId="77777777" w:rsidR="00BD0DA5" w:rsidRPr="009B5E24" w:rsidRDefault="00BD0DA5" w:rsidP="00BD0DA5">
      <w:pPr>
        <w:spacing w:line="276" w:lineRule="auto"/>
        <w:jc w:val="both"/>
        <w:rPr>
          <w:rFonts w:ascii="Times New Roman" w:hAnsi="Times New Roman" w:cs="Times New Roman"/>
          <w:sz w:val="24"/>
          <w:szCs w:val="24"/>
        </w:rPr>
      </w:pPr>
    </w:p>
    <w:p w14:paraId="37708A3B" w14:textId="07907AB2" w:rsidR="009B5E24" w:rsidRPr="00867E05" w:rsidRDefault="009B5E24" w:rsidP="00E15BE5">
      <w:pPr>
        <w:pStyle w:val="Akapitzlist"/>
        <w:numPr>
          <w:ilvl w:val="0"/>
          <w:numId w:val="7"/>
        </w:numPr>
        <w:spacing w:line="276" w:lineRule="auto"/>
        <w:jc w:val="both"/>
        <w:rPr>
          <w:rFonts w:ascii="Times New Roman" w:hAnsi="Times New Roman" w:cs="Times New Roman"/>
          <w:b/>
          <w:bCs/>
          <w:sz w:val="24"/>
          <w:szCs w:val="24"/>
        </w:rPr>
      </w:pPr>
      <w:r w:rsidRPr="00867E05">
        <w:rPr>
          <w:rFonts w:ascii="Times New Roman" w:hAnsi="Times New Roman" w:cs="Times New Roman"/>
          <w:b/>
          <w:bCs/>
          <w:sz w:val="24"/>
          <w:szCs w:val="24"/>
        </w:rPr>
        <w:t>Pozostałe środki trwałe</w:t>
      </w:r>
      <w:r w:rsidR="00DE349E" w:rsidRPr="00867E05">
        <w:rPr>
          <w:rFonts w:ascii="Times New Roman" w:hAnsi="Times New Roman" w:cs="Times New Roman"/>
          <w:b/>
          <w:bCs/>
          <w:sz w:val="24"/>
          <w:szCs w:val="24"/>
        </w:rPr>
        <w:t xml:space="preserve"> obejmują</w:t>
      </w:r>
      <w:r w:rsidR="001E1CC6" w:rsidRPr="00867E05">
        <w:rPr>
          <w:rFonts w:ascii="Times New Roman" w:hAnsi="Times New Roman" w:cs="Times New Roman"/>
          <w:b/>
          <w:bCs/>
          <w:sz w:val="24"/>
          <w:szCs w:val="24"/>
        </w:rPr>
        <w:t>:</w:t>
      </w:r>
    </w:p>
    <w:p w14:paraId="7373B84C" w14:textId="77777777" w:rsidR="009B5E24" w:rsidRDefault="009B5E24" w:rsidP="00BD0DA5">
      <w:pPr>
        <w:spacing w:line="276" w:lineRule="auto"/>
        <w:jc w:val="both"/>
        <w:rPr>
          <w:rFonts w:ascii="Times New Roman" w:hAnsi="Times New Roman" w:cs="Times New Roman"/>
          <w:sz w:val="24"/>
          <w:szCs w:val="24"/>
        </w:rPr>
      </w:pPr>
    </w:p>
    <w:p w14:paraId="1A5B995A" w14:textId="15B11E85" w:rsidR="00474A19" w:rsidRDefault="00474A19" w:rsidP="00474A19">
      <w:pPr>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To </w:t>
      </w:r>
      <w:r w:rsidR="00F77539" w:rsidRPr="00474A19">
        <w:rPr>
          <w:rFonts w:ascii="Times New Roman" w:hAnsi="Times New Roman" w:cs="Times New Roman"/>
          <w:sz w:val="24"/>
          <w:szCs w:val="24"/>
        </w:rPr>
        <w:t>ś</w:t>
      </w:r>
      <w:r w:rsidR="00DE349E" w:rsidRPr="00474A19">
        <w:rPr>
          <w:rFonts w:ascii="Times New Roman" w:hAnsi="Times New Roman" w:cs="Times New Roman"/>
          <w:sz w:val="24"/>
          <w:szCs w:val="24"/>
        </w:rPr>
        <w:t>rodki trwałe o wartości początkowej nieprzekraczającej wielkości ustalonej w</w:t>
      </w:r>
      <w:r w:rsidR="00867E05" w:rsidRPr="00474A19">
        <w:rPr>
          <w:rFonts w:ascii="Times New Roman" w:hAnsi="Times New Roman" w:cs="Times New Roman"/>
          <w:sz w:val="24"/>
          <w:szCs w:val="24"/>
        </w:rPr>
        <w:t> </w:t>
      </w:r>
      <w:r w:rsidR="00DE349E" w:rsidRPr="00474A19">
        <w:rPr>
          <w:rFonts w:ascii="Times New Roman" w:hAnsi="Times New Roman" w:cs="Times New Roman"/>
          <w:sz w:val="24"/>
          <w:szCs w:val="24"/>
        </w:rPr>
        <w:t>przepisach o podatku dochodowym od osób prawnych, dla których odpisy amortyzacyjne są uznawane za koszt uzyskania przychodu w 100 % ich wartości w</w:t>
      </w:r>
      <w:r w:rsidR="00867E05" w:rsidRPr="00474A19">
        <w:rPr>
          <w:rFonts w:ascii="Times New Roman" w:hAnsi="Times New Roman" w:cs="Times New Roman"/>
          <w:sz w:val="24"/>
          <w:szCs w:val="24"/>
        </w:rPr>
        <w:t> </w:t>
      </w:r>
      <w:r w:rsidR="00DE349E" w:rsidRPr="00474A19">
        <w:rPr>
          <w:rFonts w:ascii="Times New Roman" w:hAnsi="Times New Roman" w:cs="Times New Roman"/>
          <w:sz w:val="24"/>
          <w:szCs w:val="24"/>
        </w:rPr>
        <w:t>momencie oddania ich do używania</w:t>
      </w:r>
      <w:r w:rsidR="005460F6">
        <w:rPr>
          <w:rFonts w:ascii="Times New Roman" w:hAnsi="Times New Roman" w:cs="Times New Roman"/>
          <w:sz w:val="24"/>
          <w:szCs w:val="24"/>
        </w:rPr>
        <w:t xml:space="preserve">; </w:t>
      </w:r>
    </w:p>
    <w:p w14:paraId="62FD0372" w14:textId="76A1F0B4" w:rsidR="00DE349E" w:rsidRDefault="00474A19" w:rsidP="00474A19">
      <w:pPr>
        <w:spacing w:line="276" w:lineRule="auto"/>
        <w:jc w:val="both"/>
        <w:rPr>
          <w:rFonts w:ascii="Times New Roman" w:hAnsi="Times New Roman" w:cs="Times New Roman"/>
          <w:sz w:val="24"/>
          <w:szCs w:val="24"/>
        </w:rPr>
      </w:pPr>
      <w:r>
        <w:rPr>
          <w:rFonts w:ascii="Times New Roman" w:hAnsi="Times New Roman" w:cs="Times New Roman"/>
          <w:sz w:val="24"/>
          <w:szCs w:val="24"/>
        </w:rPr>
        <w:t>Ś</w:t>
      </w:r>
      <w:r w:rsidR="00DE349E" w:rsidRPr="00474A19">
        <w:rPr>
          <w:rFonts w:ascii="Times New Roman" w:hAnsi="Times New Roman" w:cs="Times New Roman"/>
          <w:sz w:val="24"/>
          <w:szCs w:val="24"/>
        </w:rPr>
        <w:t>rodki trwałe, w cenie nabycia powyżej 200 zł, objęte są ewidencją ilościowo–wartościową i</w:t>
      </w:r>
      <w:r w:rsidR="0016199E">
        <w:rPr>
          <w:rFonts w:ascii="Times New Roman" w:hAnsi="Times New Roman" w:cs="Times New Roman"/>
          <w:sz w:val="24"/>
          <w:szCs w:val="24"/>
        </w:rPr>
        <w:t> </w:t>
      </w:r>
      <w:r w:rsidR="00DE349E" w:rsidRPr="00474A19">
        <w:rPr>
          <w:rFonts w:ascii="Times New Roman" w:hAnsi="Times New Roman" w:cs="Times New Roman"/>
          <w:sz w:val="24"/>
          <w:szCs w:val="24"/>
        </w:rPr>
        <w:t>ujęte są na koncie 013 „Pozostałe środki trwałe”. Umarza się je w 100 % w miesiącu przyjęcia do używania, a umorzenie to ujmuje się na koncie 072 „Umorzenie pozostałych środków trwałych, wartości niematerialnych i prawnych oraz zbiorów bibliotecznych” w korespondencji z kontem 401 – „Zużycie materiałów i energii”</w:t>
      </w:r>
      <w:r w:rsidR="00542846">
        <w:rPr>
          <w:rFonts w:ascii="Times New Roman" w:hAnsi="Times New Roman" w:cs="Times New Roman"/>
          <w:sz w:val="24"/>
          <w:szCs w:val="24"/>
        </w:rPr>
        <w:t xml:space="preserve"> lub 402 – Usługi obce.</w:t>
      </w:r>
    </w:p>
    <w:p w14:paraId="5BC639D2" w14:textId="77777777" w:rsidR="003E2617" w:rsidRPr="00474A19" w:rsidRDefault="003E2617" w:rsidP="00474A19">
      <w:pPr>
        <w:spacing w:line="276" w:lineRule="auto"/>
        <w:jc w:val="both"/>
        <w:rPr>
          <w:rFonts w:ascii="Times New Roman" w:hAnsi="Times New Roman" w:cs="Times New Roman"/>
          <w:sz w:val="24"/>
          <w:szCs w:val="24"/>
        </w:rPr>
      </w:pPr>
    </w:p>
    <w:p w14:paraId="2AF16630" w14:textId="77777777" w:rsidR="009B5E24" w:rsidRDefault="009B5E24" w:rsidP="00BD0DA5">
      <w:pPr>
        <w:spacing w:line="276" w:lineRule="auto"/>
        <w:jc w:val="both"/>
        <w:rPr>
          <w:rFonts w:ascii="Times New Roman" w:hAnsi="Times New Roman" w:cs="Times New Roman"/>
          <w:sz w:val="24"/>
          <w:szCs w:val="24"/>
        </w:rPr>
      </w:pPr>
    </w:p>
    <w:p w14:paraId="2F4FE62B" w14:textId="77777777" w:rsidR="00B56D00" w:rsidRPr="009B5E24" w:rsidRDefault="00B56D00" w:rsidP="00BD0DA5">
      <w:pPr>
        <w:spacing w:line="276" w:lineRule="auto"/>
        <w:jc w:val="both"/>
        <w:rPr>
          <w:rFonts w:ascii="Times New Roman" w:hAnsi="Times New Roman" w:cs="Times New Roman"/>
          <w:sz w:val="24"/>
          <w:szCs w:val="24"/>
        </w:rPr>
      </w:pPr>
    </w:p>
    <w:p w14:paraId="1D6F7892" w14:textId="77777777" w:rsidR="00474A19" w:rsidRDefault="00474A19" w:rsidP="00BD0DA5">
      <w:pPr>
        <w:pStyle w:val="Akapitzlist"/>
        <w:numPr>
          <w:ilvl w:val="0"/>
          <w:numId w:val="1"/>
        </w:numPr>
        <w:spacing w:line="276" w:lineRule="auto"/>
        <w:jc w:val="both"/>
        <w:rPr>
          <w:rFonts w:ascii="Times New Roman" w:hAnsi="Times New Roman" w:cs="Times New Roman"/>
          <w:b/>
          <w:bCs/>
          <w:sz w:val="24"/>
          <w:szCs w:val="24"/>
        </w:rPr>
      </w:pPr>
      <w:r w:rsidRPr="00474A19">
        <w:rPr>
          <w:rFonts w:ascii="Times New Roman" w:hAnsi="Times New Roman" w:cs="Times New Roman"/>
          <w:b/>
          <w:bCs/>
          <w:sz w:val="24"/>
          <w:szCs w:val="24"/>
        </w:rPr>
        <w:lastRenderedPageBreak/>
        <w:t>Zbiory biblioteczne</w:t>
      </w:r>
    </w:p>
    <w:p w14:paraId="131B48BA" w14:textId="77777777" w:rsidR="00474A19" w:rsidRPr="00474A19" w:rsidRDefault="00474A19" w:rsidP="00474A19">
      <w:pPr>
        <w:pStyle w:val="Akapitzlist"/>
        <w:spacing w:line="276" w:lineRule="auto"/>
        <w:jc w:val="both"/>
        <w:rPr>
          <w:rFonts w:ascii="Times New Roman" w:hAnsi="Times New Roman" w:cs="Times New Roman"/>
          <w:b/>
          <w:bCs/>
          <w:sz w:val="24"/>
          <w:szCs w:val="24"/>
        </w:rPr>
      </w:pPr>
    </w:p>
    <w:p w14:paraId="568C2812" w14:textId="7DF43A5A" w:rsidR="00CB2EBF" w:rsidRPr="00474A19" w:rsidRDefault="009B5E24" w:rsidP="00474A19">
      <w:pPr>
        <w:spacing w:line="276" w:lineRule="auto"/>
        <w:jc w:val="both"/>
        <w:rPr>
          <w:rFonts w:ascii="Times New Roman" w:hAnsi="Times New Roman" w:cs="Times New Roman"/>
          <w:sz w:val="24"/>
          <w:szCs w:val="24"/>
        </w:rPr>
      </w:pPr>
      <w:r w:rsidRPr="00474A19">
        <w:rPr>
          <w:rFonts w:ascii="Times New Roman" w:hAnsi="Times New Roman" w:cs="Times New Roman"/>
          <w:sz w:val="24"/>
          <w:szCs w:val="24"/>
        </w:rPr>
        <w:t>Ewidencja zbiorów bibliotecznych prowadzona jest według zasad określonych rozporządzeniem Ministra Kultury i Dziedzictwa Narodowego z dnia 29 października 2008 r. w sprawie sposobu ewidencji materiałów bibliotecznych (t.j. Dz.U. z 2008 r., nr 205, poz. 1283).</w:t>
      </w:r>
    </w:p>
    <w:p w14:paraId="783CB667" w14:textId="4E606552" w:rsidR="00474A19" w:rsidRPr="00474A19" w:rsidRDefault="00474A19" w:rsidP="00474A19">
      <w:pPr>
        <w:spacing w:line="276" w:lineRule="auto"/>
        <w:jc w:val="both"/>
        <w:rPr>
          <w:rFonts w:ascii="Times New Roman" w:hAnsi="Times New Roman" w:cs="Times New Roman"/>
          <w:sz w:val="24"/>
          <w:szCs w:val="24"/>
        </w:rPr>
      </w:pPr>
      <w:r>
        <w:rPr>
          <w:rFonts w:ascii="Times New Roman" w:hAnsi="Times New Roman" w:cs="Times New Roman"/>
          <w:sz w:val="24"/>
          <w:szCs w:val="24"/>
        </w:rPr>
        <w:t>Z</w:t>
      </w:r>
      <w:r w:rsidR="009B5E24" w:rsidRPr="00474A19">
        <w:rPr>
          <w:rFonts w:ascii="Times New Roman" w:hAnsi="Times New Roman" w:cs="Times New Roman"/>
          <w:sz w:val="24"/>
          <w:szCs w:val="24"/>
        </w:rPr>
        <w:t xml:space="preserve">akupione zbiory wyceniane są w cenie </w:t>
      </w:r>
      <w:r w:rsidR="009A53A8" w:rsidRPr="00474A19">
        <w:rPr>
          <w:rFonts w:ascii="Times New Roman" w:hAnsi="Times New Roman" w:cs="Times New Roman"/>
          <w:sz w:val="24"/>
          <w:szCs w:val="24"/>
        </w:rPr>
        <w:t>nabycia</w:t>
      </w:r>
      <w:r w:rsidR="009B5E24" w:rsidRPr="00474A19">
        <w:rPr>
          <w:rFonts w:ascii="Times New Roman" w:hAnsi="Times New Roman" w:cs="Times New Roman"/>
          <w:sz w:val="24"/>
          <w:szCs w:val="24"/>
        </w:rPr>
        <w:t>. Zbiory ujawnione, darowane wycenia się według wartości szacunkowej ustalonej komisyjnie i</w:t>
      </w:r>
      <w:r w:rsidR="009117A2" w:rsidRPr="00474A19">
        <w:rPr>
          <w:rFonts w:ascii="Times New Roman" w:hAnsi="Times New Roman" w:cs="Times New Roman"/>
          <w:sz w:val="24"/>
          <w:szCs w:val="24"/>
        </w:rPr>
        <w:t> </w:t>
      </w:r>
      <w:r w:rsidR="009B5E24" w:rsidRPr="00474A19">
        <w:rPr>
          <w:rFonts w:ascii="Times New Roman" w:hAnsi="Times New Roman" w:cs="Times New Roman"/>
          <w:sz w:val="24"/>
          <w:szCs w:val="24"/>
        </w:rPr>
        <w:t>zatwierdzonej przez kierownika jednostki. Rozchody wycenia się w</w:t>
      </w:r>
      <w:r w:rsidR="009117A2" w:rsidRPr="00474A19">
        <w:rPr>
          <w:rFonts w:ascii="Times New Roman" w:hAnsi="Times New Roman" w:cs="Times New Roman"/>
          <w:sz w:val="24"/>
          <w:szCs w:val="24"/>
        </w:rPr>
        <w:t> </w:t>
      </w:r>
      <w:r w:rsidR="009B5E24" w:rsidRPr="00474A19">
        <w:rPr>
          <w:rFonts w:ascii="Times New Roman" w:hAnsi="Times New Roman" w:cs="Times New Roman"/>
          <w:sz w:val="24"/>
          <w:szCs w:val="24"/>
        </w:rPr>
        <w:t>wartości ewidencyjnej</w:t>
      </w:r>
      <w:r w:rsidR="00CB2EBF" w:rsidRPr="00474A19">
        <w:rPr>
          <w:rFonts w:ascii="Times New Roman" w:hAnsi="Times New Roman" w:cs="Times New Roman"/>
          <w:sz w:val="24"/>
          <w:szCs w:val="24"/>
        </w:rPr>
        <w:t>;</w:t>
      </w:r>
    </w:p>
    <w:p w14:paraId="053012FB" w14:textId="062E36F8" w:rsidR="009B5E24" w:rsidRPr="00474A19" w:rsidRDefault="00474A19" w:rsidP="00474A19">
      <w:pPr>
        <w:spacing w:line="276" w:lineRule="auto"/>
        <w:jc w:val="both"/>
        <w:rPr>
          <w:rFonts w:ascii="Times New Roman" w:hAnsi="Times New Roman" w:cs="Times New Roman"/>
          <w:sz w:val="24"/>
          <w:szCs w:val="24"/>
        </w:rPr>
      </w:pPr>
      <w:r>
        <w:rPr>
          <w:rFonts w:ascii="Times New Roman" w:hAnsi="Times New Roman" w:cs="Times New Roman"/>
          <w:sz w:val="24"/>
          <w:szCs w:val="24"/>
        </w:rPr>
        <w:t>Z</w:t>
      </w:r>
      <w:r w:rsidR="009B5E24" w:rsidRPr="00474A19">
        <w:rPr>
          <w:rFonts w:ascii="Times New Roman" w:hAnsi="Times New Roman" w:cs="Times New Roman"/>
          <w:sz w:val="24"/>
          <w:szCs w:val="24"/>
        </w:rPr>
        <w:t xml:space="preserve">biory biblioteczne bez względu na wartość </w:t>
      </w:r>
      <w:r w:rsidR="00AB1503" w:rsidRPr="00474A19">
        <w:rPr>
          <w:rFonts w:ascii="Times New Roman" w:hAnsi="Times New Roman" w:cs="Times New Roman"/>
          <w:sz w:val="24"/>
          <w:szCs w:val="24"/>
        </w:rPr>
        <w:t xml:space="preserve">objęte są ewidencją ilościowo-wartościową i ujęte na koncie 014, </w:t>
      </w:r>
      <w:r w:rsidR="009B5E24" w:rsidRPr="00474A19">
        <w:rPr>
          <w:rFonts w:ascii="Times New Roman" w:hAnsi="Times New Roman" w:cs="Times New Roman"/>
          <w:sz w:val="24"/>
          <w:szCs w:val="24"/>
        </w:rPr>
        <w:t>umarzane są w 100% w</w:t>
      </w:r>
      <w:r w:rsidR="00CB2EBF" w:rsidRPr="00474A19">
        <w:rPr>
          <w:rFonts w:ascii="Times New Roman" w:hAnsi="Times New Roman" w:cs="Times New Roman"/>
          <w:sz w:val="24"/>
          <w:szCs w:val="24"/>
        </w:rPr>
        <w:t> </w:t>
      </w:r>
      <w:r w:rsidR="009B5E24" w:rsidRPr="00474A19">
        <w:rPr>
          <w:rFonts w:ascii="Times New Roman" w:hAnsi="Times New Roman" w:cs="Times New Roman"/>
          <w:sz w:val="24"/>
          <w:szCs w:val="24"/>
        </w:rPr>
        <w:t>miesiącu przyjęcia do używania. Umorzenie ujmowane jest na koncie 072 „Umorzenie pozostałych środków trwałych, wartości niematerialnych i</w:t>
      </w:r>
      <w:r w:rsidR="00CB2EBF" w:rsidRPr="00474A19">
        <w:rPr>
          <w:rFonts w:ascii="Times New Roman" w:hAnsi="Times New Roman" w:cs="Times New Roman"/>
          <w:sz w:val="24"/>
          <w:szCs w:val="24"/>
        </w:rPr>
        <w:t> </w:t>
      </w:r>
      <w:r w:rsidR="009B5E24" w:rsidRPr="00474A19">
        <w:rPr>
          <w:rFonts w:ascii="Times New Roman" w:hAnsi="Times New Roman" w:cs="Times New Roman"/>
          <w:sz w:val="24"/>
          <w:szCs w:val="24"/>
        </w:rPr>
        <w:t>prawnych oraz zbiorów bibliotecznych” w korespondencji z kontem 401 „Zużycie materiałów i energii”.</w:t>
      </w:r>
    </w:p>
    <w:p w14:paraId="2054CB14" w14:textId="77777777" w:rsidR="009B5E24" w:rsidRPr="009B5E24" w:rsidRDefault="009B5E24" w:rsidP="00BD0DA5">
      <w:pPr>
        <w:spacing w:line="276" w:lineRule="auto"/>
        <w:jc w:val="both"/>
        <w:rPr>
          <w:rFonts w:ascii="Times New Roman" w:hAnsi="Times New Roman" w:cs="Times New Roman"/>
          <w:sz w:val="24"/>
          <w:szCs w:val="24"/>
        </w:rPr>
      </w:pPr>
    </w:p>
    <w:p w14:paraId="27AEC2E7" w14:textId="77777777" w:rsidR="00474A19" w:rsidRPr="00474A19" w:rsidRDefault="009B5E24" w:rsidP="00BD0DA5">
      <w:pPr>
        <w:pStyle w:val="Akapitzlist"/>
        <w:numPr>
          <w:ilvl w:val="0"/>
          <w:numId w:val="1"/>
        </w:numPr>
        <w:spacing w:line="276" w:lineRule="auto"/>
        <w:jc w:val="both"/>
        <w:rPr>
          <w:rFonts w:ascii="Times New Roman" w:hAnsi="Times New Roman" w:cs="Times New Roman"/>
          <w:b/>
          <w:bCs/>
          <w:sz w:val="24"/>
          <w:szCs w:val="24"/>
        </w:rPr>
      </w:pPr>
      <w:r w:rsidRPr="00474A19">
        <w:rPr>
          <w:rFonts w:ascii="Times New Roman" w:hAnsi="Times New Roman" w:cs="Times New Roman"/>
          <w:b/>
          <w:bCs/>
          <w:sz w:val="24"/>
          <w:szCs w:val="24"/>
        </w:rPr>
        <w:t>Środki trwałe w budowie (inwestycje)</w:t>
      </w:r>
      <w:r w:rsidR="00474A19" w:rsidRPr="00474A19">
        <w:rPr>
          <w:rFonts w:ascii="Times New Roman" w:hAnsi="Times New Roman" w:cs="Times New Roman"/>
          <w:b/>
          <w:bCs/>
          <w:sz w:val="24"/>
          <w:szCs w:val="24"/>
        </w:rPr>
        <w:t>:</w:t>
      </w:r>
    </w:p>
    <w:p w14:paraId="6FFF71F7" w14:textId="16360FEF" w:rsidR="009B5E24" w:rsidRPr="00474A19" w:rsidRDefault="00474A19" w:rsidP="00474A19">
      <w:pPr>
        <w:spacing w:line="276" w:lineRule="auto"/>
        <w:jc w:val="both"/>
        <w:rPr>
          <w:rFonts w:ascii="Times New Roman" w:hAnsi="Times New Roman" w:cs="Times New Roman"/>
          <w:sz w:val="24"/>
          <w:szCs w:val="24"/>
        </w:rPr>
      </w:pPr>
      <w:r>
        <w:rPr>
          <w:rFonts w:ascii="Times New Roman" w:hAnsi="Times New Roman" w:cs="Times New Roman"/>
          <w:sz w:val="24"/>
          <w:szCs w:val="24"/>
        </w:rPr>
        <w:t>O</w:t>
      </w:r>
      <w:r w:rsidR="009B5E24" w:rsidRPr="00474A19">
        <w:rPr>
          <w:rFonts w:ascii="Times New Roman" w:hAnsi="Times New Roman" w:cs="Times New Roman"/>
          <w:sz w:val="24"/>
          <w:szCs w:val="24"/>
        </w:rPr>
        <w:t>bejmują koszty poniesione w okresie budowy, montażu, przystosowania, ulepszenia i nabycia podstawowych środków trwałych oraz koszty nabycia pozostałych środków trwałych stanowiące pierwsze wyposażenie nowych obiektów zaliczone do dnia bilansowego lub do dnia zakończenia inwestycji, w tym również:</w:t>
      </w:r>
    </w:p>
    <w:p w14:paraId="55445E16" w14:textId="77777777" w:rsidR="00474A19" w:rsidRDefault="009B5E24" w:rsidP="00E15BE5">
      <w:pPr>
        <w:pStyle w:val="Akapitzlist"/>
        <w:numPr>
          <w:ilvl w:val="0"/>
          <w:numId w:val="34"/>
        </w:numPr>
        <w:spacing w:line="276" w:lineRule="auto"/>
        <w:jc w:val="both"/>
        <w:rPr>
          <w:rFonts w:ascii="Times New Roman" w:hAnsi="Times New Roman" w:cs="Times New Roman"/>
          <w:sz w:val="24"/>
          <w:szCs w:val="24"/>
        </w:rPr>
      </w:pPr>
      <w:r w:rsidRPr="00474A19">
        <w:rPr>
          <w:rFonts w:ascii="Times New Roman" w:hAnsi="Times New Roman" w:cs="Times New Roman"/>
          <w:sz w:val="24"/>
          <w:szCs w:val="24"/>
        </w:rPr>
        <w:t>niepodlegający odliczeniu podatek od towarów i usług oraz podatek akcyzowy,</w:t>
      </w:r>
    </w:p>
    <w:p w14:paraId="4DE217D6" w14:textId="77777777" w:rsidR="00474A19" w:rsidRDefault="009B5E24" w:rsidP="00E15BE5">
      <w:pPr>
        <w:pStyle w:val="Akapitzlist"/>
        <w:numPr>
          <w:ilvl w:val="0"/>
          <w:numId w:val="34"/>
        </w:numPr>
        <w:spacing w:line="276" w:lineRule="auto"/>
        <w:jc w:val="both"/>
        <w:rPr>
          <w:rFonts w:ascii="Times New Roman" w:hAnsi="Times New Roman" w:cs="Times New Roman"/>
          <w:sz w:val="24"/>
          <w:szCs w:val="24"/>
        </w:rPr>
      </w:pPr>
      <w:r w:rsidRPr="00474A19">
        <w:rPr>
          <w:rFonts w:ascii="Times New Roman" w:hAnsi="Times New Roman" w:cs="Times New Roman"/>
          <w:sz w:val="24"/>
          <w:szCs w:val="24"/>
        </w:rPr>
        <w:t>koszt obsługi zobowiązań zaciągniętych w celu sfinansowania i związane z</w:t>
      </w:r>
      <w:r w:rsidR="00E961C7" w:rsidRPr="00474A19">
        <w:rPr>
          <w:rFonts w:ascii="Times New Roman" w:hAnsi="Times New Roman" w:cs="Times New Roman"/>
          <w:sz w:val="24"/>
          <w:szCs w:val="24"/>
        </w:rPr>
        <w:t> </w:t>
      </w:r>
      <w:r w:rsidRPr="00474A19">
        <w:rPr>
          <w:rFonts w:ascii="Times New Roman" w:hAnsi="Times New Roman" w:cs="Times New Roman"/>
          <w:sz w:val="24"/>
          <w:szCs w:val="24"/>
        </w:rPr>
        <w:t xml:space="preserve">nimi     różnice kursowe, pomniejszony o przychody z tego tytułu,  </w:t>
      </w:r>
    </w:p>
    <w:p w14:paraId="13E850C0" w14:textId="77777777" w:rsidR="00474A19" w:rsidRDefault="009B5E24" w:rsidP="00E15BE5">
      <w:pPr>
        <w:pStyle w:val="Akapitzlist"/>
        <w:numPr>
          <w:ilvl w:val="0"/>
          <w:numId w:val="34"/>
        </w:numPr>
        <w:spacing w:line="276" w:lineRule="auto"/>
        <w:jc w:val="both"/>
        <w:rPr>
          <w:rFonts w:ascii="Times New Roman" w:hAnsi="Times New Roman" w:cs="Times New Roman"/>
          <w:sz w:val="24"/>
          <w:szCs w:val="24"/>
        </w:rPr>
      </w:pPr>
      <w:r w:rsidRPr="00474A19">
        <w:rPr>
          <w:rFonts w:ascii="Times New Roman" w:hAnsi="Times New Roman" w:cs="Times New Roman"/>
          <w:sz w:val="24"/>
          <w:szCs w:val="24"/>
        </w:rPr>
        <w:t>opłaty notarialne, sądowe i inne,</w:t>
      </w:r>
    </w:p>
    <w:p w14:paraId="62F88D2E" w14:textId="4A0A9AFA" w:rsidR="00CB2EBF" w:rsidRPr="00474A19" w:rsidRDefault="009B5E24" w:rsidP="00E15BE5">
      <w:pPr>
        <w:pStyle w:val="Akapitzlist"/>
        <w:numPr>
          <w:ilvl w:val="0"/>
          <w:numId w:val="34"/>
        </w:numPr>
        <w:spacing w:line="276" w:lineRule="auto"/>
        <w:jc w:val="both"/>
        <w:rPr>
          <w:rFonts w:ascii="Times New Roman" w:hAnsi="Times New Roman" w:cs="Times New Roman"/>
          <w:sz w:val="24"/>
          <w:szCs w:val="24"/>
        </w:rPr>
      </w:pPr>
      <w:r w:rsidRPr="00474A19">
        <w:rPr>
          <w:rFonts w:ascii="Times New Roman" w:hAnsi="Times New Roman" w:cs="Times New Roman"/>
          <w:sz w:val="24"/>
          <w:szCs w:val="24"/>
        </w:rPr>
        <w:t>odszkodowania dla osób fizycznych i prawnych wypłacone do zakończenia    budowy.</w:t>
      </w:r>
    </w:p>
    <w:p w14:paraId="7308EFAB" w14:textId="4E6A6042" w:rsidR="00FA6DD3" w:rsidRDefault="009B5E24" w:rsidP="00474A19">
      <w:pPr>
        <w:spacing w:line="276" w:lineRule="auto"/>
        <w:jc w:val="both"/>
        <w:rPr>
          <w:rFonts w:ascii="Times New Roman" w:hAnsi="Times New Roman" w:cs="Times New Roman"/>
          <w:sz w:val="24"/>
          <w:szCs w:val="24"/>
        </w:rPr>
      </w:pPr>
      <w:r w:rsidRPr="00474A19">
        <w:rPr>
          <w:rFonts w:ascii="Times New Roman" w:hAnsi="Times New Roman" w:cs="Times New Roman"/>
          <w:sz w:val="24"/>
          <w:szCs w:val="24"/>
        </w:rPr>
        <w:t>Do kosztów wytworzenia nie zalicza się kosztów ogłoszeń, przetargów i</w:t>
      </w:r>
      <w:r w:rsidR="00E961C7" w:rsidRPr="00474A19">
        <w:rPr>
          <w:rFonts w:ascii="Times New Roman" w:hAnsi="Times New Roman" w:cs="Times New Roman"/>
          <w:sz w:val="24"/>
          <w:szCs w:val="24"/>
        </w:rPr>
        <w:t> </w:t>
      </w:r>
      <w:r w:rsidRPr="00474A19">
        <w:rPr>
          <w:rFonts w:ascii="Times New Roman" w:hAnsi="Times New Roman" w:cs="Times New Roman"/>
          <w:sz w:val="24"/>
          <w:szCs w:val="24"/>
        </w:rPr>
        <w:t>innych związanych z</w:t>
      </w:r>
      <w:r w:rsidR="00C6413D">
        <w:rPr>
          <w:rFonts w:ascii="Times New Roman" w:hAnsi="Times New Roman" w:cs="Times New Roman"/>
          <w:sz w:val="24"/>
          <w:szCs w:val="24"/>
        </w:rPr>
        <w:t> </w:t>
      </w:r>
      <w:r w:rsidRPr="00474A19">
        <w:rPr>
          <w:rFonts w:ascii="Times New Roman" w:hAnsi="Times New Roman" w:cs="Times New Roman"/>
          <w:sz w:val="24"/>
          <w:szCs w:val="24"/>
        </w:rPr>
        <w:t xml:space="preserve">realizacją inwestycji, które poniesione zostały przed udzieleniem zamówień związanych z jej realizacją oraz kosztów ogólnego zarządu. </w:t>
      </w:r>
    </w:p>
    <w:p w14:paraId="0E02E2D4" w14:textId="43641F13" w:rsidR="009B5E24" w:rsidRPr="00474A19" w:rsidRDefault="009B5E24" w:rsidP="00474A19">
      <w:pPr>
        <w:spacing w:line="276" w:lineRule="auto"/>
        <w:jc w:val="both"/>
        <w:rPr>
          <w:rFonts w:ascii="Times New Roman" w:hAnsi="Times New Roman" w:cs="Times New Roman"/>
          <w:sz w:val="24"/>
          <w:szCs w:val="24"/>
        </w:rPr>
      </w:pPr>
      <w:r w:rsidRPr="00474A19">
        <w:rPr>
          <w:rFonts w:ascii="Times New Roman" w:hAnsi="Times New Roman" w:cs="Times New Roman"/>
          <w:sz w:val="24"/>
          <w:szCs w:val="24"/>
        </w:rPr>
        <w:t>Do kosztów inwestycji należy zaliczyć następujące koszty:</w:t>
      </w:r>
    </w:p>
    <w:p w14:paraId="7D9CF585" w14:textId="77777777" w:rsidR="00474A19" w:rsidRDefault="009B5E24" w:rsidP="00E15BE5">
      <w:pPr>
        <w:pStyle w:val="Akapitzlist"/>
        <w:numPr>
          <w:ilvl w:val="0"/>
          <w:numId w:val="35"/>
        </w:numPr>
        <w:spacing w:line="276" w:lineRule="auto"/>
        <w:jc w:val="both"/>
        <w:rPr>
          <w:rFonts w:ascii="Times New Roman" w:hAnsi="Times New Roman" w:cs="Times New Roman"/>
          <w:sz w:val="24"/>
          <w:szCs w:val="24"/>
        </w:rPr>
      </w:pPr>
      <w:r w:rsidRPr="00474A19">
        <w:rPr>
          <w:rFonts w:ascii="Times New Roman" w:hAnsi="Times New Roman" w:cs="Times New Roman"/>
          <w:sz w:val="24"/>
          <w:szCs w:val="24"/>
        </w:rPr>
        <w:t>dokumentacji projektowej,</w:t>
      </w:r>
    </w:p>
    <w:p w14:paraId="18A58AF5" w14:textId="77777777" w:rsidR="00474A19" w:rsidRDefault="009B5E24" w:rsidP="00E15BE5">
      <w:pPr>
        <w:pStyle w:val="Akapitzlist"/>
        <w:numPr>
          <w:ilvl w:val="0"/>
          <w:numId w:val="35"/>
        </w:numPr>
        <w:spacing w:line="276" w:lineRule="auto"/>
        <w:jc w:val="both"/>
        <w:rPr>
          <w:rFonts w:ascii="Times New Roman" w:hAnsi="Times New Roman" w:cs="Times New Roman"/>
          <w:sz w:val="24"/>
          <w:szCs w:val="24"/>
        </w:rPr>
      </w:pPr>
      <w:r w:rsidRPr="00474A19">
        <w:rPr>
          <w:rFonts w:ascii="Times New Roman" w:hAnsi="Times New Roman" w:cs="Times New Roman"/>
          <w:sz w:val="24"/>
          <w:szCs w:val="24"/>
        </w:rPr>
        <w:t>nabycia gruntów i innych składników majątku, związanych z budową,</w:t>
      </w:r>
    </w:p>
    <w:p w14:paraId="3AB02311" w14:textId="77777777" w:rsidR="00474A19" w:rsidRDefault="009B5E24" w:rsidP="00E15BE5">
      <w:pPr>
        <w:pStyle w:val="Akapitzlist"/>
        <w:numPr>
          <w:ilvl w:val="0"/>
          <w:numId w:val="35"/>
        </w:numPr>
        <w:spacing w:line="276" w:lineRule="auto"/>
        <w:jc w:val="both"/>
        <w:rPr>
          <w:rFonts w:ascii="Times New Roman" w:hAnsi="Times New Roman" w:cs="Times New Roman"/>
          <w:sz w:val="24"/>
          <w:szCs w:val="24"/>
        </w:rPr>
      </w:pPr>
      <w:r w:rsidRPr="00474A19">
        <w:rPr>
          <w:rFonts w:ascii="Times New Roman" w:hAnsi="Times New Roman" w:cs="Times New Roman"/>
          <w:sz w:val="24"/>
          <w:szCs w:val="24"/>
        </w:rPr>
        <w:t>badań geologicznych i innych dotyczących określenia właściwości geologicznych terenu,</w:t>
      </w:r>
    </w:p>
    <w:p w14:paraId="42394A50" w14:textId="77777777" w:rsidR="00474A19" w:rsidRDefault="009B5E24" w:rsidP="00E15BE5">
      <w:pPr>
        <w:pStyle w:val="Akapitzlist"/>
        <w:numPr>
          <w:ilvl w:val="0"/>
          <w:numId w:val="35"/>
        </w:numPr>
        <w:spacing w:line="276" w:lineRule="auto"/>
        <w:jc w:val="both"/>
        <w:rPr>
          <w:rFonts w:ascii="Times New Roman" w:hAnsi="Times New Roman" w:cs="Times New Roman"/>
          <w:sz w:val="24"/>
          <w:szCs w:val="24"/>
        </w:rPr>
      </w:pPr>
      <w:r w:rsidRPr="00474A19">
        <w:rPr>
          <w:rFonts w:ascii="Times New Roman" w:hAnsi="Times New Roman" w:cs="Times New Roman"/>
          <w:sz w:val="24"/>
          <w:szCs w:val="24"/>
        </w:rPr>
        <w:t>przygotowania terenu pod budowę, pomniejszone o przychody ze sprzedaży zlikwidowanych na nim obiektów,</w:t>
      </w:r>
    </w:p>
    <w:p w14:paraId="5F6623A7" w14:textId="77777777" w:rsidR="00474A19" w:rsidRDefault="009B5E24" w:rsidP="00E15BE5">
      <w:pPr>
        <w:pStyle w:val="Akapitzlist"/>
        <w:numPr>
          <w:ilvl w:val="0"/>
          <w:numId w:val="35"/>
        </w:numPr>
        <w:spacing w:line="276" w:lineRule="auto"/>
        <w:jc w:val="both"/>
        <w:rPr>
          <w:rFonts w:ascii="Times New Roman" w:hAnsi="Times New Roman" w:cs="Times New Roman"/>
          <w:sz w:val="24"/>
          <w:szCs w:val="24"/>
        </w:rPr>
      </w:pPr>
      <w:r w:rsidRPr="00474A19">
        <w:rPr>
          <w:rFonts w:ascii="Times New Roman" w:hAnsi="Times New Roman" w:cs="Times New Roman"/>
          <w:sz w:val="24"/>
          <w:szCs w:val="24"/>
        </w:rPr>
        <w:t>opłat z tytułu użytkowania gruntów i terenów w okresie budowy,</w:t>
      </w:r>
    </w:p>
    <w:p w14:paraId="34DF0545" w14:textId="77777777" w:rsidR="00F72607" w:rsidRDefault="009B5E24" w:rsidP="00E15BE5">
      <w:pPr>
        <w:pStyle w:val="Akapitzlist"/>
        <w:numPr>
          <w:ilvl w:val="0"/>
          <w:numId w:val="35"/>
        </w:numPr>
        <w:spacing w:line="276" w:lineRule="auto"/>
        <w:jc w:val="both"/>
        <w:rPr>
          <w:rFonts w:ascii="Times New Roman" w:hAnsi="Times New Roman" w:cs="Times New Roman"/>
          <w:sz w:val="24"/>
          <w:szCs w:val="24"/>
        </w:rPr>
      </w:pPr>
      <w:r w:rsidRPr="00474A19">
        <w:rPr>
          <w:rFonts w:ascii="Times New Roman" w:hAnsi="Times New Roman" w:cs="Times New Roman"/>
          <w:sz w:val="24"/>
          <w:szCs w:val="24"/>
        </w:rPr>
        <w:t>założenia stref ochronnych i zieleni,</w:t>
      </w:r>
    </w:p>
    <w:p w14:paraId="2E475338" w14:textId="77777777" w:rsidR="00F72607" w:rsidRDefault="009B5E24" w:rsidP="00E15BE5">
      <w:pPr>
        <w:pStyle w:val="Akapitzlist"/>
        <w:numPr>
          <w:ilvl w:val="0"/>
          <w:numId w:val="35"/>
        </w:numPr>
        <w:spacing w:line="276" w:lineRule="auto"/>
        <w:jc w:val="both"/>
        <w:rPr>
          <w:rFonts w:ascii="Times New Roman" w:hAnsi="Times New Roman" w:cs="Times New Roman"/>
          <w:sz w:val="24"/>
          <w:szCs w:val="24"/>
        </w:rPr>
      </w:pPr>
      <w:r w:rsidRPr="00F72607">
        <w:rPr>
          <w:rFonts w:ascii="Times New Roman" w:hAnsi="Times New Roman" w:cs="Times New Roman"/>
          <w:sz w:val="24"/>
          <w:szCs w:val="24"/>
        </w:rPr>
        <w:t>nadzoru autorskiego i inwestorskiego,</w:t>
      </w:r>
    </w:p>
    <w:p w14:paraId="4BC0366B" w14:textId="77777777" w:rsidR="00F72607" w:rsidRDefault="009B5E24" w:rsidP="00E15BE5">
      <w:pPr>
        <w:pStyle w:val="Akapitzlist"/>
        <w:numPr>
          <w:ilvl w:val="0"/>
          <w:numId w:val="35"/>
        </w:numPr>
        <w:spacing w:line="276" w:lineRule="auto"/>
        <w:jc w:val="both"/>
        <w:rPr>
          <w:rFonts w:ascii="Times New Roman" w:hAnsi="Times New Roman" w:cs="Times New Roman"/>
          <w:sz w:val="24"/>
          <w:szCs w:val="24"/>
        </w:rPr>
      </w:pPr>
      <w:r w:rsidRPr="00F72607">
        <w:rPr>
          <w:rFonts w:ascii="Times New Roman" w:hAnsi="Times New Roman" w:cs="Times New Roman"/>
          <w:sz w:val="24"/>
          <w:szCs w:val="24"/>
        </w:rPr>
        <w:lastRenderedPageBreak/>
        <w:t>ubezpieczeń majątkowych obiektów w trakcie budowy,</w:t>
      </w:r>
    </w:p>
    <w:p w14:paraId="1AF82C39" w14:textId="77777777" w:rsidR="00F72607" w:rsidRDefault="009B5E24" w:rsidP="00E15BE5">
      <w:pPr>
        <w:pStyle w:val="Akapitzlist"/>
        <w:numPr>
          <w:ilvl w:val="0"/>
          <w:numId w:val="35"/>
        </w:numPr>
        <w:spacing w:line="276" w:lineRule="auto"/>
        <w:jc w:val="both"/>
        <w:rPr>
          <w:rFonts w:ascii="Times New Roman" w:hAnsi="Times New Roman" w:cs="Times New Roman"/>
          <w:sz w:val="24"/>
          <w:szCs w:val="24"/>
        </w:rPr>
      </w:pPr>
      <w:r w:rsidRPr="00F72607">
        <w:rPr>
          <w:rFonts w:ascii="Times New Roman" w:hAnsi="Times New Roman" w:cs="Times New Roman"/>
          <w:sz w:val="24"/>
          <w:szCs w:val="24"/>
        </w:rPr>
        <w:t>sprzątania obiektów poprzedzającego oddanie do używania,</w:t>
      </w:r>
    </w:p>
    <w:p w14:paraId="36BE1E33" w14:textId="7A514605" w:rsidR="009B5E24" w:rsidRPr="00F72607" w:rsidRDefault="009B5E24" w:rsidP="00E15BE5">
      <w:pPr>
        <w:pStyle w:val="Akapitzlist"/>
        <w:numPr>
          <w:ilvl w:val="0"/>
          <w:numId w:val="35"/>
        </w:numPr>
        <w:spacing w:line="276" w:lineRule="auto"/>
        <w:jc w:val="both"/>
        <w:rPr>
          <w:rFonts w:ascii="Times New Roman" w:hAnsi="Times New Roman" w:cs="Times New Roman"/>
          <w:sz w:val="24"/>
          <w:szCs w:val="24"/>
        </w:rPr>
      </w:pPr>
      <w:r w:rsidRPr="00F72607">
        <w:rPr>
          <w:rFonts w:ascii="Times New Roman" w:hAnsi="Times New Roman" w:cs="Times New Roman"/>
          <w:sz w:val="24"/>
          <w:szCs w:val="24"/>
        </w:rPr>
        <w:t>inne koszty bezpośrednio związane z budową.</w:t>
      </w:r>
    </w:p>
    <w:p w14:paraId="36996544" w14:textId="77777777" w:rsidR="009B5E24" w:rsidRPr="009B5E24" w:rsidRDefault="009B5E24" w:rsidP="00BD0DA5">
      <w:pPr>
        <w:spacing w:line="276" w:lineRule="auto"/>
        <w:jc w:val="both"/>
        <w:rPr>
          <w:rFonts w:ascii="Times New Roman" w:hAnsi="Times New Roman" w:cs="Times New Roman"/>
          <w:sz w:val="24"/>
          <w:szCs w:val="24"/>
        </w:rPr>
      </w:pPr>
    </w:p>
    <w:p w14:paraId="54CE524B" w14:textId="77777777" w:rsidR="00F72607" w:rsidRPr="00F72607" w:rsidRDefault="009B5E24" w:rsidP="00BD0DA5">
      <w:pPr>
        <w:pStyle w:val="Akapitzlist"/>
        <w:numPr>
          <w:ilvl w:val="0"/>
          <w:numId w:val="1"/>
        </w:numPr>
        <w:spacing w:line="276" w:lineRule="auto"/>
        <w:jc w:val="both"/>
        <w:rPr>
          <w:rFonts w:ascii="Times New Roman" w:hAnsi="Times New Roman" w:cs="Times New Roman"/>
          <w:b/>
          <w:bCs/>
          <w:sz w:val="24"/>
          <w:szCs w:val="24"/>
        </w:rPr>
      </w:pPr>
      <w:r w:rsidRPr="00F72607">
        <w:rPr>
          <w:rFonts w:ascii="Times New Roman" w:hAnsi="Times New Roman" w:cs="Times New Roman"/>
          <w:b/>
          <w:bCs/>
          <w:sz w:val="24"/>
          <w:szCs w:val="24"/>
        </w:rPr>
        <w:t>Należności długoterminowe</w:t>
      </w:r>
    </w:p>
    <w:p w14:paraId="30B111AB" w14:textId="10630440" w:rsidR="00CB2EBF" w:rsidRPr="00F72607" w:rsidRDefault="00F72607" w:rsidP="00F72607">
      <w:pPr>
        <w:spacing w:line="276" w:lineRule="auto"/>
        <w:ind w:left="360"/>
        <w:jc w:val="both"/>
        <w:rPr>
          <w:rFonts w:ascii="Times New Roman" w:hAnsi="Times New Roman" w:cs="Times New Roman"/>
          <w:sz w:val="24"/>
          <w:szCs w:val="24"/>
        </w:rPr>
      </w:pPr>
      <w:r>
        <w:rPr>
          <w:rFonts w:ascii="Times New Roman" w:hAnsi="Times New Roman" w:cs="Times New Roman"/>
          <w:sz w:val="24"/>
          <w:szCs w:val="24"/>
        </w:rPr>
        <w:t>O</w:t>
      </w:r>
      <w:r w:rsidR="009B5E24" w:rsidRPr="00F72607">
        <w:rPr>
          <w:rFonts w:ascii="Times New Roman" w:hAnsi="Times New Roman" w:cs="Times New Roman"/>
          <w:sz w:val="24"/>
          <w:szCs w:val="24"/>
        </w:rPr>
        <w:t>bejmują należności, których termin spłaty przypada w</w:t>
      </w:r>
      <w:r w:rsidR="00CB2EBF" w:rsidRPr="00F72607">
        <w:rPr>
          <w:rFonts w:ascii="Times New Roman" w:hAnsi="Times New Roman" w:cs="Times New Roman"/>
          <w:sz w:val="24"/>
          <w:szCs w:val="24"/>
        </w:rPr>
        <w:t> </w:t>
      </w:r>
      <w:r w:rsidR="009B5E24" w:rsidRPr="00F72607">
        <w:rPr>
          <w:rFonts w:ascii="Times New Roman" w:hAnsi="Times New Roman" w:cs="Times New Roman"/>
          <w:sz w:val="24"/>
          <w:szCs w:val="24"/>
        </w:rPr>
        <w:t>okresie dłuższym niż rok od dnia bilansowego. Wyjątkiem są należności z tytułu dostaw i usług, które zawsze stanowią należności krótkoterminowe. Wycenione są w</w:t>
      </w:r>
      <w:r w:rsidR="00CB2EBF" w:rsidRPr="00F72607">
        <w:rPr>
          <w:rFonts w:ascii="Times New Roman" w:hAnsi="Times New Roman" w:cs="Times New Roman"/>
          <w:sz w:val="24"/>
          <w:szCs w:val="24"/>
        </w:rPr>
        <w:t> </w:t>
      </w:r>
      <w:r w:rsidR="009B5E24" w:rsidRPr="00F72607">
        <w:rPr>
          <w:rFonts w:ascii="Times New Roman" w:hAnsi="Times New Roman" w:cs="Times New Roman"/>
          <w:sz w:val="24"/>
          <w:szCs w:val="24"/>
        </w:rPr>
        <w:t>kwocie wymagającej zapłaty, tj. łącznie z</w:t>
      </w:r>
      <w:r w:rsidR="00C6413D">
        <w:rPr>
          <w:rFonts w:ascii="Times New Roman" w:hAnsi="Times New Roman" w:cs="Times New Roman"/>
          <w:sz w:val="24"/>
          <w:szCs w:val="24"/>
        </w:rPr>
        <w:t> </w:t>
      </w:r>
      <w:r w:rsidR="009B5E24" w:rsidRPr="00F72607">
        <w:rPr>
          <w:rFonts w:ascii="Times New Roman" w:hAnsi="Times New Roman" w:cs="Times New Roman"/>
          <w:sz w:val="24"/>
          <w:szCs w:val="24"/>
        </w:rPr>
        <w:t>należnymi odsetkami, pomniejszone o</w:t>
      </w:r>
      <w:r w:rsidR="00CB2EBF" w:rsidRPr="00F72607">
        <w:rPr>
          <w:rFonts w:ascii="Times New Roman" w:hAnsi="Times New Roman" w:cs="Times New Roman"/>
          <w:sz w:val="24"/>
          <w:szCs w:val="24"/>
        </w:rPr>
        <w:t> </w:t>
      </w:r>
      <w:r w:rsidR="009B5E24" w:rsidRPr="00F72607">
        <w:rPr>
          <w:rFonts w:ascii="Times New Roman" w:hAnsi="Times New Roman" w:cs="Times New Roman"/>
          <w:sz w:val="24"/>
          <w:szCs w:val="24"/>
        </w:rPr>
        <w:t xml:space="preserve">ewentualne odpisy aktualizujące zgodnie z zasadą ostrożnej wyceny oraz według art. 35b ust. 1 ustawy o rachunkowości. </w:t>
      </w:r>
    </w:p>
    <w:p w14:paraId="56CCB75E" w14:textId="0B1E9E71" w:rsidR="009B5E24" w:rsidRPr="00CB2EBF" w:rsidRDefault="009B5E24" w:rsidP="00BD0DA5">
      <w:pPr>
        <w:pStyle w:val="Akapitzlist"/>
        <w:spacing w:line="276" w:lineRule="auto"/>
        <w:jc w:val="both"/>
        <w:rPr>
          <w:rFonts w:ascii="Times New Roman" w:hAnsi="Times New Roman" w:cs="Times New Roman"/>
          <w:sz w:val="24"/>
          <w:szCs w:val="24"/>
        </w:rPr>
      </w:pPr>
      <w:r w:rsidRPr="00CB2EBF">
        <w:rPr>
          <w:rFonts w:ascii="Times New Roman" w:hAnsi="Times New Roman" w:cs="Times New Roman"/>
          <w:sz w:val="24"/>
          <w:szCs w:val="24"/>
        </w:rPr>
        <w:t>Jeżeli spłata należności ma nastąpić ratami, to w bilansie wykazuje się je następująco:</w:t>
      </w:r>
    </w:p>
    <w:p w14:paraId="7BA37387" w14:textId="77777777" w:rsidR="00CB2EBF" w:rsidRDefault="009B5E24" w:rsidP="00E15BE5">
      <w:pPr>
        <w:pStyle w:val="Akapitzlist"/>
        <w:numPr>
          <w:ilvl w:val="0"/>
          <w:numId w:val="9"/>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raty płatne w roku obrotowym następującym po dniu bilansowym oraz raty zaległe we właściwej pozycji B.II aktywów,</w:t>
      </w:r>
    </w:p>
    <w:p w14:paraId="453B29DE" w14:textId="29390271" w:rsidR="009B5E24" w:rsidRPr="00CB2EBF" w:rsidRDefault="009B5E24" w:rsidP="00E15BE5">
      <w:pPr>
        <w:pStyle w:val="Akapitzlist"/>
        <w:numPr>
          <w:ilvl w:val="0"/>
          <w:numId w:val="9"/>
        </w:numPr>
        <w:spacing w:line="276" w:lineRule="auto"/>
        <w:jc w:val="both"/>
        <w:rPr>
          <w:rFonts w:ascii="Times New Roman" w:hAnsi="Times New Roman" w:cs="Times New Roman"/>
          <w:sz w:val="24"/>
          <w:szCs w:val="24"/>
        </w:rPr>
      </w:pPr>
      <w:r w:rsidRPr="00CB2EBF">
        <w:rPr>
          <w:rFonts w:ascii="Times New Roman" w:hAnsi="Times New Roman" w:cs="Times New Roman"/>
          <w:sz w:val="24"/>
          <w:szCs w:val="24"/>
        </w:rPr>
        <w:t>resztę należności, płatną w okresie powyżej roku, w poz. A.III bilansu jednostki budżetowej.</w:t>
      </w:r>
    </w:p>
    <w:p w14:paraId="74293747" w14:textId="77777777" w:rsidR="009B5E24" w:rsidRPr="009B5E24" w:rsidRDefault="009B5E24" w:rsidP="00BD0DA5">
      <w:pPr>
        <w:spacing w:line="276" w:lineRule="auto"/>
        <w:jc w:val="both"/>
        <w:rPr>
          <w:rFonts w:ascii="Times New Roman" w:hAnsi="Times New Roman" w:cs="Times New Roman"/>
          <w:sz w:val="24"/>
          <w:szCs w:val="24"/>
        </w:rPr>
      </w:pPr>
    </w:p>
    <w:p w14:paraId="6C3A8631" w14:textId="5F03C2D1" w:rsidR="009B5E24" w:rsidRPr="005E0712" w:rsidRDefault="009B5E24" w:rsidP="00E15BE5">
      <w:pPr>
        <w:pStyle w:val="Akapitzlist"/>
        <w:numPr>
          <w:ilvl w:val="0"/>
          <w:numId w:val="29"/>
        </w:numPr>
        <w:spacing w:line="276" w:lineRule="auto"/>
        <w:jc w:val="both"/>
        <w:rPr>
          <w:rFonts w:ascii="Times New Roman" w:hAnsi="Times New Roman" w:cs="Times New Roman"/>
          <w:b/>
          <w:bCs/>
          <w:sz w:val="24"/>
          <w:szCs w:val="24"/>
        </w:rPr>
      </w:pPr>
      <w:r w:rsidRPr="005E0712">
        <w:rPr>
          <w:rFonts w:ascii="Times New Roman" w:hAnsi="Times New Roman" w:cs="Times New Roman"/>
          <w:b/>
          <w:bCs/>
          <w:sz w:val="24"/>
          <w:szCs w:val="24"/>
        </w:rPr>
        <w:t>Majątek obrotowy na który składają się:</w:t>
      </w:r>
    </w:p>
    <w:p w14:paraId="146D71B1" w14:textId="77777777" w:rsidR="00CB2EBF" w:rsidRPr="009B5E24" w:rsidRDefault="00CB2EBF" w:rsidP="00BD0DA5">
      <w:pPr>
        <w:pStyle w:val="Akapitzlist"/>
        <w:spacing w:line="276" w:lineRule="auto"/>
        <w:jc w:val="both"/>
        <w:rPr>
          <w:rFonts w:ascii="Times New Roman" w:hAnsi="Times New Roman" w:cs="Times New Roman"/>
          <w:sz w:val="24"/>
          <w:szCs w:val="24"/>
        </w:rPr>
      </w:pPr>
    </w:p>
    <w:p w14:paraId="636070D5" w14:textId="1B295676" w:rsidR="00E04D22" w:rsidRDefault="00CB2EBF" w:rsidP="00BD0DA5">
      <w:pPr>
        <w:pStyle w:val="Akapitzlist"/>
        <w:numPr>
          <w:ilvl w:val="0"/>
          <w:numId w:val="1"/>
        </w:numPr>
        <w:spacing w:line="276" w:lineRule="auto"/>
        <w:jc w:val="both"/>
        <w:rPr>
          <w:rFonts w:ascii="Times New Roman" w:hAnsi="Times New Roman" w:cs="Times New Roman"/>
          <w:b/>
          <w:bCs/>
          <w:sz w:val="24"/>
          <w:szCs w:val="24"/>
        </w:rPr>
      </w:pPr>
      <w:r w:rsidRPr="005E0712">
        <w:rPr>
          <w:rFonts w:ascii="Times New Roman" w:hAnsi="Times New Roman" w:cs="Times New Roman"/>
          <w:b/>
          <w:bCs/>
          <w:sz w:val="24"/>
          <w:szCs w:val="24"/>
        </w:rPr>
        <w:t>Z</w:t>
      </w:r>
      <w:r w:rsidR="009B5E24" w:rsidRPr="005E0712">
        <w:rPr>
          <w:rFonts w:ascii="Times New Roman" w:hAnsi="Times New Roman" w:cs="Times New Roman"/>
          <w:b/>
          <w:bCs/>
          <w:sz w:val="24"/>
          <w:szCs w:val="24"/>
        </w:rPr>
        <w:t xml:space="preserve">apasy </w:t>
      </w:r>
    </w:p>
    <w:p w14:paraId="01E5BE6B" w14:textId="7CF2A205" w:rsidR="00E04D22" w:rsidRPr="00CA7108" w:rsidRDefault="005E0712" w:rsidP="00CA7108">
      <w:pPr>
        <w:spacing w:line="276" w:lineRule="auto"/>
        <w:ind w:firstLine="360"/>
        <w:jc w:val="both"/>
        <w:rPr>
          <w:rFonts w:ascii="Times New Roman" w:hAnsi="Times New Roman" w:cs="Times New Roman"/>
          <w:color w:val="000000" w:themeColor="text1"/>
          <w:sz w:val="24"/>
          <w:szCs w:val="24"/>
        </w:rPr>
      </w:pPr>
      <w:r w:rsidRPr="00CA7108">
        <w:rPr>
          <w:rFonts w:ascii="Times New Roman" w:hAnsi="Times New Roman" w:cs="Times New Roman"/>
          <w:color w:val="000000" w:themeColor="text1"/>
          <w:sz w:val="24"/>
          <w:szCs w:val="24"/>
        </w:rPr>
        <w:t>Obejmują:</w:t>
      </w:r>
    </w:p>
    <w:p w14:paraId="4014F42C" w14:textId="2142A577" w:rsidR="0054336A" w:rsidRPr="00CA7108" w:rsidRDefault="00E04D22" w:rsidP="00CA7108">
      <w:pPr>
        <w:pStyle w:val="Akapitzlist"/>
        <w:spacing w:line="276" w:lineRule="auto"/>
        <w:jc w:val="both"/>
        <w:rPr>
          <w:rFonts w:ascii="Times New Roman" w:hAnsi="Times New Roman" w:cs="Times New Roman"/>
          <w:color w:val="000000" w:themeColor="text1"/>
          <w:sz w:val="24"/>
          <w:szCs w:val="24"/>
        </w:rPr>
      </w:pPr>
      <w:r w:rsidRPr="00CA7108">
        <w:rPr>
          <w:rFonts w:ascii="Times New Roman" w:hAnsi="Times New Roman" w:cs="Times New Roman"/>
          <w:color w:val="000000" w:themeColor="text1"/>
          <w:sz w:val="24"/>
          <w:szCs w:val="24"/>
        </w:rPr>
        <w:t xml:space="preserve">- </w:t>
      </w:r>
      <w:r w:rsidR="00173346" w:rsidRPr="00CA7108">
        <w:rPr>
          <w:rFonts w:ascii="Times New Roman" w:hAnsi="Times New Roman" w:cs="Times New Roman"/>
          <w:color w:val="000000" w:themeColor="text1"/>
          <w:sz w:val="24"/>
          <w:szCs w:val="24"/>
        </w:rPr>
        <w:t xml:space="preserve">art. </w:t>
      </w:r>
      <w:r w:rsidR="007555CA" w:rsidRPr="00CA7108">
        <w:rPr>
          <w:rFonts w:ascii="Times New Roman" w:hAnsi="Times New Roman" w:cs="Times New Roman"/>
          <w:color w:val="000000" w:themeColor="text1"/>
          <w:sz w:val="24"/>
          <w:szCs w:val="24"/>
        </w:rPr>
        <w:t>spożywcze</w:t>
      </w:r>
      <w:r w:rsidR="00173346" w:rsidRPr="00CA7108">
        <w:rPr>
          <w:rFonts w:ascii="Times New Roman" w:hAnsi="Times New Roman" w:cs="Times New Roman"/>
          <w:color w:val="000000" w:themeColor="text1"/>
          <w:sz w:val="24"/>
          <w:szCs w:val="24"/>
        </w:rPr>
        <w:t xml:space="preserve">, </w:t>
      </w:r>
    </w:p>
    <w:p w14:paraId="5918681A" w14:textId="77777777" w:rsidR="009101AE" w:rsidRPr="009101AE" w:rsidRDefault="009101AE" w:rsidP="009101AE">
      <w:pPr>
        <w:pStyle w:val="Akapitzlist"/>
        <w:spacing w:line="276" w:lineRule="auto"/>
        <w:jc w:val="both"/>
        <w:rPr>
          <w:rFonts w:ascii="Times New Roman" w:hAnsi="Times New Roman" w:cs="Times New Roman"/>
          <w:sz w:val="24"/>
          <w:szCs w:val="24"/>
        </w:rPr>
      </w:pPr>
    </w:p>
    <w:p w14:paraId="4D8CC79A" w14:textId="0CD3CF0A" w:rsidR="00031861" w:rsidRDefault="009C55A4" w:rsidP="00E04D22">
      <w:pPr>
        <w:pStyle w:val="Akapitzlist"/>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Zapasy </w:t>
      </w:r>
      <w:r w:rsidR="009B5E24" w:rsidRPr="009B5E24">
        <w:rPr>
          <w:rFonts w:ascii="Times New Roman" w:hAnsi="Times New Roman" w:cs="Times New Roman"/>
          <w:sz w:val="24"/>
          <w:szCs w:val="24"/>
        </w:rPr>
        <w:t>ujmowane</w:t>
      </w:r>
      <w:r w:rsidR="00125284">
        <w:rPr>
          <w:rFonts w:ascii="Times New Roman" w:hAnsi="Times New Roman" w:cs="Times New Roman"/>
          <w:sz w:val="24"/>
          <w:szCs w:val="24"/>
        </w:rPr>
        <w:t xml:space="preserve"> są</w:t>
      </w:r>
      <w:r w:rsidR="00D028D6">
        <w:rPr>
          <w:rFonts w:ascii="Times New Roman" w:hAnsi="Times New Roman" w:cs="Times New Roman"/>
          <w:sz w:val="24"/>
          <w:szCs w:val="24"/>
        </w:rPr>
        <w:t xml:space="preserve"> </w:t>
      </w:r>
      <w:r w:rsidR="009B5E24" w:rsidRPr="009B5E24">
        <w:rPr>
          <w:rFonts w:ascii="Times New Roman" w:hAnsi="Times New Roman" w:cs="Times New Roman"/>
          <w:sz w:val="24"/>
          <w:szCs w:val="24"/>
        </w:rPr>
        <w:t>w</w:t>
      </w:r>
      <w:r w:rsidR="00BD0DA5">
        <w:rPr>
          <w:rFonts w:ascii="Times New Roman" w:hAnsi="Times New Roman" w:cs="Times New Roman"/>
          <w:sz w:val="24"/>
          <w:szCs w:val="24"/>
        </w:rPr>
        <w:t> </w:t>
      </w:r>
      <w:r w:rsidR="009B5E24" w:rsidRPr="009B5E24">
        <w:rPr>
          <w:rFonts w:ascii="Times New Roman" w:hAnsi="Times New Roman" w:cs="Times New Roman"/>
          <w:sz w:val="24"/>
          <w:szCs w:val="24"/>
        </w:rPr>
        <w:t xml:space="preserve">ewidencji wartościowej w księgach rachunkowych w cenach </w:t>
      </w:r>
      <w:r w:rsidR="00125284">
        <w:rPr>
          <w:rFonts w:ascii="Times New Roman" w:hAnsi="Times New Roman" w:cs="Times New Roman"/>
          <w:sz w:val="24"/>
          <w:szCs w:val="24"/>
        </w:rPr>
        <w:t>nabycia</w:t>
      </w:r>
      <w:r w:rsidR="00D028D6">
        <w:rPr>
          <w:rFonts w:ascii="Times New Roman" w:hAnsi="Times New Roman" w:cs="Times New Roman"/>
          <w:sz w:val="24"/>
          <w:szCs w:val="24"/>
        </w:rPr>
        <w:t>.</w:t>
      </w:r>
      <w:r w:rsidR="007555CA">
        <w:rPr>
          <w:rFonts w:ascii="Times New Roman" w:hAnsi="Times New Roman" w:cs="Times New Roman"/>
          <w:sz w:val="24"/>
          <w:szCs w:val="24"/>
        </w:rPr>
        <w:t xml:space="preserve">  </w:t>
      </w:r>
      <w:r w:rsidR="009B5E24" w:rsidRPr="009B5E24">
        <w:rPr>
          <w:rFonts w:ascii="Times New Roman" w:hAnsi="Times New Roman" w:cs="Times New Roman"/>
          <w:sz w:val="24"/>
          <w:szCs w:val="24"/>
        </w:rPr>
        <w:t>Rozchody wycenia s</w:t>
      </w:r>
      <w:r w:rsidR="00125284">
        <w:rPr>
          <w:rFonts w:ascii="Times New Roman" w:hAnsi="Times New Roman" w:cs="Times New Roman"/>
          <w:sz w:val="24"/>
          <w:szCs w:val="24"/>
        </w:rPr>
        <w:t>ię w wartości ewidencyjn</w:t>
      </w:r>
      <w:r>
        <w:rPr>
          <w:rFonts w:ascii="Times New Roman" w:hAnsi="Times New Roman" w:cs="Times New Roman"/>
          <w:sz w:val="24"/>
          <w:szCs w:val="24"/>
        </w:rPr>
        <w:t>ej wg. zasady FIFO (pierwsze weszło, pierwsze wyszło).</w:t>
      </w:r>
      <w:r w:rsidR="009B5E24" w:rsidRPr="009B5E24">
        <w:rPr>
          <w:rFonts w:ascii="Times New Roman" w:hAnsi="Times New Roman" w:cs="Times New Roman"/>
          <w:sz w:val="24"/>
          <w:szCs w:val="24"/>
        </w:rPr>
        <w:t xml:space="preserve"> Wartość dostaw niefakturowanych ustala się stosując ceny przyjęte w</w:t>
      </w:r>
      <w:r w:rsidR="00CB2EBF">
        <w:rPr>
          <w:rFonts w:ascii="Times New Roman" w:hAnsi="Times New Roman" w:cs="Times New Roman"/>
          <w:sz w:val="24"/>
          <w:szCs w:val="24"/>
        </w:rPr>
        <w:t> </w:t>
      </w:r>
      <w:r w:rsidR="009B5E24" w:rsidRPr="009B5E24">
        <w:rPr>
          <w:rFonts w:ascii="Times New Roman" w:hAnsi="Times New Roman" w:cs="Times New Roman"/>
          <w:sz w:val="24"/>
          <w:szCs w:val="24"/>
        </w:rPr>
        <w:t xml:space="preserve">ewidencji materiałów. Dla </w:t>
      </w:r>
      <w:r w:rsidR="00D028D6">
        <w:rPr>
          <w:rFonts w:ascii="Times New Roman" w:hAnsi="Times New Roman" w:cs="Times New Roman"/>
          <w:sz w:val="24"/>
          <w:szCs w:val="24"/>
        </w:rPr>
        <w:t>zapasów</w:t>
      </w:r>
      <w:r w:rsidR="009B5E24" w:rsidRPr="009B5E24">
        <w:rPr>
          <w:rFonts w:ascii="Times New Roman" w:hAnsi="Times New Roman" w:cs="Times New Roman"/>
          <w:sz w:val="24"/>
          <w:szCs w:val="24"/>
        </w:rPr>
        <w:t xml:space="preserve"> przechowywanych w magazynie prowadzona jest </w:t>
      </w:r>
      <w:r w:rsidR="009D2A7A">
        <w:rPr>
          <w:rFonts w:ascii="Times New Roman" w:hAnsi="Times New Roman" w:cs="Times New Roman"/>
          <w:sz w:val="24"/>
          <w:szCs w:val="24"/>
        </w:rPr>
        <w:t xml:space="preserve">przez pracownika jednostki </w:t>
      </w:r>
      <w:r w:rsidR="009B5E24" w:rsidRPr="009B5E24">
        <w:rPr>
          <w:rFonts w:ascii="Times New Roman" w:hAnsi="Times New Roman" w:cs="Times New Roman"/>
          <w:sz w:val="24"/>
          <w:szCs w:val="24"/>
        </w:rPr>
        <w:t>ewidencja ilościowo – wartościowa dostosowana do potrzeb sprawozdawczości oraz umożliwiająca rozliczenie osób materialnie odpowiedzialnych.</w:t>
      </w:r>
    </w:p>
    <w:p w14:paraId="173E0FAE" w14:textId="77777777" w:rsidR="00031861" w:rsidRDefault="00031861" w:rsidP="00031861">
      <w:pPr>
        <w:pStyle w:val="Akapitzlist"/>
        <w:spacing w:line="276" w:lineRule="auto"/>
        <w:jc w:val="both"/>
        <w:rPr>
          <w:rFonts w:ascii="Times New Roman" w:hAnsi="Times New Roman" w:cs="Times New Roman"/>
          <w:sz w:val="24"/>
          <w:szCs w:val="24"/>
        </w:rPr>
      </w:pPr>
    </w:p>
    <w:p w14:paraId="3E7ED170" w14:textId="77777777" w:rsidR="00CB2EBF" w:rsidRDefault="00CB2EBF" w:rsidP="00BD0DA5">
      <w:pPr>
        <w:pStyle w:val="Akapitzlist"/>
        <w:spacing w:line="276" w:lineRule="auto"/>
        <w:jc w:val="both"/>
        <w:rPr>
          <w:rFonts w:ascii="Times New Roman" w:hAnsi="Times New Roman" w:cs="Times New Roman"/>
          <w:sz w:val="24"/>
          <w:szCs w:val="24"/>
        </w:rPr>
      </w:pPr>
    </w:p>
    <w:p w14:paraId="1F947695" w14:textId="77777777" w:rsidR="005E0712" w:rsidRPr="005E0712" w:rsidRDefault="009B5E24" w:rsidP="00BD0DA5">
      <w:pPr>
        <w:pStyle w:val="Akapitzlist"/>
        <w:numPr>
          <w:ilvl w:val="0"/>
          <w:numId w:val="1"/>
        </w:numPr>
        <w:spacing w:line="276" w:lineRule="auto"/>
        <w:jc w:val="both"/>
        <w:rPr>
          <w:rFonts w:ascii="Times New Roman" w:hAnsi="Times New Roman" w:cs="Times New Roman"/>
          <w:b/>
          <w:bCs/>
          <w:sz w:val="24"/>
          <w:szCs w:val="24"/>
        </w:rPr>
      </w:pPr>
      <w:r w:rsidRPr="005E0712">
        <w:rPr>
          <w:rFonts w:ascii="Times New Roman" w:hAnsi="Times New Roman" w:cs="Times New Roman"/>
          <w:b/>
          <w:bCs/>
          <w:sz w:val="24"/>
          <w:szCs w:val="24"/>
        </w:rPr>
        <w:t>Należności krótkoterminowe</w:t>
      </w:r>
    </w:p>
    <w:p w14:paraId="3045914E" w14:textId="77777777" w:rsidR="005E0712" w:rsidRDefault="005E0712" w:rsidP="005E0712">
      <w:pPr>
        <w:pStyle w:val="Akapitzlist"/>
        <w:spacing w:line="276" w:lineRule="auto"/>
        <w:jc w:val="both"/>
        <w:rPr>
          <w:rFonts w:ascii="Times New Roman" w:hAnsi="Times New Roman" w:cs="Times New Roman"/>
          <w:sz w:val="24"/>
          <w:szCs w:val="24"/>
        </w:rPr>
      </w:pPr>
    </w:p>
    <w:p w14:paraId="0D270974" w14:textId="1A1199CA" w:rsidR="00F412EC" w:rsidRPr="00F412EC" w:rsidRDefault="005E0712" w:rsidP="005E0712">
      <w:pPr>
        <w:pStyle w:val="Akapitzlist"/>
        <w:spacing w:line="276" w:lineRule="auto"/>
        <w:jc w:val="both"/>
        <w:rPr>
          <w:rFonts w:ascii="Times New Roman" w:hAnsi="Times New Roman" w:cs="Times New Roman"/>
          <w:sz w:val="24"/>
          <w:szCs w:val="24"/>
        </w:rPr>
      </w:pPr>
      <w:r>
        <w:rPr>
          <w:rFonts w:ascii="Times New Roman" w:hAnsi="Times New Roman" w:cs="Times New Roman"/>
          <w:sz w:val="24"/>
          <w:szCs w:val="24"/>
        </w:rPr>
        <w:t>O</w:t>
      </w:r>
      <w:r w:rsidR="009B5E24" w:rsidRPr="00CB2EBF">
        <w:rPr>
          <w:rFonts w:ascii="Times New Roman" w:hAnsi="Times New Roman" w:cs="Times New Roman"/>
          <w:sz w:val="24"/>
          <w:szCs w:val="24"/>
        </w:rPr>
        <w:t>bejmują wszystkie należności z tytułu dostaw i usług, bez względu na termin zapłaty oraz wszystkie pozostałe, które stają się wymagalne w</w:t>
      </w:r>
      <w:r w:rsidR="00F412EC">
        <w:rPr>
          <w:rFonts w:ascii="Times New Roman" w:hAnsi="Times New Roman" w:cs="Times New Roman"/>
          <w:sz w:val="24"/>
          <w:szCs w:val="24"/>
        </w:rPr>
        <w:t> </w:t>
      </w:r>
      <w:r w:rsidR="009B5E24" w:rsidRPr="00CB2EBF">
        <w:rPr>
          <w:rFonts w:ascii="Times New Roman" w:hAnsi="Times New Roman" w:cs="Times New Roman"/>
          <w:sz w:val="24"/>
          <w:szCs w:val="24"/>
        </w:rPr>
        <w:t>ciągu 12 miesięcy od dnia bilansowego. Wyceniane są w wartości nominalnej. Odsetki od należności ujmuje się w księgach rachunkowych w momencie ich zapłaty, lecz nie później niż pod datą ostatniego dnia kwartału. Na dzień bilansowy należności są wyceniane</w:t>
      </w:r>
      <w:r w:rsidR="00F412EC">
        <w:rPr>
          <w:rFonts w:ascii="Times New Roman" w:hAnsi="Times New Roman" w:cs="Times New Roman"/>
          <w:sz w:val="24"/>
          <w:szCs w:val="24"/>
        </w:rPr>
        <w:t xml:space="preserve"> </w:t>
      </w:r>
      <w:r w:rsidR="009B5E24" w:rsidRPr="00CB2EBF">
        <w:rPr>
          <w:rFonts w:ascii="Times New Roman" w:hAnsi="Times New Roman" w:cs="Times New Roman"/>
          <w:sz w:val="24"/>
          <w:szCs w:val="24"/>
        </w:rPr>
        <w:t>z zachowaniem zasady ostrożnej wyceny tj. poprzez naliczenie odpisu aktualizującego.</w:t>
      </w:r>
      <w:r w:rsidR="00E961C7">
        <w:rPr>
          <w:rFonts w:ascii="Times New Roman" w:hAnsi="Times New Roman" w:cs="Times New Roman"/>
          <w:sz w:val="24"/>
          <w:szCs w:val="24"/>
        </w:rPr>
        <w:t xml:space="preserve"> </w:t>
      </w:r>
      <w:r w:rsidR="009B5E24" w:rsidRPr="00F412EC">
        <w:rPr>
          <w:rFonts w:ascii="Times New Roman" w:hAnsi="Times New Roman" w:cs="Times New Roman"/>
          <w:sz w:val="24"/>
          <w:szCs w:val="24"/>
        </w:rPr>
        <w:t>Nale</w:t>
      </w:r>
      <w:r w:rsidR="00E961C7">
        <w:rPr>
          <w:rFonts w:ascii="Times New Roman" w:hAnsi="Times New Roman" w:cs="Times New Roman"/>
          <w:sz w:val="24"/>
          <w:szCs w:val="24"/>
        </w:rPr>
        <w:t>ż</w:t>
      </w:r>
      <w:r w:rsidR="009B5E24" w:rsidRPr="00F412EC">
        <w:rPr>
          <w:rFonts w:ascii="Times New Roman" w:hAnsi="Times New Roman" w:cs="Times New Roman"/>
          <w:sz w:val="24"/>
          <w:szCs w:val="24"/>
        </w:rPr>
        <w:t xml:space="preserve">ności krótkoterminowe z tytułu dochodów budżetowych, których termin płatności przypada </w:t>
      </w:r>
      <w:r w:rsidR="009B5E24" w:rsidRPr="00F412EC">
        <w:rPr>
          <w:rFonts w:ascii="Times New Roman" w:hAnsi="Times New Roman" w:cs="Times New Roman"/>
          <w:sz w:val="24"/>
          <w:szCs w:val="24"/>
        </w:rPr>
        <w:lastRenderedPageBreak/>
        <w:t xml:space="preserve">na bieżący rok budżetowy ujmowane są na koncie 221 „Należności z tytułu dochodów budżetowych”. </w:t>
      </w:r>
    </w:p>
    <w:p w14:paraId="2DA26F00" w14:textId="77777777" w:rsidR="00F412EC" w:rsidRPr="00F412EC" w:rsidRDefault="00F412EC" w:rsidP="00BD0DA5">
      <w:pPr>
        <w:pStyle w:val="Akapitzlist"/>
        <w:spacing w:line="276" w:lineRule="auto"/>
        <w:rPr>
          <w:rFonts w:ascii="Times New Roman" w:hAnsi="Times New Roman" w:cs="Times New Roman"/>
          <w:sz w:val="24"/>
          <w:szCs w:val="24"/>
        </w:rPr>
      </w:pPr>
    </w:p>
    <w:p w14:paraId="0552F1E8" w14:textId="77777777" w:rsidR="00F412EC" w:rsidRDefault="009B5E24" w:rsidP="00BD0DA5">
      <w:pPr>
        <w:pStyle w:val="Akapitzlist"/>
        <w:spacing w:line="276" w:lineRule="auto"/>
        <w:jc w:val="both"/>
        <w:rPr>
          <w:rFonts w:ascii="Times New Roman" w:hAnsi="Times New Roman" w:cs="Times New Roman"/>
          <w:sz w:val="24"/>
          <w:szCs w:val="24"/>
        </w:rPr>
      </w:pPr>
      <w:r w:rsidRPr="00F412EC">
        <w:rPr>
          <w:rFonts w:ascii="Times New Roman" w:hAnsi="Times New Roman" w:cs="Times New Roman"/>
          <w:sz w:val="24"/>
          <w:szCs w:val="24"/>
        </w:rPr>
        <w:t>Odpisy aktualizujące należności związane z funduszami tworzonymi na podstawie odrębnych ustaw (zakładowy fundusz świadczeń socjalnych) obciążają te fundusze.</w:t>
      </w:r>
      <w:r w:rsidR="00F412EC">
        <w:rPr>
          <w:rFonts w:ascii="Times New Roman" w:hAnsi="Times New Roman" w:cs="Times New Roman"/>
          <w:sz w:val="24"/>
          <w:szCs w:val="24"/>
        </w:rPr>
        <w:t xml:space="preserve"> </w:t>
      </w:r>
      <w:r w:rsidRPr="009B5E24">
        <w:rPr>
          <w:rFonts w:ascii="Times New Roman" w:hAnsi="Times New Roman" w:cs="Times New Roman"/>
          <w:sz w:val="24"/>
          <w:szCs w:val="24"/>
        </w:rPr>
        <w:t>Odpisy aktualizujące wartość należności zalicza się odpowiednio do pozostałych kosztów operacyjnych lub do kosztów finansowych – zależnie od rodzaju należności, której dotyczy odpis.</w:t>
      </w:r>
      <w:r w:rsidR="00F412EC">
        <w:rPr>
          <w:rFonts w:ascii="Times New Roman" w:hAnsi="Times New Roman" w:cs="Times New Roman"/>
          <w:sz w:val="24"/>
          <w:szCs w:val="24"/>
        </w:rPr>
        <w:t xml:space="preserve"> </w:t>
      </w:r>
      <w:r w:rsidRPr="009B5E24">
        <w:rPr>
          <w:rFonts w:ascii="Times New Roman" w:hAnsi="Times New Roman" w:cs="Times New Roman"/>
          <w:sz w:val="24"/>
          <w:szCs w:val="24"/>
        </w:rPr>
        <w:t>Odpisy aktualizujące dokonywane są raz na rok, nie później niż na dzień bilansowy.</w:t>
      </w:r>
    </w:p>
    <w:p w14:paraId="40777424" w14:textId="77777777" w:rsidR="00F412EC" w:rsidRDefault="00F412EC" w:rsidP="00BD0DA5">
      <w:pPr>
        <w:pStyle w:val="Akapitzlist"/>
        <w:spacing w:line="276" w:lineRule="auto"/>
        <w:jc w:val="both"/>
        <w:rPr>
          <w:rFonts w:ascii="Times New Roman" w:hAnsi="Times New Roman" w:cs="Times New Roman"/>
          <w:sz w:val="24"/>
          <w:szCs w:val="24"/>
        </w:rPr>
      </w:pPr>
    </w:p>
    <w:p w14:paraId="66C35384" w14:textId="77777777" w:rsidR="00F412EC" w:rsidRDefault="009B5E24" w:rsidP="00BD0DA5">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Należności umorzone, przedawnione, nieściągalne, od których nie dokonano odpisów aktualizujących lub dokonano odpisów w niepełnej wysokości, zalicza się odpowiednio do pozostałych kosztów operacyjnych lub kosztów finansowych.</w:t>
      </w:r>
    </w:p>
    <w:p w14:paraId="3EBE33DE" w14:textId="77777777" w:rsidR="00F412EC" w:rsidRDefault="009B5E24" w:rsidP="00BD0DA5">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W przypadku ustania przyczyny, dla której dokonano odpisu aktualizującego, wartość aktywów, w tym również odpisu z tytułu trwałej utraty wartości, równowartość całości lub odpowiedniej części uprzednio dokonanego odpisu aktualizującego zwiększa wartość danego składnika aktywów i podlega zaliczeniu odpowiednio do pozostałych przychodów operacyjnych lub przychodów finansowych. </w:t>
      </w:r>
    </w:p>
    <w:p w14:paraId="0F711CAA" w14:textId="77777777" w:rsidR="00F412EC" w:rsidRDefault="00F412EC" w:rsidP="00BD0DA5">
      <w:pPr>
        <w:pStyle w:val="Akapitzlist"/>
        <w:spacing w:line="276" w:lineRule="auto"/>
        <w:jc w:val="both"/>
        <w:rPr>
          <w:rFonts w:ascii="Times New Roman" w:hAnsi="Times New Roman" w:cs="Times New Roman"/>
          <w:sz w:val="24"/>
          <w:szCs w:val="24"/>
        </w:rPr>
      </w:pPr>
    </w:p>
    <w:p w14:paraId="079473D3" w14:textId="016551D2" w:rsidR="009B5E24" w:rsidRDefault="009B5E24" w:rsidP="00BD0DA5">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Ustala się, że odpis aktualizujący w stosunku do należności z tytułu umów cywilno-prawnych wynosi 100%.</w:t>
      </w:r>
    </w:p>
    <w:p w14:paraId="27009146" w14:textId="77777777" w:rsidR="00F412EC" w:rsidRPr="009B5E24" w:rsidRDefault="00F412EC" w:rsidP="00BD0DA5">
      <w:pPr>
        <w:pStyle w:val="Akapitzlist"/>
        <w:spacing w:line="276" w:lineRule="auto"/>
        <w:jc w:val="both"/>
        <w:rPr>
          <w:rFonts w:ascii="Times New Roman" w:hAnsi="Times New Roman" w:cs="Times New Roman"/>
          <w:sz w:val="24"/>
          <w:szCs w:val="24"/>
        </w:rPr>
      </w:pPr>
    </w:p>
    <w:p w14:paraId="652C17DA" w14:textId="6EDAB02B" w:rsidR="009B5E24" w:rsidRPr="00176DED" w:rsidRDefault="009B5E24" w:rsidP="00176DED">
      <w:pPr>
        <w:spacing w:line="276" w:lineRule="auto"/>
        <w:jc w:val="both"/>
        <w:rPr>
          <w:rFonts w:ascii="Times New Roman" w:hAnsi="Times New Roman" w:cs="Times New Roman"/>
          <w:sz w:val="24"/>
          <w:szCs w:val="24"/>
        </w:rPr>
      </w:pPr>
    </w:p>
    <w:p w14:paraId="2B72AB64" w14:textId="77777777" w:rsidR="007F5353" w:rsidRPr="007F5353" w:rsidRDefault="00176DED" w:rsidP="00E15BE5">
      <w:pPr>
        <w:pStyle w:val="Akapitzlist"/>
        <w:numPr>
          <w:ilvl w:val="0"/>
          <w:numId w:val="29"/>
        </w:numPr>
        <w:spacing w:line="276" w:lineRule="auto"/>
        <w:jc w:val="both"/>
        <w:rPr>
          <w:rFonts w:ascii="Times New Roman" w:hAnsi="Times New Roman" w:cs="Times New Roman"/>
          <w:b/>
          <w:bCs/>
          <w:sz w:val="24"/>
          <w:szCs w:val="24"/>
        </w:rPr>
      </w:pPr>
      <w:r w:rsidRPr="007F5353">
        <w:rPr>
          <w:rFonts w:ascii="Times New Roman" w:hAnsi="Times New Roman" w:cs="Times New Roman"/>
          <w:b/>
          <w:bCs/>
          <w:sz w:val="24"/>
          <w:szCs w:val="24"/>
        </w:rPr>
        <w:t xml:space="preserve">Wyrażone w walutach obcych operacje gospodarcze </w:t>
      </w:r>
    </w:p>
    <w:p w14:paraId="2B77DDCE" w14:textId="77777777" w:rsidR="007F5353" w:rsidRDefault="007F5353" w:rsidP="007F5353">
      <w:pPr>
        <w:pStyle w:val="Akapitzlist"/>
        <w:spacing w:line="276" w:lineRule="auto"/>
        <w:jc w:val="both"/>
        <w:rPr>
          <w:rFonts w:ascii="Times New Roman" w:hAnsi="Times New Roman" w:cs="Times New Roman"/>
          <w:sz w:val="24"/>
          <w:szCs w:val="24"/>
        </w:rPr>
      </w:pPr>
    </w:p>
    <w:p w14:paraId="25292BC0" w14:textId="77777777" w:rsidR="007F5353" w:rsidRDefault="007F5353" w:rsidP="007F5353">
      <w:pPr>
        <w:pStyle w:val="Akapitzlist"/>
        <w:spacing w:line="276" w:lineRule="auto"/>
        <w:jc w:val="both"/>
        <w:rPr>
          <w:rFonts w:ascii="Times New Roman" w:hAnsi="Times New Roman" w:cs="Times New Roman"/>
          <w:sz w:val="24"/>
          <w:szCs w:val="24"/>
        </w:rPr>
      </w:pPr>
      <w:r>
        <w:rPr>
          <w:rFonts w:ascii="Times New Roman" w:hAnsi="Times New Roman" w:cs="Times New Roman"/>
          <w:sz w:val="24"/>
          <w:szCs w:val="24"/>
        </w:rPr>
        <w:t>W</w:t>
      </w:r>
      <w:r w:rsidR="00176DED" w:rsidRPr="007F5353">
        <w:rPr>
          <w:rFonts w:ascii="Times New Roman" w:hAnsi="Times New Roman" w:cs="Times New Roman"/>
          <w:sz w:val="24"/>
          <w:szCs w:val="24"/>
        </w:rPr>
        <w:t>ycenia się w księgach rachunkowych na dzień ich przeprowadzenia o ile odrębne przepisy dotyczące środków pochodzących z budżetu Unii Europejskiej oraz innych środków ze źródeł zagranicznych niepodlegających zwrotowi, nie stanowią inaczej, stosując odpowiednio kurs:</w:t>
      </w:r>
    </w:p>
    <w:p w14:paraId="20DEF2CD" w14:textId="38554DA9" w:rsidR="007F5353" w:rsidRDefault="00176DED" w:rsidP="00E15BE5">
      <w:pPr>
        <w:pStyle w:val="Akapitzlist"/>
        <w:numPr>
          <w:ilvl w:val="0"/>
          <w:numId w:val="36"/>
        </w:numPr>
        <w:spacing w:line="276" w:lineRule="auto"/>
        <w:jc w:val="both"/>
        <w:rPr>
          <w:rFonts w:ascii="Times New Roman" w:hAnsi="Times New Roman" w:cs="Times New Roman"/>
          <w:sz w:val="24"/>
          <w:szCs w:val="24"/>
        </w:rPr>
      </w:pPr>
      <w:r w:rsidRPr="007F5353">
        <w:rPr>
          <w:rFonts w:ascii="Times New Roman" w:hAnsi="Times New Roman" w:cs="Times New Roman"/>
          <w:sz w:val="24"/>
          <w:szCs w:val="24"/>
        </w:rPr>
        <w:t>faktycznie zastosowanym w tym dniu, wynikającym z charakteru operacji – w</w:t>
      </w:r>
      <w:r w:rsidR="00E1387E">
        <w:rPr>
          <w:rFonts w:ascii="Times New Roman" w:hAnsi="Times New Roman" w:cs="Times New Roman"/>
          <w:sz w:val="24"/>
          <w:szCs w:val="24"/>
        </w:rPr>
        <w:t> </w:t>
      </w:r>
      <w:r w:rsidRPr="007F5353">
        <w:rPr>
          <w:rFonts w:ascii="Times New Roman" w:hAnsi="Times New Roman" w:cs="Times New Roman"/>
          <w:sz w:val="24"/>
          <w:szCs w:val="24"/>
        </w:rPr>
        <w:t>przypadku sprzedaży lub kupna walut oraz zapłaty należności lub zobowiązań,</w:t>
      </w:r>
    </w:p>
    <w:p w14:paraId="3076887C" w14:textId="77777777" w:rsidR="007F5353" w:rsidRDefault="00176DED" w:rsidP="00E15BE5">
      <w:pPr>
        <w:pStyle w:val="Akapitzlist"/>
        <w:numPr>
          <w:ilvl w:val="0"/>
          <w:numId w:val="36"/>
        </w:numPr>
        <w:spacing w:line="276" w:lineRule="auto"/>
        <w:jc w:val="both"/>
        <w:rPr>
          <w:rFonts w:ascii="Times New Roman" w:hAnsi="Times New Roman" w:cs="Times New Roman"/>
          <w:sz w:val="24"/>
          <w:szCs w:val="24"/>
        </w:rPr>
      </w:pPr>
      <w:r w:rsidRPr="007F5353">
        <w:rPr>
          <w:rFonts w:ascii="Times New Roman" w:hAnsi="Times New Roman" w:cs="Times New Roman"/>
          <w:sz w:val="24"/>
          <w:szCs w:val="24"/>
        </w:rPr>
        <w:t>średnim ogłoszonym dla danej waluty przez NBP z dnia poprzedzającego ten dzień – w przypadku zapłaty należności lub zobowiązań, jeżeli nie jest zasadne zastosowanie kursu, o którym mowa w pkt. 1, a także w przypadku pozostałych operacji.</w:t>
      </w:r>
    </w:p>
    <w:p w14:paraId="08720520" w14:textId="13126BE8" w:rsidR="007F5353" w:rsidRDefault="007F5353" w:rsidP="00E15BE5">
      <w:pPr>
        <w:pStyle w:val="Akapitzlist"/>
        <w:numPr>
          <w:ilvl w:val="0"/>
          <w:numId w:val="36"/>
        </w:numPr>
        <w:spacing w:line="276" w:lineRule="auto"/>
        <w:jc w:val="both"/>
        <w:rPr>
          <w:rFonts w:ascii="Times New Roman" w:hAnsi="Times New Roman" w:cs="Times New Roman"/>
          <w:sz w:val="24"/>
          <w:szCs w:val="24"/>
        </w:rPr>
      </w:pPr>
      <w:r>
        <w:rPr>
          <w:rFonts w:ascii="Times New Roman" w:hAnsi="Times New Roman" w:cs="Times New Roman"/>
          <w:sz w:val="24"/>
          <w:szCs w:val="24"/>
        </w:rPr>
        <w:t>z</w:t>
      </w:r>
      <w:r w:rsidR="00176DED" w:rsidRPr="007F5353">
        <w:rPr>
          <w:rFonts w:ascii="Times New Roman" w:hAnsi="Times New Roman" w:cs="Times New Roman"/>
          <w:sz w:val="24"/>
          <w:szCs w:val="24"/>
        </w:rPr>
        <w:t>godnie z art. 4 ust. 4 ustawy o rachunkowości stosuje się uproszczenie, tj. do rozliczenia kosztów zagranicznej podróży służbowej, stosuje się kurs po jakim została wyceniona wypłacona zaliczka tj. według średniego kursu ogłoszonego przez NPB z dnia jej wypłacenia.</w:t>
      </w:r>
    </w:p>
    <w:p w14:paraId="5D15F1A9" w14:textId="77777777" w:rsidR="007F5353" w:rsidRDefault="007F5353" w:rsidP="00E15BE5">
      <w:pPr>
        <w:pStyle w:val="Akapitzlist"/>
        <w:numPr>
          <w:ilvl w:val="0"/>
          <w:numId w:val="36"/>
        </w:numPr>
        <w:spacing w:line="276" w:lineRule="auto"/>
        <w:jc w:val="both"/>
        <w:rPr>
          <w:rFonts w:ascii="Times New Roman" w:hAnsi="Times New Roman" w:cs="Times New Roman"/>
          <w:sz w:val="24"/>
          <w:szCs w:val="24"/>
        </w:rPr>
      </w:pPr>
      <w:r>
        <w:rPr>
          <w:rFonts w:ascii="Times New Roman" w:hAnsi="Times New Roman" w:cs="Times New Roman"/>
          <w:sz w:val="24"/>
          <w:szCs w:val="24"/>
        </w:rPr>
        <w:t>d</w:t>
      </w:r>
      <w:r w:rsidR="00176DED" w:rsidRPr="007F5353">
        <w:rPr>
          <w:rFonts w:ascii="Times New Roman" w:hAnsi="Times New Roman" w:cs="Times New Roman"/>
          <w:sz w:val="24"/>
          <w:szCs w:val="24"/>
        </w:rPr>
        <w:t xml:space="preserve">o wyceny otrzymanych z jednostki nadrzędnej lub zwróconych niewykorzystanych środków pieniężnych wyrażonych w walucie obcej na </w:t>
      </w:r>
      <w:r w:rsidR="00176DED" w:rsidRPr="007F5353">
        <w:rPr>
          <w:rFonts w:ascii="Times New Roman" w:hAnsi="Times New Roman" w:cs="Times New Roman"/>
          <w:sz w:val="24"/>
          <w:szCs w:val="24"/>
        </w:rPr>
        <w:lastRenderedPageBreak/>
        <w:t xml:space="preserve">pokrycie wydatków wynikających z umowy Projektu, stosuje się kurs historyczny z zastosowaniem metody FIFO (pierwsze weszło, pierwsze wyszło). </w:t>
      </w:r>
    </w:p>
    <w:p w14:paraId="6649AD67" w14:textId="3C3F10A8" w:rsidR="00176DED" w:rsidRPr="007F5353" w:rsidRDefault="007F5353" w:rsidP="00E15BE5">
      <w:pPr>
        <w:pStyle w:val="Akapitzlist"/>
        <w:numPr>
          <w:ilvl w:val="0"/>
          <w:numId w:val="36"/>
        </w:numPr>
        <w:spacing w:line="276" w:lineRule="auto"/>
        <w:jc w:val="both"/>
        <w:rPr>
          <w:rFonts w:ascii="Times New Roman" w:hAnsi="Times New Roman" w:cs="Times New Roman"/>
          <w:sz w:val="24"/>
          <w:szCs w:val="24"/>
        </w:rPr>
      </w:pPr>
      <w:r>
        <w:rPr>
          <w:rFonts w:ascii="Times New Roman" w:hAnsi="Times New Roman" w:cs="Times New Roman"/>
          <w:sz w:val="24"/>
          <w:szCs w:val="24"/>
        </w:rPr>
        <w:t>k</w:t>
      </w:r>
      <w:r w:rsidR="00176DED" w:rsidRPr="007F5353">
        <w:rPr>
          <w:rFonts w:ascii="Times New Roman" w:hAnsi="Times New Roman" w:cs="Times New Roman"/>
          <w:sz w:val="24"/>
          <w:szCs w:val="24"/>
        </w:rPr>
        <w:t xml:space="preserve">urs historyczny z zastosowaniem metody FIFO, ma również zastosowanie do wszystkich innych operacji związanych z realizacją projektu (faktury, zaliczki, itp.) realizowanych w walutach obcych z konta walutowego.  </w:t>
      </w:r>
    </w:p>
    <w:p w14:paraId="70730128" w14:textId="77777777" w:rsidR="00176DED" w:rsidRDefault="00176DED" w:rsidP="00176DED">
      <w:pPr>
        <w:pStyle w:val="Akapitzlist"/>
        <w:spacing w:line="276" w:lineRule="auto"/>
        <w:jc w:val="both"/>
        <w:rPr>
          <w:rFonts w:ascii="Times New Roman" w:hAnsi="Times New Roman" w:cs="Times New Roman"/>
          <w:sz w:val="24"/>
          <w:szCs w:val="24"/>
        </w:rPr>
      </w:pPr>
    </w:p>
    <w:p w14:paraId="2C1980D8" w14:textId="4C56DCE5" w:rsidR="00176DED" w:rsidRPr="00176DED" w:rsidRDefault="00176DED" w:rsidP="00830A24">
      <w:pPr>
        <w:pStyle w:val="Akapitzlist"/>
        <w:spacing w:line="276" w:lineRule="auto"/>
        <w:jc w:val="both"/>
        <w:rPr>
          <w:rFonts w:ascii="Times New Roman" w:hAnsi="Times New Roman" w:cs="Times New Roman"/>
          <w:sz w:val="24"/>
          <w:szCs w:val="24"/>
        </w:rPr>
      </w:pPr>
      <w:r w:rsidRPr="00D42BBD">
        <w:rPr>
          <w:rFonts w:ascii="Times New Roman" w:hAnsi="Times New Roman" w:cs="Times New Roman"/>
          <w:sz w:val="24"/>
          <w:szCs w:val="24"/>
        </w:rPr>
        <w:t>W przypadku płatności faktur dotycząc</w:t>
      </w:r>
      <w:r>
        <w:rPr>
          <w:rFonts w:ascii="Times New Roman" w:hAnsi="Times New Roman" w:cs="Times New Roman"/>
          <w:sz w:val="24"/>
          <w:szCs w:val="24"/>
        </w:rPr>
        <w:t>ych</w:t>
      </w:r>
      <w:r w:rsidRPr="00D42BBD">
        <w:rPr>
          <w:rFonts w:ascii="Times New Roman" w:hAnsi="Times New Roman" w:cs="Times New Roman"/>
          <w:sz w:val="24"/>
          <w:szCs w:val="24"/>
        </w:rPr>
        <w:t xml:space="preserve"> kategorii kosztów </w:t>
      </w:r>
      <w:r>
        <w:rPr>
          <w:rFonts w:ascii="Times New Roman" w:hAnsi="Times New Roman" w:cs="Times New Roman"/>
          <w:sz w:val="24"/>
          <w:szCs w:val="24"/>
        </w:rPr>
        <w:t>jednostkowych</w:t>
      </w:r>
      <w:r w:rsidRPr="00D42BBD">
        <w:rPr>
          <w:rFonts w:ascii="Times New Roman" w:hAnsi="Times New Roman" w:cs="Times New Roman"/>
          <w:sz w:val="24"/>
          <w:szCs w:val="24"/>
        </w:rPr>
        <w:t>, któr</w:t>
      </w:r>
      <w:r>
        <w:rPr>
          <w:rFonts w:ascii="Times New Roman" w:hAnsi="Times New Roman" w:cs="Times New Roman"/>
          <w:sz w:val="24"/>
          <w:szCs w:val="24"/>
        </w:rPr>
        <w:t>ych</w:t>
      </w:r>
      <w:r w:rsidRPr="00D42BBD">
        <w:rPr>
          <w:rFonts w:ascii="Times New Roman" w:hAnsi="Times New Roman" w:cs="Times New Roman"/>
          <w:sz w:val="24"/>
          <w:szCs w:val="24"/>
        </w:rPr>
        <w:t xml:space="preserve"> zapłata dokonywana jest za pomocą przelewu </w:t>
      </w:r>
      <w:r>
        <w:rPr>
          <w:rFonts w:ascii="Times New Roman" w:hAnsi="Times New Roman" w:cs="Times New Roman"/>
          <w:sz w:val="24"/>
          <w:szCs w:val="24"/>
        </w:rPr>
        <w:t xml:space="preserve">bankowego </w:t>
      </w:r>
      <w:r w:rsidRPr="00D42BBD">
        <w:rPr>
          <w:rFonts w:ascii="Times New Roman" w:hAnsi="Times New Roman" w:cs="Times New Roman"/>
          <w:sz w:val="24"/>
          <w:szCs w:val="24"/>
        </w:rPr>
        <w:t xml:space="preserve">w </w:t>
      </w:r>
      <w:r>
        <w:rPr>
          <w:rFonts w:ascii="Times New Roman" w:hAnsi="Times New Roman" w:cs="Times New Roman"/>
          <w:sz w:val="24"/>
          <w:szCs w:val="24"/>
        </w:rPr>
        <w:t xml:space="preserve">walucie obcej z konta PLN, </w:t>
      </w:r>
      <w:r w:rsidRPr="00D42BBD">
        <w:rPr>
          <w:rFonts w:ascii="Times New Roman" w:hAnsi="Times New Roman" w:cs="Times New Roman"/>
          <w:sz w:val="24"/>
          <w:szCs w:val="24"/>
        </w:rPr>
        <w:t xml:space="preserve">w celu ujęcia </w:t>
      </w:r>
      <w:r>
        <w:rPr>
          <w:rFonts w:ascii="Times New Roman" w:hAnsi="Times New Roman" w:cs="Times New Roman"/>
          <w:sz w:val="24"/>
          <w:szCs w:val="24"/>
        </w:rPr>
        <w:t>operacji</w:t>
      </w:r>
      <w:r w:rsidRPr="00D42BBD">
        <w:rPr>
          <w:rFonts w:ascii="Times New Roman" w:hAnsi="Times New Roman" w:cs="Times New Roman"/>
          <w:sz w:val="24"/>
          <w:szCs w:val="24"/>
        </w:rPr>
        <w:t xml:space="preserve"> </w:t>
      </w:r>
      <w:r>
        <w:rPr>
          <w:rFonts w:ascii="Times New Roman" w:hAnsi="Times New Roman" w:cs="Times New Roman"/>
          <w:sz w:val="24"/>
          <w:szCs w:val="24"/>
        </w:rPr>
        <w:t xml:space="preserve">gospodarczej (zarówno kosztu jak i wydatku), </w:t>
      </w:r>
      <w:r w:rsidRPr="00D42BBD">
        <w:rPr>
          <w:rFonts w:ascii="Times New Roman" w:hAnsi="Times New Roman" w:cs="Times New Roman"/>
          <w:sz w:val="24"/>
          <w:szCs w:val="24"/>
        </w:rPr>
        <w:t xml:space="preserve">w księgach rachunkowych, przyjmuje się kurs przeliczeniowy </w:t>
      </w:r>
      <w:r>
        <w:rPr>
          <w:rFonts w:ascii="Times New Roman" w:hAnsi="Times New Roman" w:cs="Times New Roman"/>
          <w:sz w:val="24"/>
          <w:szCs w:val="24"/>
        </w:rPr>
        <w:t xml:space="preserve">z dnia </w:t>
      </w:r>
      <w:r w:rsidRPr="00D42BBD">
        <w:rPr>
          <w:rFonts w:ascii="Times New Roman" w:hAnsi="Times New Roman" w:cs="Times New Roman"/>
          <w:sz w:val="24"/>
          <w:szCs w:val="24"/>
        </w:rPr>
        <w:t>w jakim bank dokonał przelewu;</w:t>
      </w:r>
    </w:p>
    <w:p w14:paraId="02820685" w14:textId="2E665DDF" w:rsidR="00176DED" w:rsidRDefault="00176DED" w:rsidP="00830A24">
      <w:pPr>
        <w:pStyle w:val="Akapitzlist"/>
        <w:spacing w:line="276" w:lineRule="auto"/>
        <w:jc w:val="both"/>
        <w:rPr>
          <w:rFonts w:ascii="Times New Roman" w:hAnsi="Times New Roman" w:cs="Times New Roman"/>
          <w:sz w:val="24"/>
          <w:szCs w:val="24"/>
        </w:rPr>
      </w:pPr>
      <w:r>
        <w:rPr>
          <w:rFonts w:ascii="Times New Roman" w:hAnsi="Times New Roman" w:cs="Times New Roman"/>
          <w:sz w:val="24"/>
          <w:szCs w:val="24"/>
        </w:rPr>
        <w:t>Środki pieniężne w kasie i na rachunkach bankowych</w:t>
      </w:r>
      <w:r w:rsidR="0042631F">
        <w:rPr>
          <w:rFonts w:ascii="Times New Roman" w:hAnsi="Times New Roman" w:cs="Times New Roman"/>
          <w:sz w:val="24"/>
          <w:szCs w:val="24"/>
        </w:rPr>
        <w:t xml:space="preserve"> oraz należności i zobowiązania</w:t>
      </w:r>
      <w:r>
        <w:rPr>
          <w:rFonts w:ascii="Times New Roman" w:hAnsi="Times New Roman" w:cs="Times New Roman"/>
          <w:sz w:val="24"/>
          <w:szCs w:val="24"/>
        </w:rPr>
        <w:t xml:space="preserve"> wyrażon</w:t>
      </w:r>
      <w:r w:rsidR="0042631F">
        <w:rPr>
          <w:rFonts w:ascii="Times New Roman" w:hAnsi="Times New Roman" w:cs="Times New Roman"/>
          <w:sz w:val="24"/>
          <w:szCs w:val="24"/>
        </w:rPr>
        <w:t>e</w:t>
      </w:r>
      <w:r>
        <w:rPr>
          <w:rFonts w:ascii="Times New Roman" w:hAnsi="Times New Roman" w:cs="Times New Roman"/>
          <w:sz w:val="24"/>
          <w:szCs w:val="24"/>
        </w:rPr>
        <w:t xml:space="preserve"> w walutach obcych, na ostatni dzień miesiąca, wycenia się w wartości nominalnej, wg kursu średniego określonego dla danej waluty ustalonego przez Prezesa NBP na ten dzień</w:t>
      </w:r>
    </w:p>
    <w:p w14:paraId="69587921" w14:textId="77777777" w:rsidR="007F5353" w:rsidRPr="009B5E24" w:rsidRDefault="007F5353" w:rsidP="00830A24">
      <w:pPr>
        <w:pStyle w:val="Akapitzlist"/>
        <w:spacing w:line="276" w:lineRule="auto"/>
        <w:jc w:val="both"/>
        <w:rPr>
          <w:rFonts w:ascii="Times New Roman" w:hAnsi="Times New Roman" w:cs="Times New Roman"/>
          <w:sz w:val="24"/>
          <w:szCs w:val="24"/>
        </w:rPr>
      </w:pPr>
    </w:p>
    <w:p w14:paraId="67966863" w14:textId="77777777" w:rsidR="007F5353" w:rsidRDefault="009B5E24" w:rsidP="00E15BE5">
      <w:pPr>
        <w:pStyle w:val="Akapitzlist"/>
        <w:numPr>
          <w:ilvl w:val="0"/>
          <w:numId w:val="29"/>
        </w:numPr>
        <w:spacing w:line="276" w:lineRule="auto"/>
        <w:jc w:val="both"/>
        <w:rPr>
          <w:rFonts w:ascii="Times New Roman" w:hAnsi="Times New Roman" w:cs="Times New Roman"/>
          <w:sz w:val="24"/>
          <w:szCs w:val="24"/>
        </w:rPr>
      </w:pPr>
      <w:r w:rsidRPr="007F5353">
        <w:rPr>
          <w:rFonts w:ascii="Times New Roman" w:hAnsi="Times New Roman" w:cs="Times New Roman"/>
          <w:b/>
          <w:bCs/>
          <w:sz w:val="24"/>
          <w:szCs w:val="24"/>
        </w:rPr>
        <w:t>Rozliczenia międzyokresowe czynne kosztów</w:t>
      </w:r>
    </w:p>
    <w:p w14:paraId="7E510E27" w14:textId="77777777" w:rsidR="007F5353" w:rsidRDefault="007F5353" w:rsidP="007F5353">
      <w:pPr>
        <w:pStyle w:val="Akapitzlist"/>
        <w:spacing w:line="276" w:lineRule="auto"/>
        <w:jc w:val="both"/>
        <w:rPr>
          <w:rFonts w:ascii="Times New Roman" w:hAnsi="Times New Roman" w:cs="Times New Roman"/>
          <w:sz w:val="24"/>
          <w:szCs w:val="24"/>
        </w:rPr>
      </w:pPr>
    </w:p>
    <w:p w14:paraId="679BFADB" w14:textId="100FFBA7" w:rsidR="009B5E24" w:rsidRPr="007F5353" w:rsidRDefault="007F5353" w:rsidP="007F5353">
      <w:pPr>
        <w:pStyle w:val="Akapitzlist"/>
        <w:spacing w:line="276" w:lineRule="auto"/>
        <w:jc w:val="both"/>
        <w:rPr>
          <w:rFonts w:ascii="Times New Roman" w:hAnsi="Times New Roman" w:cs="Times New Roman"/>
          <w:sz w:val="24"/>
          <w:szCs w:val="24"/>
        </w:rPr>
      </w:pPr>
      <w:r>
        <w:rPr>
          <w:rFonts w:ascii="Times New Roman" w:hAnsi="Times New Roman" w:cs="Times New Roman"/>
          <w:sz w:val="24"/>
          <w:szCs w:val="24"/>
        </w:rPr>
        <w:t>T</w:t>
      </w:r>
      <w:r w:rsidR="009B5E24" w:rsidRPr="007F5353">
        <w:rPr>
          <w:rFonts w:ascii="Times New Roman" w:hAnsi="Times New Roman" w:cs="Times New Roman"/>
          <w:sz w:val="24"/>
          <w:szCs w:val="24"/>
        </w:rPr>
        <w:t>o koszty już poniesione w okresie sprawozdawczym, lecz dotyczące przyszłych okresów i wobec tego koszty te nie powinny wpływać na wynik finansowy bieżącego okresu. Okres ich rozliczania powinien być uzasadniony charakterem rozliczanych kosztów i być nie dłuższy niż 12 miesięcy od dnia bilansowego. Wycenia się je według wartości nominalnej.</w:t>
      </w:r>
    </w:p>
    <w:p w14:paraId="65F39CA4" w14:textId="77777777" w:rsidR="009B5E24" w:rsidRPr="009B5E24" w:rsidRDefault="009B5E24" w:rsidP="00BD0DA5">
      <w:pPr>
        <w:spacing w:line="276" w:lineRule="auto"/>
        <w:jc w:val="both"/>
        <w:rPr>
          <w:rFonts w:ascii="Times New Roman" w:hAnsi="Times New Roman" w:cs="Times New Roman"/>
          <w:sz w:val="24"/>
          <w:szCs w:val="24"/>
        </w:rPr>
      </w:pPr>
    </w:p>
    <w:p w14:paraId="4DCD2DCC" w14:textId="190D5053" w:rsidR="009B5E24" w:rsidRDefault="009B5E24" w:rsidP="00E15BE5">
      <w:pPr>
        <w:pStyle w:val="Akapitzlist"/>
        <w:numPr>
          <w:ilvl w:val="0"/>
          <w:numId w:val="29"/>
        </w:numPr>
        <w:spacing w:line="276" w:lineRule="auto"/>
        <w:jc w:val="both"/>
        <w:rPr>
          <w:rFonts w:ascii="Times New Roman" w:hAnsi="Times New Roman" w:cs="Times New Roman"/>
          <w:b/>
          <w:bCs/>
          <w:sz w:val="24"/>
          <w:szCs w:val="24"/>
        </w:rPr>
      </w:pPr>
      <w:r w:rsidRPr="007F5353">
        <w:rPr>
          <w:rFonts w:ascii="Times New Roman" w:hAnsi="Times New Roman" w:cs="Times New Roman"/>
          <w:b/>
          <w:bCs/>
          <w:sz w:val="24"/>
          <w:szCs w:val="24"/>
        </w:rPr>
        <w:t>Pasywa obejmujące:</w:t>
      </w:r>
    </w:p>
    <w:p w14:paraId="4D5EC31B" w14:textId="77777777" w:rsidR="007F5353" w:rsidRPr="007F5353" w:rsidRDefault="007F5353" w:rsidP="007F5353">
      <w:pPr>
        <w:pStyle w:val="Akapitzlist"/>
        <w:spacing w:line="276" w:lineRule="auto"/>
        <w:jc w:val="both"/>
        <w:rPr>
          <w:rFonts w:ascii="Times New Roman" w:hAnsi="Times New Roman" w:cs="Times New Roman"/>
          <w:b/>
          <w:bCs/>
          <w:sz w:val="24"/>
          <w:szCs w:val="24"/>
        </w:rPr>
      </w:pPr>
    </w:p>
    <w:p w14:paraId="5362CC5E" w14:textId="24126493" w:rsidR="009B5E24" w:rsidRDefault="007F5353" w:rsidP="007F5353">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Z</w:t>
      </w:r>
      <w:r w:rsidR="009B5E24" w:rsidRPr="00F412EC">
        <w:rPr>
          <w:rFonts w:ascii="Times New Roman" w:hAnsi="Times New Roman" w:cs="Times New Roman"/>
          <w:sz w:val="24"/>
          <w:szCs w:val="24"/>
        </w:rPr>
        <w:t>obowiązania z tytułu dostaw towarów i usług – wycenia się w wartości nominalnej, odsetki ujmuje się w księgach rachunkowych w momencie ich zapłaty, lecz nie później niż pod datą ostatniego dnia kwartału w wysokości odsetek należnych na koniec kwartału.</w:t>
      </w:r>
    </w:p>
    <w:p w14:paraId="41B5018C" w14:textId="77777777" w:rsidR="007F5353" w:rsidRPr="009B5E24" w:rsidRDefault="007F5353" w:rsidP="007F5353">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Rozliczenia międzyokresowe bierne – rezerwy na koszty przyszłych okresów.  W</w:t>
      </w:r>
      <w:r>
        <w:rPr>
          <w:rFonts w:ascii="Times New Roman" w:hAnsi="Times New Roman" w:cs="Times New Roman"/>
          <w:sz w:val="24"/>
          <w:szCs w:val="24"/>
        </w:rPr>
        <w:t> </w:t>
      </w:r>
      <w:r w:rsidRPr="009B5E24">
        <w:rPr>
          <w:rFonts w:ascii="Times New Roman" w:hAnsi="Times New Roman" w:cs="Times New Roman"/>
          <w:sz w:val="24"/>
          <w:szCs w:val="24"/>
        </w:rPr>
        <w:t>jednostce rozliczenia międzyokresowe bierne nie występują.</w:t>
      </w:r>
    </w:p>
    <w:p w14:paraId="6C63AB28" w14:textId="77777777" w:rsidR="001727B2" w:rsidRDefault="007F5353" w:rsidP="001727B2">
      <w:pPr>
        <w:spacing w:line="276" w:lineRule="auto"/>
        <w:ind w:left="708"/>
        <w:jc w:val="both"/>
        <w:rPr>
          <w:rFonts w:ascii="Times New Roman" w:hAnsi="Times New Roman" w:cs="Times New Roman"/>
          <w:sz w:val="24"/>
          <w:szCs w:val="24"/>
        </w:rPr>
      </w:pPr>
      <w:r w:rsidRPr="009B5E24">
        <w:rPr>
          <w:rFonts w:ascii="Times New Roman" w:hAnsi="Times New Roman" w:cs="Times New Roman"/>
          <w:sz w:val="24"/>
          <w:szCs w:val="24"/>
        </w:rPr>
        <w:t xml:space="preserve">Nie są tworzone rezerwy na przyszłe odprawy, nagrody jubileuszowe dla pracowników jednostki. </w:t>
      </w:r>
    </w:p>
    <w:p w14:paraId="148E24D1" w14:textId="4A9CB8C5" w:rsidR="001727B2" w:rsidRDefault="001727B2" w:rsidP="001727B2">
      <w:pPr>
        <w:spacing w:line="276" w:lineRule="auto"/>
        <w:jc w:val="both"/>
        <w:rPr>
          <w:rFonts w:ascii="Times New Roman" w:hAnsi="Times New Roman" w:cs="Times New Roman"/>
          <w:b/>
          <w:bCs/>
          <w:sz w:val="24"/>
          <w:szCs w:val="24"/>
        </w:rPr>
      </w:pPr>
    </w:p>
    <w:p w14:paraId="77C2B2AE" w14:textId="60E1701A" w:rsidR="00255138" w:rsidRDefault="00255138" w:rsidP="00B56D00">
      <w:pPr>
        <w:pStyle w:val="Akapitzlist"/>
        <w:numPr>
          <w:ilvl w:val="0"/>
          <w:numId w:val="48"/>
        </w:numPr>
        <w:spacing w:line="276" w:lineRule="auto"/>
        <w:jc w:val="both"/>
        <w:rPr>
          <w:rFonts w:ascii="Times New Roman" w:hAnsi="Times New Roman" w:cs="Times New Roman"/>
          <w:b/>
          <w:bCs/>
          <w:sz w:val="24"/>
          <w:szCs w:val="24"/>
        </w:rPr>
      </w:pPr>
      <w:r w:rsidRPr="00B56D00">
        <w:rPr>
          <w:rFonts w:ascii="Times New Roman" w:hAnsi="Times New Roman" w:cs="Times New Roman"/>
          <w:b/>
          <w:bCs/>
          <w:sz w:val="24"/>
          <w:szCs w:val="24"/>
        </w:rPr>
        <w:t xml:space="preserve">Faktury ustrukturyzowane </w:t>
      </w:r>
    </w:p>
    <w:p w14:paraId="5C331D58" w14:textId="77777777" w:rsidR="00B56D00" w:rsidRPr="00B56D00" w:rsidRDefault="00B56D00" w:rsidP="00B56D00">
      <w:pPr>
        <w:pStyle w:val="Akapitzlist"/>
        <w:spacing w:line="276" w:lineRule="auto"/>
        <w:ind w:left="1065"/>
        <w:jc w:val="both"/>
        <w:rPr>
          <w:rFonts w:ascii="Times New Roman" w:hAnsi="Times New Roman" w:cs="Times New Roman"/>
          <w:b/>
          <w:bCs/>
          <w:sz w:val="24"/>
          <w:szCs w:val="24"/>
        </w:rPr>
      </w:pPr>
    </w:p>
    <w:p w14:paraId="0F5089D9" w14:textId="6A6675D1" w:rsidR="009B5E24" w:rsidRPr="0015098D" w:rsidRDefault="009B5E24" w:rsidP="0015098D">
      <w:pPr>
        <w:spacing w:line="276" w:lineRule="auto"/>
        <w:ind w:left="708"/>
        <w:jc w:val="both"/>
        <w:rPr>
          <w:rFonts w:ascii="Times New Roman" w:hAnsi="Times New Roman" w:cs="Times New Roman"/>
          <w:sz w:val="24"/>
          <w:szCs w:val="24"/>
        </w:rPr>
      </w:pPr>
      <w:r w:rsidRPr="0015098D">
        <w:rPr>
          <w:rFonts w:ascii="Times New Roman" w:hAnsi="Times New Roman" w:cs="Times New Roman"/>
          <w:sz w:val="24"/>
          <w:szCs w:val="24"/>
        </w:rPr>
        <w:t>Zgodnie z ustawą o podatku od towarów i usług istnieje</w:t>
      </w:r>
      <w:r w:rsidR="00F64B6A" w:rsidRPr="0015098D">
        <w:rPr>
          <w:rFonts w:ascii="Times New Roman" w:hAnsi="Times New Roman" w:cs="Times New Roman"/>
          <w:sz w:val="24"/>
          <w:szCs w:val="24"/>
        </w:rPr>
        <w:t xml:space="preserve"> możliwość przesyłania faktur w </w:t>
      </w:r>
      <w:r w:rsidRPr="0015098D">
        <w:rPr>
          <w:rFonts w:ascii="Times New Roman" w:hAnsi="Times New Roman" w:cs="Times New Roman"/>
          <w:sz w:val="24"/>
          <w:szCs w:val="24"/>
        </w:rPr>
        <w:t>formie elektronicznej.</w:t>
      </w:r>
    </w:p>
    <w:p w14:paraId="1FC4F06C" w14:textId="366A0475" w:rsidR="009B5E24" w:rsidRPr="0015098D" w:rsidRDefault="009B5E24" w:rsidP="00152DEA">
      <w:pPr>
        <w:spacing w:line="276" w:lineRule="auto"/>
        <w:ind w:left="708"/>
        <w:jc w:val="both"/>
        <w:rPr>
          <w:rFonts w:ascii="Times New Roman" w:hAnsi="Times New Roman" w:cs="Times New Roman"/>
          <w:sz w:val="24"/>
          <w:szCs w:val="24"/>
        </w:rPr>
      </w:pPr>
      <w:r w:rsidRPr="0015098D">
        <w:rPr>
          <w:rFonts w:ascii="Times New Roman" w:hAnsi="Times New Roman" w:cs="Times New Roman"/>
          <w:sz w:val="24"/>
          <w:szCs w:val="24"/>
        </w:rPr>
        <w:lastRenderedPageBreak/>
        <w:t>Faktury mogą być przesyłane w formie elektronicznej w dowolnym formacie elektronicznym, pod warunkiem uprzedniej akceptacji tego sposobu przesyłania przez jednostkę</w:t>
      </w:r>
      <w:r w:rsidR="00DA4325">
        <w:rPr>
          <w:rFonts w:ascii="Times New Roman" w:hAnsi="Times New Roman" w:cs="Times New Roman"/>
          <w:sz w:val="24"/>
          <w:szCs w:val="24"/>
        </w:rPr>
        <w:t>,</w:t>
      </w:r>
      <w:r w:rsidRPr="0015098D">
        <w:rPr>
          <w:rFonts w:ascii="Times New Roman" w:hAnsi="Times New Roman" w:cs="Times New Roman"/>
          <w:sz w:val="24"/>
          <w:szCs w:val="24"/>
        </w:rPr>
        <w:t xml:space="preserve"> która będzie odpowiedzialna za prawidłowe przechowywanie otrzymanego elektronicznego pliku. </w:t>
      </w:r>
    </w:p>
    <w:p w14:paraId="6148279D" w14:textId="77777777" w:rsidR="009B5E24" w:rsidRPr="0015098D" w:rsidRDefault="009B5E24" w:rsidP="00152DEA">
      <w:pPr>
        <w:spacing w:line="276" w:lineRule="auto"/>
        <w:ind w:left="708"/>
        <w:jc w:val="both"/>
        <w:rPr>
          <w:rFonts w:ascii="Times New Roman" w:hAnsi="Times New Roman" w:cs="Times New Roman"/>
          <w:sz w:val="24"/>
          <w:szCs w:val="24"/>
        </w:rPr>
      </w:pPr>
      <w:r w:rsidRPr="0015098D">
        <w:rPr>
          <w:rFonts w:ascii="Times New Roman" w:hAnsi="Times New Roman" w:cs="Times New Roman"/>
          <w:sz w:val="24"/>
          <w:szCs w:val="24"/>
        </w:rPr>
        <w:t>Faktury mogą być przesyłane w formie elektronicznej pod warunkiem zapewnienia autentyczności pochodzenia i integralności treści faktury. Format pliku w jakim zostanie przesłana faktura musi zapewnić, że dane w dokumencie nie mogą zostać zmodyfikowane po wystawieniu dokumentu.</w:t>
      </w:r>
    </w:p>
    <w:p w14:paraId="28249DB5" w14:textId="77777777" w:rsidR="009B5E24" w:rsidRPr="0015098D" w:rsidRDefault="009B5E24" w:rsidP="00152DEA">
      <w:pPr>
        <w:spacing w:line="276" w:lineRule="auto"/>
        <w:ind w:firstLine="708"/>
        <w:jc w:val="both"/>
        <w:rPr>
          <w:rFonts w:ascii="Times New Roman" w:hAnsi="Times New Roman" w:cs="Times New Roman"/>
          <w:sz w:val="24"/>
          <w:szCs w:val="24"/>
        </w:rPr>
      </w:pPr>
      <w:r w:rsidRPr="0015098D">
        <w:rPr>
          <w:rFonts w:ascii="Times New Roman" w:hAnsi="Times New Roman" w:cs="Times New Roman"/>
          <w:sz w:val="24"/>
          <w:szCs w:val="24"/>
        </w:rPr>
        <w:t xml:space="preserve">Faktury przesłane drogą elektroniczną są przechowywane w sposób zapewniający: </w:t>
      </w:r>
    </w:p>
    <w:p w14:paraId="4440833E" w14:textId="77777777" w:rsidR="00F412EC" w:rsidRPr="0015098D" w:rsidRDefault="009B5E24" w:rsidP="00E15BE5">
      <w:pPr>
        <w:pStyle w:val="Akapitzlist"/>
        <w:numPr>
          <w:ilvl w:val="0"/>
          <w:numId w:val="10"/>
        </w:numPr>
        <w:spacing w:line="276" w:lineRule="auto"/>
        <w:jc w:val="both"/>
        <w:rPr>
          <w:rFonts w:ascii="Times New Roman" w:hAnsi="Times New Roman" w:cs="Times New Roman"/>
          <w:sz w:val="24"/>
          <w:szCs w:val="24"/>
        </w:rPr>
      </w:pPr>
      <w:r w:rsidRPr="0015098D">
        <w:rPr>
          <w:rFonts w:ascii="Times New Roman" w:hAnsi="Times New Roman" w:cs="Times New Roman"/>
          <w:sz w:val="24"/>
          <w:szCs w:val="24"/>
        </w:rPr>
        <w:t>autentyczność pochodzenia, integralność treści i czytelność tych faktur od momentu ich wystawienia do czasu upływu terminu zobowiązania podatkowego,</w:t>
      </w:r>
    </w:p>
    <w:p w14:paraId="12704534" w14:textId="77777777" w:rsidR="00F412EC" w:rsidRPr="0015098D" w:rsidRDefault="009B5E24" w:rsidP="00E15BE5">
      <w:pPr>
        <w:pStyle w:val="Akapitzlist"/>
        <w:numPr>
          <w:ilvl w:val="0"/>
          <w:numId w:val="10"/>
        </w:numPr>
        <w:spacing w:line="276" w:lineRule="auto"/>
        <w:jc w:val="both"/>
        <w:rPr>
          <w:rFonts w:ascii="Times New Roman" w:hAnsi="Times New Roman" w:cs="Times New Roman"/>
          <w:sz w:val="24"/>
          <w:szCs w:val="24"/>
        </w:rPr>
      </w:pPr>
      <w:r w:rsidRPr="0015098D">
        <w:rPr>
          <w:rFonts w:ascii="Times New Roman" w:hAnsi="Times New Roman" w:cs="Times New Roman"/>
          <w:sz w:val="24"/>
          <w:szCs w:val="24"/>
        </w:rPr>
        <w:t>łatwe ich odszukanie,</w:t>
      </w:r>
    </w:p>
    <w:p w14:paraId="6293B9FB" w14:textId="77777777" w:rsidR="00F412EC" w:rsidRPr="0015098D" w:rsidRDefault="009B5E24" w:rsidP="00E15BE5">
      <w:pPr>
        <w:pStyle w:val="Akapitzlist"/>
        <w:numPr>
          <w:ilvl w:val="0"/>
          <w:numId w:val="10"/>
        </w:numPr>
        <w:spacing w:line="276" w:lineRule="auto"/>
        <w:jc w:val="both"/>
        <w:rPr>
          <w:rFonts w:ascii="Times New Roman" w:hAnsi="Times New Roman" w:cs="Times New Roman"/>
          <w:sz w:val="24"/>
          <w:szCs w:val="24"/>
        </w:rPr>
      </w:pPr>
      <w:r w:rsidRPr="0015098D">
        <w:rPr>
          <w:rFonts w:ascii="Times New Roman" w:hAnsi="Times New Roman" w:cs="Times New Roman"/>
          <w:sz w:val="24"/>
          <w:szCs w:val="24"/>
        </w:rPr>
        <w:t>bezzwłoczny dostęp organowi podatkowemu lub organowi kontroli skarbowej.</w:t>
      </w:r>
    </w:p>
    <w:p w14:paraId="77A52910" w14:textId="77777777" w:rsidR="001727B2" w:rsidRDefault="00F412EC" w:rsidP="00E15BE5">
      <w:pPr>
        <w:pStyle w:val="Akapitzlist"/>
        <w:numPr>
          <w:ilvl w:val="0"/>
          <w:numId w:val="10"/>
        </w:numPr>
        <w:spacing w:line="276" w:lineRule="auto"/>
        <w:jc w:val="both"/>
        <w:rPr>
          <w:rFonts w:ascii="Times New Roman" w:hAnsi="Times New Roman" w:cs="Times New Roman"/>
          <w:sz w:val="24"/>
          <w:szCs w:val="24"/>
        </w:rPr>
      </w:pPr>
      <w:r w:rsidRPr="0015098D">
        <w:rPr>
          <w:rFonts w:ascii="Times New Roman" w:hAnsi="Times New Roman" w:cs="Times New Roman"/>
          <w:sz w:val="24"/>
          <w:szCs w:val="24"/>
        </w:rPr>
        <w:t>z</w:t>
      </w:r>
      <w:r w:rsidR="009B5E24" w:rsidRPr="0015098D">
        <w:rPr>
          <w:rFonts w:ascii="Times New Roman" w:hAnsi="Times New Roman" w:cs="Times New Roman"/>
          <w:sz w:val="24"/>
          <w:szCs w:val="24"/>
        </w:rPr>
        <w:t>godnie z Dyrektywą Parlamentu Europejskiego i Rady 2014/55/WE z dnia 16</w:t>
      </w:r>
      <w:r w:rsidR="00511CF6" w:rsidRPr="0015098D">
        <w:rPr>
          <w:rFonts w:ascii="Times New Roman" w:hAnsi="Times New Roman" w:cs="Times New Roman"/>
          <w:sz w:val="24"/>
          <w:szCs w:val="24"/>
        </w:rPr>
        <w:t> </w:t>
      </w:r>
      <w:r w:rsidR="009B5E24" w:rsidRPr="0015098D">
        <w:rPr>
          <w:rFonts w:ascii="Times New Roman" w:hAnsi="Times New Roman" w:cs="Times New Roman"/>
          <w:sz w:val="24"/>
          <w:szCs w:val="24"/>
        </w:rPr>
        <w:t>kwietnia 2014 r. w sprawie fakturowania elektronicznego w zamówieniach publicznych (Dz.U. UE 133 z dnia 6 maja 2014r.) oraz w związku z ustawą z</w:t>
      </w:r>
      <w:r w:rsidR="00511CF6" w:rsidRPr="0015098D">
        <w:rPr>
          <w:rFonts w:ascii="Times New Roman" w:hAnsi="Times New Roman" w:cs="Times New Roman"/>
          <w:sz w:val="24"/>
          <w:szCs w:val="24"/>
        </w:rPr>
        <w:t> </w:t>
      </w:r>
      <w:r w:rsidR="009B5E24" w:rsidRPr="0015098D">
        <w:rPr>
          <w:rFonts w:ascii="Times New Roman" w:hAnsi="Times New Roman" w:cs="Times New Roman"/>
          <w:sz w:val="24"/>
          <w:szCs w:val="24"/>
        </w:rPr>
        <w:t>9listopada 2018 r. o elektronicznym fakturowaniu w zamówieniach publicznych, koncesjach na roboty budowlane lub usługi oraz partnerstwie publiczno-prawnym (Dz.U. z 23 listopada 2018 r. poz 2191) i rozporządzenia Ministra Przedsiębiorczości i Technologii w sprawie listy ustrukturyzowanych dokumentów elektronicznych, które mogą być przesyłane za pośrednictwem platformy elektronicznego fakturowania służącej do przesyłania ustrukturyzowanych faktur elektronicznych oraz innych ustrukturyzowanych dokumentów elektronicznych z</w:t>
      </w:r>
      <w:r w:rsidRPr="0015098D">
        <w:rPr>
          <w:rFonts w:ascii="Times New Roman" w:hAnsi="Times New Roman" w:cs="Times New Roman"/>
          <w:sz w:val="24"/>
          <w:szCs w:val="24"/>
        </w:rPr>
        <w:t> </w:t>
      </w:r>
      <w:r w:rsidR="009B5E24" w:rsidRPr="0015098D">
        <w:rPr>
          <w:rFonts w:ascii="Times New Roman" w:hAnsi="Times New Roman" w:cs="Times New Roman"/>
          <w:sz w:val="24"/>
          <w:szCs w:val="24"/>
        </w:rPr>
        <w:t>dnia 25 kwietnia 2019 r. (Dz.U. z 2019 r., poz. 856 ) – jednostka jest zobowiązana przyjmować ustrukturyzowane faktury elektroniczne za pośrednictwem bezpłatnej platformy elektronicznego fakturowania (PEF).</w:t>
      </w:r>
    </w:p>
    <w:p w14:paraId="38BB3949" w14:textId="77777777" w:rsidR="001727B2" w:rsidRDefault="001727B2" w:rsidP="001727B2">
      <w:pPr>
        <w:pStyle w:val="Akapitzlist"/>
        <w:spacing w:line="276" w:lineRule="auto"/>
        <w:ind w:left="1068"/>
        <w:jc w:val="both"/>
        <w:rPr>
          <w:rFonts w:ascii="Times New Roman" w:hAnsi="Times New Roman" w:cs="Times New Roman"/>
          <w:sz w:val="24"/>
          <w:szCs w:val="24"/>
        </w:rPr>
      </w:pPr>
    </w:p>
    <w:p w14:paraId="6F883ADC" w14:textId="77777777" w:rsidR="00B56D00" w:rsidRDefault="00B56D00" w:rsidP="001727B2">
      <w:pPr>
        <w:pStyle w:val="Akapitzlist"/>
        <w:spacing w:line="276" w:lineRule="auto"/>
        <w:ind w:left="1068"/>
        <w:jc w:val="both"/>
        <w:rPr>
          <w:rFonts w:ascii="Times New Roman" w:hAnsi="Times New Roman" w:cs="Times New Roman"/>
          <w:sz w:val="24"/>
          <w:szCs w:val="24"/>
        </w:rPr>
      </w:pPr>
    </w:p>
    <w:p w14:paraId="53B211FD" w14:textId="4F086021" w:rsidR="00152DEA" w:rsidRDefault="00152DEA" w:rsidP="00B56D00">
      <w:pPr>
        <w:pStyle w:val="Akapitzlist"/>
        <w:numPr>
          <w:ilvl w:val="0"/>
          <w:numId w:val="48"/>
        </w:numPr>
        <w:spacing w:line="276" w:lineRule="auto"/>
        <w:jc w:val="both"/>
        <w:rPr>
          <w:rFonts w:ascii="Times New Roman" w:hAnsi="Times New Roman" w:cs="Times New Roman"/>
          <w:b/>
          <w:bCs/>
          <w:sz w:val="24"/>
          <w:szCs w:val="24"/>
        </w:rPr>
      </w:pPr>
      <w:r w:rsidRPr="00B56D00">
        <w:rPr>
          <w:rFonts w:ascii="Times New Roman" w:hAnsi="Times New Roman" w:cs="Times New Roman"/>
          <w:b/>
          <w:bCs/>
          <w:sz w:val="24"/>
          <w:szCs w:val="24"/>
        </w:rPr>
        <w:t>Zaangażowanie</w:t>
      </w:r>
    </w:p>
    <w:p w14:paraId="7192333F" w14:textId="77777777" w:rsidR="00B56D00" w:rsidRPr="00B56D00" w:rsidRDefault="00B56D00" w:rsidP="00B56D00">
      <w:pPr>
        <w:pStyle w:val="Akapitzlist"/>
        <w:spacing w:line="276" w:lineRule="auto"/>
        <w:ind w:left="1065"/>
        <w:jc w:val="both"/>
        <w:rPr>
          <w:rFonts w:ascii="Times New Roman" w:hAnsi="Times New Roman" w:cs="Times New Roman"/>
          <w:b/>
          <w:bCs/>
          <w:sz w:val="24"/>
          <w:szCs w:val="24"/>
        </w:rPr>
      </w:pPr>
    </w:p>
    <w:p w14:paraId="50E6E93F" w14:textId="77777777" w:rsidR="001727B2" w:rsidRDefault="00152DEA" w:rsidP="001727B2">
      <w:pPr>
        <w:pStyle w:val="Akapitzlist"/>
        <w:spacing w:line="276" w:lineRule="auto"/>
        <w:ind w:left="708"/>
        <w:jc w:val="both"/>
        <w:rPr>
          <w:rFonts w:ascii="Times New Roman" w:hAnsi="Times New Roman" w:cs="Times New Roman"/>
          <w:sz w:val="24"/>
          <w:szCs w:val="24"/>
        </w:rPr>
      </w:pPr>
      <w:r>
        <w:rPr>
          <w:rFonts w:ascii="Times New Roman" w:hAnsi="Times New Roman" w:cs="Times New Roman"/>
          <w:sz w:val="24"/>
          <w:szCs w:val="24"/>
        </w:rPr>
        <w:t>T</w:t>
      </w:r>
      <w:r w:rsidR="009B5E24" w:rsidRPr="0015098D">
        <w:rPr>
          <w:rFonts w:ascii="Times New Roman" w:hAnsi="Times New Roman" w:cs="Times New Roman"/>
          <w:sz w:val="24"/>
          <w:szCs w:val="24"/>
        </w:rPr>
        <w:t>o wykonane wydatki a także podjęte zobowiązania, w tym niespłacone z lat ubiegłych, obciążające plan finansowy danego roku budżetowego i lat następnych. Zaangażowanie lat przyszłych (konto 999) obejmuje przewidywane zdarzenia gospodarcze na okres najbliższych 5 lat.</w:t>
      </w:r>
    </w:p>
    <w:p w14:paraId="7FDB56B9" w14:textId="77777777" w:rsidR="00B56D00" w:rsidRDefault="00B56D00" w:rsidP="001727B2">
      <w:pPr>
        <w:pStyle w:val="Akapitzlist"/>
        <w:spacing w:line="276" w:lineRule="auto"/>
        <w:ind w:left="708"/>
        <w:jc w:val="both"/>
        <w:rPr>
          <w:rFonts w:ascii="Times New Roman" w:hAnsi="Times New Roman" w:cs="Times New Roman"/>
          <w:sz w:val="24"/>
          <w:szCs w:val="24"/>
        </w:rPr>
      </w:pPr>
    </w:p>
    <w:p w14:paraId="2DAE2E89" w14:textId="77777777" w:rsidR="00B56D00" w:rsidRDefault="00B56D00" w:rsidP="001727B2">
      <w:pPr>
        <w:pStyle w:val="Akapitzlist"/>
        <w:spacing w:line="276" w:lineRule="auto"/>
        <w:ind w:left="708"/>
        <w:jc w:val="both"/>
        <w:rPr>
          <w:rFonts w:ascii="Times New Roman" w:hAnsi="Times New Roman" w:cs="Times New Roman"/>
          <w:sz w:val="24"/>
          <w:szCs w:val="24"/>
        </w:rPr>
      </w:pPr>
    </w:p>
    <w:p w14:paraId="1381E9F9" w14:textId="17F2E008" w:rsidR="009B5E24" w:rsidRDefault="009B5E24" w:rsidP="00B56D00">
      <w:pPr>
        <w:pStyle w:val="Akapitzlist"/>
        <w:numPr>
          <w:ilvl w:val="0"/>
          <w:numId w:val="48"/>
        </w:numPr>
        <w:spacing w:line="276" w:lineRule="auto"/>
        <w:jc w:val="both"/>
        <w:rPr>
          <w:rFonts w:ascii="Times New Roman" w:hAnsi="Times New Roman" w:cs="Times New Roman"/>
          <w:b/>
          <w:bCs/>
          <w:sz w:val="24"/>
          <w:szCs w:val="24"/>
        </w:rPr>
      </w:pPr>
      <w:r w:rsidRPr="00B56D00">
        <w:rPr>
          <w:rFonts w:ascii="Times New Roman" w:hAnsi="Times New Roman" w:cs="Times New Roman"/>
          <w:b/>
          <w:bCs/>
          <w:sz w:val="24"/>
          <w:szCs w:val="24"/>
        </w:rPr>
        <w:t>Zasady prowadzenia ewidencji:</w:t>
      </w:r>
    </w:p>
    <w:p w14:paraId="0065A512" w14:textId="77777777" w:rsidR="00B56D00" w:rsidRPr="00B56D00" w:rsidRDefault="00B56D00" w:rsidP="00B56D00">
      <w:pPr>
        <w:pStyle w:val="Akapitzlist"/>
        <w:spacing w:line="276" w:lineRule="auto"/>
        <w:ind w:left="1065"/>
        <w:jc w:val="both"/>
        <w:rPr>
          <w:rFonts w:ascii="Times New Roman" w:hAnsi="Times New Roman" w:cs="Times New Roman"/>
          <w:b/>
          <w:bCs/>
          <w:sz w:val="24"/>
          <w:szCs w:val="24"/>
        </w:rPr>
      </w:pPr>
    </w:p>
    <w:p w14:paraId="79F9BA04" w14:textId="01EB0A5D" w:rsidR="009B5E24" w:rsidRPr="009B5E24" w:rsidRDefault="009B5E24" w:rsidP="001727B2">
      <w:pPr>
        <w:spacing w:line="276" w:lineRule="auto"/>
        <w:ind w:left="708"/>
        <w:jc w:val="both"/>
        <w:rPr>
          <w:rFonts w:ascii="Times New Roman" w:hAnsi="Times New Roman" w:cs="Times New Roman"/>
          <w:sz w:val="24"/>
          <w:szCs w:val="24"/>
        </w:rPr>
      </w:pPr>
      <w:r w:rsidRPr="009B5E24">
        <w:rPr>
          <w:rFonts w:ascii="Times New Roman" w:hAnsi="Times New Roman" w:cs="Times New Roman"/>
          <w:sz w:val="24"/>
          <w:szCs w:val="24"/>
        </w:rPr>
        <w:t xml:space="preserve">Podstawę zapisów w księgach rachunkowych stanowią zatwierdzone dowody księgowe stwierdzające dokonanie operacji zgodnie ze stanem faktycznym, spełniające wymogi określone w art. 21 ustawy z dnia 29 września 1994 r. o rachunkowości (UOR) oraz zadekretowane. Dokument elektroniczny, stanowiący dowód księgowy powinien </w:t>
      </w:r>
      <w:r w:rsidRPr="009B5E24">
        <w:rPr>
          <w:rFonts w:ascii="Times New Roman" w:hAnsi="Times New Roman" w:cs="Times New Roman"/>
          <w:sz w:val="24"/>
          <w:szCs w:val="24"/>
        </w:rPr>
        <w:lastRenderedPageBreak/>
        <w:t>spełniać wymogi określone w art. 21 ust 1 ustawy dla dowodów księgowych z</w:t>
      </w:r>
      <w:r w:rsidR="00E15BE5">
        <w:rPr>
          <w:rFonts w:ascii="Times New Roman" w:hAnsi="Times New Roman" w:cs="Times New Roman"/>
          <w:sz w:val="24"/>
          <w:szCs w:val="24"/>
        </w:rPr>
        <w:t> </w:t>
      </w:r>
      <w:r w:rsidRPr="009B5E24">
        <w:rPr>
          <w:rFonts w:ascii="Times New Roman" w:hAnsi="Times New Roman" w:cs="Times New Roman"/>
          <w:sz w:val="24"/>
          <w:szCs w:val="24"/>
        </w:rPr>
        <w:t>uwzględnieniem uproszczeń, o których mowa w art. 21 ust. 1a UOR.</w:t>
      </w:r>
    </w:p>
    <w:p w14:paraId="7C621882" w14:textId="581DDD69" w:rsidR="009B5E24" w:rsidRPr="009B5E24" w:rsidRDefault="009B5E24" w:rsidP="001727B2">
      <w:pPr>
        <w:spacing w:line="276" w:lineRule="auto"/>
        <w:ind w:left="708"/>
        <w:jc w:val="both"/>
        <w:rPr>
          <w:rFonts w:ascii="Times New Roman" w:hAnsi="Times New Roman" w:cs="Times New Roman"/>
          <w:sz w:val="24"/>
          <w:szCs w:val="24"/>
        </w:rPr>
      </w:pPr>
      <w:r w:rsidRPr="009B5E24">
        <w:rPr>
          <w:rFonts w:ascii="Times New Roman" w:hAnsi="Times New Roman" w:cs="Times New Roman"/>
          <w:sz w:val="24"/>
          <w:szCs w:val="24"/>
        </w:rPr>
        <w:t>Przy prowadzeniu ksiąg rachunkowych przy użyciu komputera za równoważne z</w:t>
      </w:r>
      <w:r w:rsidR="00E15BE5">
        <w:rPr>
          <w:rFonts w:ascii="Times New Roman" w:hAnsi="Times New Roman" w:cs="Times New Roman"/>
          <w:sz w:val="24"/>
          <w:szCs w:val="24"/>
        </w:rPr>
        <w:t> </w:t>
      </w:r>
      <w:r w:rsidRPr="009B5E24">
        <w:rPr>
          <w:rFonts w:ascii="Times New Roman" w:hAnsi="Times New Roman" w:cs="Times New Roman"/>
          <w:sz w:val="24"/>
          <w:szCs w:val="24"/>
        </w:rPr>
        <w:t>dowodami źródłowymi uważa się zapisy w księgach rachunkowych, wprowadzane automatycznie za pośrednictwem urządzeń łączności, informatycznych nośników danych lub tworzone według algorytmu (programu) na podstawie informacji zawartych już w księgach (art. 20 ust 5 UOR). Zapisy takie mogą także nastąpić w wyniku wprowadzenia do ksiąg dokumentów elektronicznych stanowiących dowody księgowe.</w:t>
      </w:r>
    </w:p>
    <w:p w14:paraId="5A532EC8" w14:textId="77777777" w:rsidR="009B5E24" w:rsidRPr="009B5E24" w:rsidRDefault="009B5E24" w:rsidP="001727B2">
      <w:pPr>
        <w:spacing w:line="276" w:lineRule="auto"/>
        <w:ind w:left="708"/>
        <w:jc w:val="both"/>
        <w:rPr>
          <w:rFonts w:ascii="Times New Roman" w:hAnsi="Times New Roman" w:cs="Times New Roman"/>
          <w:sz w:val="24"/>
          <w:szCs w:val="24"/>
        </w:rPr>
      </w:pPr>
      <w:r w:rsidRPr="009B5E24">
        <w:rPr>
          <w:rFonts w:ascii="Times New Roman" w:hAnsi="Times New Roman" w:cs="Times New Roman"/>
          <w:sz w:val="24"/>
          <w:szCs w:val="24"/>
        </w:rPr>
        <w:t>Zapisy wprowadzone automatycznie do ksiąg rachunkowych uważa się za równoważne zapisom dokonanym na postawie dowodów źródłowych, jeżeli spełniają co najmniej następujące warunki:</w:t>
      </w:r>
    </w:p>
    <w:p w14:paraId="40EB31F3" w14:textId="7645F4B5" w:rsidR="00FF35AA" w:rsidRDefault="00FF35AA" w:rsidP="00E15BE5">
      <w:pPr>
        <w:pStyle w:val="Akapitzlist"/>
        <w:numPr>
          <w:ilvl w:val="0"/>
          <w:numId w:val="11"/>
        </w:numPr>
        <w:spacing w:line="276" w:lineRule="auto"/>
        <w:ind w:left="1428"/>
        <w:jc w:val="both"/>
        <w:rPr>
          <w:rFonts w:ascii="Times New Roman" w:hAnsi="Times New Roman" w:cs="Times New Roman"/>
          <w:sz w:val="24"/>
          <w:szCs w:val="24"/>
        </w:rPr>
      </w:pPr>
      <w:r>
        <w:rPr>
          <w:rFonts w:ascii="Times New Roman" w:hAnsi="Times New Roman" w:cs="Times New Roman"/>
          <w:sz w:val="24"/>
          <w:szCs w:val="24"/>
        </w:rPr>
        <w:t>p</w:t>
      </w:r>
      <w:r w:rsidR="009B5E24" w:rsidRPr="00FF35AA">
        <w:rPr>
          <w:rFonts w:ascii="Times New Roman" w:hAnsi="Times New Roman" w:cs="Times New Roman"/>
          <w:sz w:val="24"/>
          <w:szCs w:val="24"/>
        </w:rPr>
        <w:t>odczas rejestrowania uzyskują trwale czytelną postać zgodną z treścią odpowiednich dowodów księgowych określona w art. 21 ust. 1 pkt 2-4 UOR;</w:t>
      </w:r>
    </w:p>
    <w:p w14:paraId="2C74DE20" w14:textId="77777777" w:rsidR="00FF35AA" w:rsidRDefault="00FF35AA" w:rsidP="00E15BE5">
      <w:pPr>
        <w:pStyle w:val="Akapitzlist"/>
        <w:numPr>
          <w:ilvl w:val="0"/>
          <w:numId w:val="11"/>
        </w:numPr>
        <w:spacing w:line="276" w:lineRule="auto"/>
        <w:ind w:left="1428"/>
        <w:jc w:val="both"/>
        <w:rPr>
          <w:rFonts w:ascii="Times New Roman" w:hAnsi="Times New Roman" w:cs="Times New Roman"/>
          <w:sz w:val="24"/>
          <w:szCs w:val="24"/>
        </w:rPr>
      </w:pPr>
      <w:r>
        <w:rPr>
          <w:rFonts w:ascii="Times New Roman" w:hAnsi="Times New Roman" w:cs="Times New Roman"/>
          <w:sz w:val="24"/>
          <w:szCs w:val="24"/>
        </w:rPr>
        <w:t>m</w:t>
      </w:r>
      <w:r w:rsidR="009B5E24" w:rsidRPr="00FF35AA">
        <w:rPr>
          <w:rFonts w:ascii="Times New Roman" w:hAnsi="Times New Roman" w:cs="Times New Roman"/>
          <w:sz w:val="24"/>
          <w:szCs w:val="24"/>
        </w:rPr>
        <w:t>ożliwe jest stwierdzenie źródła pochodzenia zapisów oraz ustalenie osoby odpowiedzialnej za ich wprowadzenie do ksiąg rachunkowych i modyfikację;</w:t>
      </w:r>
    </w:p>
    <w:p w14:paraId="0AB904D4" w14:textId="77777777" w:rsidR="00FF35AA" w:rsidRDefault="00FF35AA" w:rsidP="00E15BE5">
      <w:pPr>
        <w:pStyle w:val="Akapitzlist"/>
        <w:numPr>
          <w:ilvl w:val="0"/>
          <w:numId w:val="11"/>
        </w:numPr>
        <w:spacing w:line="276" w:lineRule="auto"/>
        <w:ind w:left="1428"/>
        <w:jc w:val="both"/>
        <w:rPr>
          <w:rFonts w:ascii="Times New Roman" w:hAnsi="Times New Roman" w:cs="Times New Roman"/>
          <w:sz w:val="24"/>
          <w:szCs w:val="24"/>
        </w:rPr>
      </w:pPr>
      <w:r>
        <w:rPr>
          <w:rFonts w:ascii="Times New Roman" w:hAnsi="Times New Roman" w:cs="Times New Roman"/>
          <w:sz w:val="24"/>
          <w:szCs w:val="24"/>
        </w:rPr>
        <w:t>s</w:t>
      </w:r>
      <w:r w:rsidR="009B5E24" w:rsidRPr="00FF35AA">
        <w:rPr>
          <w:rFonts w:ascii="Times New Roman" w:hAnsi="Times New Roman" w:cs="Times New Roman"/>
          <w:sz w:val="24"/>
          <w:szCs w:val="24"/>
        </w:rPr>
        <w:t>tosowana procedura zapewnia sprawdzenie poprawności przetworzenia odnośnych danych oraz kompletności i identyczności zapisów;</w:t>
      </w:r>
    </w:p>
    <w:p w14:paraId="350AB4E7" w14:textId="11DCA022" w:rsidR="009B5E24" w:rsidRPr="00FF35AA" w:rsidRDefault="00FF35AA" w:rsidP="00E15BE5">
      <w:pPr>
        <w:pStyle w:val="Akapitzlist"/>
        <w:numPr>
          <w:ilvl w:val="0"/>
          <w:numId w:val="11"/>
        </w:numPr>
        <w:spacing w:line="276" w:lineRule="auto"/>
        <w:ind w:left="1428"/>
        <w:jc w:val="both"/>
        <w:rPr>
          <w:rFonts w:ascii="Times New Roman" w:hAnsi="Times New Roman" w:cs="Times New Roman"/>
          <w:sz w:val="24"/>
          <w:szCs w:val="24"/>
        </w:rPr>
      </w:pPr>
      <w:r>
        <w:rPr>
          <w:rFonts w:ascii="Times New Roman" w:hAnsi="Times New Roman" w:cs="Times New Roman"/>
          <w:sz w:val="24"/>
          <w:szCs w:val="24"/>
        </w:rPr>
        <w:t>d</w:t>
      </w:r>
      <w:r w:rsidR="009B5E24" w:rsidRPr="00FF35AA">
        <w:rPr>
          <w:rFonts w:ascii="Times New Roman" w:hAnsi="Times New Roman" w:cs="Times New Roman"/>
          <w:sz w:val="24"/>
          <w:szCs w:val="24"/>
        </w:rPr>
        <w:t>ane źródłowe w miejscu ich powstania są odpowiednio chronione, w sposób zapewniający ich niezmienność, przez okres wymagany do przechowywania danego rodzaju dowodów księgowych.</w:t>
      </w:r>
    </w:p>
    <w:p w14:paraId="76CADCE1" w14:textId="77777777" w:rsidR="009B5E24" w:rsidRPr="009B5E24" w:rsidRDefault="009B5E24" w:rsidP="001727B2">
      <w:pPr>
        <w:spacing w:line="276" w:lineRule="auto"/>
        <w:ind w:left="708"/>
        <w:jc w:val="both"/>
        <w:rPr>
          <w:rFonts w:ascii="Times New Roman" w:hAnsi="Times New Roman" w:cs="Times New Roman"/>
          <w:sz w:val="24"/>
          <w:szCs w:val="24"/>
        </w:rPr>
      </w:pPr>
    </w:p>
    <w:p w14:paraId="5C3EBFC6" w14:textId="5A7CD440" w:rsidR="00FF35AA" w:rsidRDefault="009B5E24" w:rsidP="001727B2">
      <w:pPr>
        <w:spacing w:line="276" w:lineRule="auto"/>
        <w:ind w:left="708"/>
        <w:jc w:val="both"/>
        <w:rPr>
          <w:rFonts w:ascii="Times New Roman" w:hAnsi="Times New Roman" w:cs="Times New Roman"/>
          <w:sz w:val="24"/>
          <w:szCs w:val="24"/>
        </w:rPr>
      </w:pPr>
      <w:r w:rsidRPr="009B5E24">
        <w:rPr>
          <w:rFonts w:ascii="Times New Roman" w:hAnsi="Times New Roman" w:cs="Times New Roman"/>
          <w:sz w:val="24"/>
          <w:szCs w:val="24"/>
        </w:rPr>
        <w:t>Ewidencją należy objąć wszystkie etapy rozliczeń, poprzedzające płatności dochodów i</w:t>
      </w:r>
      <w:r w:rsidR="00FF35AA">
        <w:rPr>
          <w:rFonts w:ascii="Times New Roman" w:hAnsi="Times New Roman" w:cs="Times New Roman"/>
          <w:sz w:val="24"/>
          <w:szCs w:val="24"/>
        </w:rPr>
        <w:t> </w:t>
      </w:r>
      <w:r w:rsidRPr="009B5E24">
        <w:rPr>
          <w:rFonts w:ascii="Times New Roman" w:hAnsi="Times New Roman" w:cs="Times New Roman"/>
          <w:sz w:val="24"/>
          <w:szCs w:val="24"/>
        </w:rPr>
        <w:t xml:space="preserve">wydatków. </w:t>
      </w:r>
    </w:p>
    <w:p w14:paraId="01E780B5" w14:textId="77777777" w:rsidR="00BD0DA5" w:rsidRDefault="00BD0DA5" w:rsidP="00BD0DA5">
      <w:pPr>
        <w:spacing w:line="276" w:lineRule="auto"/>
        <w:jc w:val="both"/>
        <w:rPr>
          <w:rFonts w:ascii="Times New Roman" w:hAnsi="Times New Roman" w:cs="Times New Roman"/>
          <w:sz w:val="24"/>
          <w:szCs w:val="24"/>
        </w:rPr>
      </w:pPr>
    </w:p>
    <w:p w14:paraId="153786A2" w14:textId="332F478F" w:rsidR="009B5E24" w:rsidRPr="005D3439" w:rsidRDefault="009B5E24" w:rsidP="00BD0DA5">
      <w:pPr>
        <w:spacing w:line="276" w:lineRule="auto"/>
        <w:jc w:val="both"/>
        <w:rPr>
          <w:rFonts w:ascii="Times New Roman" w:hAnsi="Times New Roman" w:cs="Times New Roman"/>
          <w:b/>
          <w:bCs/>
          <w:sz w:val="24"/>
          <w:szCs w:val="24"/>
        </w:rPr>
      </w:pPr>
      <w:r w:rsidRPr="00FF35AA">
        <w:rPr>
          <w:rFonts w:ascii="Times New Roman" w:hAnsi="Times New Roman" w:cs="Times New Roman"/>
          <w:b/>
          <w:bCs/>
          <w:sz w:val="24"/>
          <w:szCs w:val="24"/>
        </w:rPr>
        <w:t>Obowiązują następujące zasady ewidencji:</w:t>
      </w:r>
    </w:p>
    <w:p w14:paraId="7BE48B43" w14:textId="7C0737A1" w:rsidR="00FF35AA" w:rsidRDefault="009B5E24" w:rsidP="00BD0DA5">
      <w:pPr>
        <w:pStyle w:val="Akapitzlist"/>
        <w:numPr>
          <w:ilvl w:val="0"/>
          <w:numId w:val="1"/>
        </w:numPr>
        <w:spacing w:line="276" w:lineRule="auto"/>
        <w:jc w:val="both"/>
        <w:rPr>
          <w:rFonts w:ascii="Times New Roman" w:hAnsi="Times New Roman" w:cs="Times New Roman"/>
          <w:sz w:val="24"/>
          <w:szCs w:val="24"/>
        </w:rPr>
      </w:pPr>
      <w:r w:rsidRPr="00FF35AA">
        <w:rPr>
          <w:rFonts w:ascii="Times New Roman" w:hAnsi="Times New Roman" w:cs="Times New Roman"/>
          <w:sz w:val="24"/>
          <w:szCs w:val="24"/>
        </w:rPr>
        <w:t>środki trwałe o wartości powyżej 10 000 zł są podstawowymi środkami trwałymi i</w:t>
      </w:r>
      <w:r w:rsidR="00FF35AA">
        <w:rPr>
          <w:rFonts w:ascii="Times New Roman" w:hAnsi="Times New Roman" w:cs="Times New Roman"/>
          <w:sz w:val="24"/>
          <w:szCs w:val="24"/>
        </w:rPr>
        <w:t> </w:t>
      </w:r>
      <w:r w:rsidRPr="00FF35AA">
        <w:rPr>
          <w:rFonts w:ascii="Times New Roman" w:hAnsi="Times New Roman" w:cs="Times New Roman"/>
          <w:sz w:val="24"/>
          <w:szCs w:val="24"/>
        </w:rPr>
        <w:t>podlegają ewidencji na koncie 011 „Środki trwałe”</w:t>
      </w:r>
      <w:r w:rsidR="00B37518">
        <w:rPr>
          <w:rFonts w:ascii="Times New Roman" w:hAnsi="Times New Roman" w:cs="Times New Roman"/>
          <w:sz w:val="24"/>
          <w:szCs w:val="24"/>
        </w:rPr>
        <w:t>, umarzane są stopniowo</w:t>
      </w:r>
      <w:r w:rsidRPr="00FF35AA">
        <w:rPr>
          <w:rFonts w:ascii="Times New Roman" w:hAnsi="Times New Roman" w:cs="Times New Roman"/>
          <w:sz w:val="24"/>
          <w:szCs w:val="24"/>
        </w:rPr>
        <w:t>;</w:t>
      </w:r>
    </w:p>
    <w:p w14:paraId="08A15DF0" w14:textId="51D83503" w:rsidR="00FF35AA" w:rsidRPr="0057632B" w:rsidRDefault="009B5E24" w:rsidP="0057632B">
      <w:pPr>
        <w:pStyle w:val="Akapitzlist"/>
        <w:numPr>
          <w:ilvl w:val="0"/>
          <w:numId w:val="1"/>
        </w:numPr>
        <w:spacing w:line="276" w:lineRule="auto"/>
        <w:jc w:val="both"/>
        <w:rPr>
          <w:rFonts w:ascii="Times New Roman" w:hAnsi="Times New Roman" w:cs="Times New Roman"/>
          <w:sz w:val="24"/>
          <w:szCs w:val="24"/>
        </w:rPr>
      </w:pPr>
      <w:r w:rsidRPr="00FF35AA">
        <w:rPr>
          <w:rFonts w:ascii="Times New Roman" w:hAnsi="Times New Roman" w:cs="Times New Roman"/>
          <w:sz w:val="24"/>
          <w:szCs w:val="24"/>
        </w:rPr>
        <w:t>środki trwałe o wartości powyżej 200 zł do 10 000 zł</w:t>
      </w:r>
      <w:r w:rsidR="00D66ACE">
        <w:rPr>
          <w:rFonts w:ascii="Times New Roman" w:hAnsi="Times New Roman" w:cs="Times New Roman"/>
          <w:sz w:val="24"/>
          <w:szCs w:val="24"/>
        </w:rPr>
        <w:t xml:space="preserve"> stanowią </w:t>
      </w:r>
      <w:r w:rsidR="00D66ACE" w:rsidRPr="00FF35AA">
        <w:rPr>
          <w:rFonts w:ascii="Times New Roman" w:hAnsi="Times New Roman" w:cs="Times New Roman"/>
          <w:sz w:val="24"/>
          <w:szCs w:val="24"/>
        </w:rPr>
        <w:t>„Pozostałe środki trwałe”</w:t>
      </w:r>
      <w:r w:rsidR="00D66ACE">
        <w:rPr>
          <w:rFonts w:ascii="Times New Roman" w:hAnsi="Times New Roman" w:cs="Times New Roman"/>
          <w:sz w:val="24"/>
          <w:szCs w:val="24"/>
        </w:rPr>
        <w:t xml:space="preserve"> i</w:t>
      </w:r>
      <w:r w:rsidR="0057632B">
        <w:rPr>
          <w:rFonts w:ascii="Times New Roman" w:hAnsi="Times New Roman" w:cs="Times New Roman"/>
          <w:sz w:val="24"/>
          <w:szCs w:val="24"/>
        </w:rPr>
        <w:t xml:space="preserve"> </w:t>
      </w:r>
      <w:r w:rsidRPr="00FF35AA">
        <w:rPr>
          <w:rFonts w:ascii="Times New Roman" w:hAnsi="Times New Roman" w:cs="Times New Roman"/>
          <w:sz w:val="24"/>
          <w:szCs w:val="24"/>
        </w:rPr>
        <w:t xml:space="preserve">podlegają ewidencji na koncie 013 </w:t>
      </w:r>
      <w:r w:rsidR="0057632B" w:rsidRPr="009B5E24">
        <w:rPr>
          <w:rFonts w:ascii="Times New Roman" w:hAnsi="Times New Roman" w:cs="Times New Roman"/>
          <w:sz w:val="24"/>
          <w:szCs w:val="24"/>
        </w:rPr>
        <w:t>umarza</w:t>
      </w:r>
      <w:r w:rsidR="0057632B">
        <w:rPr>
          <w:rFonts w:ascii="Times New Roman" w:hAnsi="Times New Roman" w:cs="Times New Roman"/>
          <w:sz w:val="24"/>
          <w:szCs w:val="24"/>
        </w:rPr>
        <w:t>ne</w:t>
      </w:r>
      <w:r w:rsidR="0057632B" w:rsidRPr="009B5E24">
        <w:rPr>
          <w:rFonts w:ascii="Times New Roman" w:hAnsi="Times New Roman" w:cs="Times New Roman"/>
          <w:sz w:val="24"/>
          <w:szCs w:val="24"/>
        </w:rPr>
        <w:t xml:space="preserve"> s</w:t>
      </w:r>
      <w:r w:rsidR="0057632B">
        <w:rPr>
          <w:rFonts w:ascii="Times New Roman" w:hAnsi="Times New Roman" w:cs="Times New Roman"/>
          <w:sz w:val="24"/>
          <w:szCs w:val="24"/>
        </w:rPr>
        <w:t>ą</w:t>
      </w:r>
      <w:r w:rsidR="0057632B" w:rsidRPr="009B5E24">
        <w:rPr>
          <w:rFonts w:ascii="Times New Roman" w:hAnsi="Times New Roman" w:cs="Times New Roman"/>
          <w:sz w:val="24"/>
          <w:szCs w:val="24"/>
        </w:rPr>
        <w:t xml:space="preserve"> jednorazowo</w:t>
      </w:r>
      <w:r w:rsidR="0057632B">
        <w:rPr>
          <w:rFonts w:ascii="Times New Roman" w:hAnsi="Times New Roman" w:cs="Times New Roman"/>
          <w:sz w:val="24"/>
          <w:szCs w:val="24"/>
        </w:rPr>
        <w:t xml:space="preserve"> i</w:t>
      </w:r>
      <w:r w:rsidR="0057632B" w:rsidRPr="009B5E24">
        <w:rPr>
          <w:rFonts w:ascii="Times New Roman" w:hAnsi="Times New Roman" w:cs="Times New Roman"/>
          <w:sz w:val="24"/>
          <w:szCs w:val="24"/>
        </w:rPr>
        <w:t xml:space="preserve"> spis</w:t>
      </w:r>
      <w:r w:rsidR="0057632B">
        <w:rPr>
          <w:rFonts w:ascii="Times New Roman" w:hAnsi="Times New Roman" w:cs="Times New Roman"/>
          <w:sz w:val="24"/>
          <w:szCs w:val="24"/>
        </w:rPr>
        <w:t>ywane w</w:t>
      </w:r>
      <w:r w:rsidR="0057632B" w:rsidRPr="009B5E24">
        <w:rPr>
          <w:rFonts w:ascii="Times New Roman" w:hAnsi="Times New Roman" w:cs="Times New Roman"/>
          <w:sz w:val="24"/>
          <w:szCs w:val="24"/>
        </w:rPr>
        <w:t xml:space="preserve"> cał</w:t>
      </w:r>
      <w:r w:rsidR="0057632B">
        <w:rPr>
          <w:rFonts w:ascii="Times New Roman" w:hAnsi="Times New Roman" w:cs="Times New Roman"/>
          <w:sz w:val="24"/>
          <w:szCs w:val="24"/>
        </w:rPr>
        <w:t>ości</w:t>
      </w:r>
      <w:r w:rsidR="0057632B" w:rsidRPr="009B5E24">
        <w:rPr>
          <w:rFonts w:ascii="Times New Roman" w:hAnsi="Times New Roman" w:cs="Times New Roman"/>
          <w:sz w:val="24"/>
          <w:szCs w:val="24"/>
        </w:rPr>
        <w:t xml:space="preserve"> w</w:t>
      </w:r>
      <w:r w:rsidR="00E15BE5">
        <w:rPr>
          <w:rFonts w:ascii="Times New Roman" w:hAnsi="Times New Roman" w:cs="Times New Roman"/>
          <w:sz w:val="24"/>
          <w:szCs w:val="24"/>
        </w:rPr>
        <w:t> </w:t>
      </w:r>
      <w:r w:rsidR="0057632B" w:rsidRPr="009B5E24">
        <w:rPr>
          <w:rFonts w:ascii="Times New Roman" w:hAnsi="Times New Roman" w:cs="Times New Roman"/>
          <w:sz w:val="24"/>
          <w:szCs w:val="24"/>
        </w:rPr>
        <w:t>koszty w momencie wydania ich do używania.</w:t>
      </w:r>
    </w:p>
    <w:p w14:paraId="06B7B20F" w14:textId="651FF09B" w:rsidR="00E64AF3" w:rsidRDefault="009B5E24" w:rsidP="00E64AF3">
      <w:pPr>
        <w:pStyle w:val="Akapitzlist"/>
        <w:numPr>
          <w:ilvl w:val="0"/>
          <w:numId w:val="1"/>
        </w:numPr>
        <w:spacing w:line="276" w:lineRule="auto"/>
        <w:jc w:val="both"/>
        <w:rPr>
          <w:rFonts w:ascii="Times New Roman" w:hAnsi="Times New Roman" w:cs="Times New Roman"/>
          <w:sz w:val="24"/>
          <w:szCs w:val="24"/>
        </w:rPr>
      </w:pPr>
      <w:r w:rsidRPr="00FF35AA">
        <w:rPr>
          <w:rFonts w:ascii="Times New Roman" w:hAnsi="Times New Roman" w:cs="Times New Roman"/>
          <w:sz w:val="24"/>
          <w:szCs w:val="24"/>
        </w:rPr>
        <w:t xml:space="preserve">środki trwałe o wartości do 200 zł stanowią koszty działalności; </w:t>
      </w:r>
    </w:p>
    <w:p w14:paraId="78756306" w14:textId="0C0ECD3B" w:rsidR="00E64AF3" w:rsidRPr="009B5E24" w:rsidRDefault="00E64AF3" w:rsidP="00E64AF3">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WNiP</w:t>
      </w:r>
      <w:r w:rsidRPr="009B5E24">
        <w:rPr>
          <w:rFonts w:ascii="Times New Roman" w:hAnsi="Times New Roman" w:cs="Times New Roman"/>
          <w:sz w:val="24"/>
          <w:szCs w:val="24"/>
        </w:rPr>
        <w:t xml:space="preserve"> o wartości początkowej równej lub niższej od 10 000 zł (lub ich nieodłączne części)  – umarza się jednorazowo, spisując całą wartość w koszty w momencie wydania ich do używania.</w:t>
      </w:r>
    </w:p>
    <w:p w14:paraId="4A64D823" w14:textId="77777777" w:rsidR="00E64AF3" w:rsidRDefault="00E64AF3" w:rsidP="00E64AF3">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m</w:t>
      </w:r>
      <w:r w:rsidRPr="009B5E24">
        <w:rPr>
          <w:rFonts w:ascii="Times New Roman" w:hAnsi="Times New Roman" w:cs="Times New Roman"/>
          <w:sz w:val="24"/>
          <w:szCs w:val="24"/>
        </w:rPr>
        <w:t>odyfikacja programu o wartości do 10 000 zł zaliczana jest w koszty, a</w:t>
      </w:r>
      <w:r>
        <w:rPr>
          <w:rFonts w:ascii="Times New Roman" w:hAnsi="Times New Roman" w:cs="Times New Roman"/>
          <w:sz w:val="24"/>
          <w:szCs w:val="24"/>
        </w:rPr>
        <w:t> </w:t>
      </w:r>
      <w:r w:rsidRPr="009B5E24">
        <w:rPr>
          <w:rFonts w:ascii="Times New Roman" w:hAnsi="Times New Roman" w:cs="Times New Roman"/>
          <w:sz w:val="24"/>
          <w:szCs w:val="24"/>
        </w:rPr>
        <w:t xml:space="preserve">powyżej </w:t>
      </w:r>
    </w:p>
    <w:p w14:paraId="5E158435" w14:textId="18ED0D19" w:rsidR="00E64AF3" w:rsidRPr="00B37518" w:rsidRDefault="00E64AF3" w:rsidP="00B37518">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 10 000 zł stanowi samodzielny tytuł w.n.p.</w:t>
      </w:r>
      <w:r>
        <w:rPr>
          <w:rFonts w:ascii="Times New Roman" w:hAnsi="Times New Roman" w:cs="Times New Roman"/>
          <w:sz w:val="24"/>
          <w:szCs w:val="24"/>
        </w:rPr>
        <w:t>;</w:t>
      </w:r>
    </w:p>
    <w:p w14:paraId="0CD847A5" w14:textId="34BACB05" w:rsidR="009B5E24" w:rsidRPr="00FF35AA" w:rsidRDefault="009B5E24" w:rsidP="00BD0DA5">
      <w:pPr>
        <w:pStyle w:val="Akapitzlist"/>
        <w:numPr>
          <w:ilvl w:val="0"/>
          <w:numId w:val="1"/>
        </w:numPr>
        <w:spacing w:line="276" w:lineRule="auto"/>
        <w:jc w:val="both"/>
        <w:rPr>
          <w:rFonts w:ascii="Times New Roman" w:hAnsi="Times New Roman" w:cs="Times New Roman"/>
          <w:sz w:val="24"/>
          <w:szCs w:val="24"/>
        </w:rPr>
      </w:pPr>
      <w:r w:rsidRPr="00FF35AA">
        <w:rPr>
          <w:rFonts w:ascii="Times New Roman" w:hAnsi="Times New Roman" w:cs="Times New Roman"/>
          <w:sz w:val="24"/>
          <w:szCs w:val="24"/>
        </w:rPr>
        <w:t>jednorazowo przez spisanie w koszty w miesiącu przyjęcia do używania</w:t>
      </w:r>
      <w:r w:rsidR="00D66ACE">
        <w:rPr>
          <w:rFonts w:ascii="Times New Roman" w:hAnsi="Times New Roman" w:cs="Times New Roman"/>
          <w:sz w:val="24"/>
          <w:szCs w:val="24"/>
        </w:rPr>
        <w:t xml:space="preserve"> </w:t>
      </w:r>
      <w:r w:rsidR="00E64AF3">
        <w:rPr>
          <w:rFonts w:ascii="Times New Roman" w:hAnsi="Times New Roman" w:cs="Times New Roman"/>
          <w:sz w:val="24"/>
          <w:szCs w:val="24"/>
        </w:rPr>
        <w:t xml:space="preserve">bez względu na wartość </w:t>
      </w:r>
      <w:r w:rsidRPr="00FF35AA">
        <w:rPr>
          <w:rFonts w:ascii="Times New Roman" w:hAnsi="Times New Roman" w:cs="Times New Roman"/>
          <w:sz w:val="24"/>
          <w:szCs w:val="24"/>
        </w:rPr>
        <w:t>umarzane</w:t>
      </w:r>
      <w:r w:rsidR="00D66ACE">
        <w:rPr>
          <w:rFonts w:ascii="Times New Roman" w:hAnsi="Times New Roman" w:cs="Times New Roman"/>
          <w:sz w:val="24"/>
          <w:szCs w:val="24"/>
        </w:rPr>
        <w:t xml:space="preserve"> są</w:t>
      </w:r>
      <w:r w:rsidRPr="00FF35AA">
        <w:rPr>
          <w:rFonts w:ascii="Times New Roman" w:hAnsi="Times New Roman" w:cs="Times New Roman"/>
          <w:sz w:val="24"/>
          <w:szCs w:val="24"/>
        </w:rPr>
        <w:t>:</w:t>
      </w:r>
    </w:p>
    <w:p w14:paraId="60413AF7" w14:textId="2408E47D" w:rsidR="009B5E24" w:rsidRPr="009B5E24" w:rsidRDefault="009B5E24" w:rsidP="00E15BE5">
      <w:pPr>
        <w:pStyle w:val="Akapitzlist"/>
        <w:numPr>
          <w:ilvl w:val="0"/>
          <w:numId w:val="12"/>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książki i inne zbiory biblioteczne,</w:t>
      </w:r>
    </w:p>
    <w:p w14:paraId="417FEE25" w14:textId="19257A27" w:rsidR="009B5E24" w:rsidRPr="009B5E24" w:rsidRDefault="009B5E24" w:rsidP="00E15BE5">
      <w:pPr>
        <w:pStyle w:val="Akapitzlist"/>
        <w:numPr>
          <w:ilvl w:val="0"/>
          <w:numId w:val="12"/>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lastRenderedPageBreak/>
        <w:t>środki dydaktyczne, służące do nauczania i wychowania w szkołach i placówkach oświatowych,</w:t>
      </w:r>
    </w:p>
    <w:p w14:paraId="5C825F1D" w14:textId="77777777" w:rsidR="00FF35AA" w:rsidRDefault="009B5E24" w:rsidP="00E15BE5">
      <w:pPr>
        <w:pStyle w:val="Akapitzlist"/>
        <w:numPr>
          <w:ilvl w:val="0"/>
          <w:numId w:val="12"/>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odzież i umundurowanie,</w:t>
      </w:r>
    </w:p>
    <w:p w14:paraId="76B982A9" w14:textId="4B0CC717" w:rsidR="00D66ACE" w:rsidRPr="00B37518" w:rsidRDefault="009B5E24" w:rsidP="00B37518">
      <w:pPr>
        <w:pStyle w:val="Akapitzlist"/>
        <w:numPr>
          <w:ilvl w:val="0"/>
          <w:numId w:val="12"/>
        </w:numPr>
        <w:spacing w:line="276" w:lineRule="auto"/>
        <w:jc w:val="both"/>
        <w:rPr>
          <w:rFonts w:ascii="Times New Roman" w:hAnsi="Times New Roman" w:cs="Times New Roman"/>
          <w:sz w:val="24"/>
          <w:szCs w:val="24"/>
        </w:rPr>
      </w:pPr>
      <w:r w:rsidRPr="00FF35AA">
        <w:rPr>
          <w:rFonts w:ascii="Times New Roman" w:hAnsi="Times New Roman" w:cs="Times New Roman"/>
          <w:sz w:val="24"/>
          <w:szCs w:val="24"/>
        </w:rPr>
        <w:t>meble, dywany,</w:t>
      </w:r>
    </w:p>
    <w:p w14:paraId="69527584" w14:textId="6F2033EE" w:rsidR="00D17BE0" w:rsidRDefault="009B5E24" w:rsidP="00E15BE5">
      <w:pPr>
        <w:pStyle w:val="Akapitzlist"/>
        <w:numPr>
          <w:ilvl w:val="0"/>
          <w:numId w:val="7"/>
        </w:numPr>
        <w:spacing w:line="276" w:lineRule="auto"/>
        <w:jc w:val="both"/>
        <w:rPr>
          <w:rFonts w:ascii="Times New Roman" w:hAnsi="Times New Roman" w:cs="Times New Roman"/>
          <w:sz w:val="24"/>
          <w:szCs w:val="24"/>
        </w:rPr>
      </w:pPr>
      <w:r w:rsidRPr="00D66ACE">
        <w:rPr>
          <w:rFonts w:ascii="Times New Roman" w:hAnsi="Times New Roman" w:cs="Times New Roman"/>
          <w:sz w:val="24"/>
          <w:szCs w:val="24"/>
        </w:rPr>
        <w:t>bez względu na wartość spisywane są bezpośrednio w koszty i nie podlegają ewidencji ilościowej: anteny, głośniki, słuchawki, aparaty telefoniczne, telefony komórkowe, smartfony, karty pamięci, pendrive, czajniki, akcesoria do prasowania, akcesoria wyposażenia toalet (dozowniki, suszarki do rąk, podajniki do papieru, lustra), akcesoria wyposażenia kuchni (naczynia, sztućce, termosy, garnki), firany, zasłony, żaluzje</w:t>
      </w:r>
      <w:r w:rsidR="00DA4325">
        <w:rPr>
          <w:rFonts w:ascii="Times New Roman" w:hAnsi="Times New Roman" w:cs="Times New Roman"/>
          <w:sz w:val="24"/>
          <w:szCs w:val="24"/>
        </w:rPr>
        <w:t>, rolety</w:t>
      </w:r>
      <w:r w:rsidRPr="00D66ACE">
        <w:rPr>
          <w:rFonts w:ascii="Times New Roman" w:hAnsi="Times New Roman" w:cs="Times New Roman"/>
          <w:sz w:val="24"/>
          <w:szCs w:val="24"/>
        </w:rPr>
        <w:t>, wykładziny, kinkiety, lampy, żyrandole, pokrowce, koce, kwietniki, stojaki na rowery, tablice informacyjne, wazony, donice, ładowarki, stroje okolicznościowe, części mundurów uczniowskich, tablice korkowe oraz gry i</w:t>
      </w:r>
      <w:r w:rsidR="00D17BE0" w:rsidRPr="00D66ACE">
        <w:rPr>
          <w:rFonts w:ascii="Times New Roman" w:hAnsi="Times New Roman" w:cs="Times New Roman"/>
          <w:sz w:val="24"/>
          <w:szCs w:val="24"/>
        </w:rPr>
        <w:t> </w:t>
      </w:r>
      <w:r w:rsidRPr="00D66ACE">
        <w:rPr>
          <w:rFonts w:ascii="Times New Roman" w:hAnsi="Times New Roman" w:cs="Times New Roman"/>
          <w:sz w:val="24"/>
          <w:szCs w:val="24"/>
        </w:rPr>
        <w:t>zabawki;</w:t>
      </w:r>
    </w:p>
    <w:p w14:paraId="59260C36" w14:textId="77777777" w:rsidR="00B37518" w:rsidRDefault="00B37518" w:rsidP="00B37518">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ulepszenia środków trwałych o wartości do 10 000,00 nie powodują powiększenia wartości początkowej środka trwałego i są spisywane bezpośrednio w koszty w miesiącu ich poniesienia;</w:t>
      </w:r>
    </w:p>
    <w:p w14:paraId="23AF4897" w14:textId="11D3564E" w:rsidR="00B37518" w:rsidRDefault="00B37518" w:rsidP="00B37518">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wymiana części składowych środka trwałego uznawana jest za remont w przypadku przywrócenia stanu pierwotnego istniejącego środka trwałego, w jakim został on wprowadzony do ewidencji środków trwałych (np. wymiana kamery monitoringu) i nie powoduje zwiększenia wartości środka trwałego</w:t>
      </w:r>
      <w:r w:rsidR="007C0630">
        <w:rPr>
          <w:rFonts w:ascii="Times New Roman" w:hAnsi="Times New Roman" w:cs="Times New Roman"/>
          <w:sz w:val="24"/>
          <w:szCs w:val="24"/>
        </w:rPr>
        <w:t xml:space="preserve"> (na podstawie protokołu należy zaktualizować dane identyfikacyjne zawarte w karcie</w:t>
      </w:r>
      <w:r w:rsidR="00E15869">
        <w:rPr>
          <w:rFonts w:ascii="Times New Roman" w:hAnsi="Times New Roman" w:cs="Times New Roman"/>
          <w:sz w:val="24"/>
          <w:szCs w:val="24"/>
        </w:rPr>
        <w:t xml:space="preserve"> </w:t>
      </w:r>
      <w:r w:rsidR="007C0630">
        <w:rPr>
          <w:rFonts w:ascii="Times New Roman" w:hAnsi="Times New Roman" w:cs="Times New Roman"/>
          <w:sz w:val="24"/>
          <w:szCs w:val="24"/>
        </w:rPr>
        <w:t xml:space="preserve">środka trwałego). </w:t>
      </w:r>
      <w:r>
        <w:rPr>
          <w:rFonts w:ascii="Times New Roman" w:hAnsi="Times New Roman" w:cs="Times New Roman"/>
          <w:sz w:val="24"/>
          <w:szCs w:val="24"/>
        </w:rPr>
        <w:t>Remont nie staje się ulepszeniem w przypadku zastosowania materiałów innych (lepszych), niż zawartych w środku trwałym, w momencie jego przyjęcia do użytkowania, o ile nie powoduje to istotnej zmiany wartości użytkowej środka trwałego.</w:t>
      </w:r>
      <w:r w:rsidR="007C0630">
        <w:rPr>
          <w:rFonts w:ascii="Times New Roman" w:hAnsi="Times New Roman" w:cs="Times New Roman"/>
          <w:sz w:val="24"/>
          <w:szCs w:val="24"/>
        </w:rPr>
        <w:t xml:space="preserve"> </w:t>
      </w:r>
    </w:p>
    <w:p w14:paraId="16807B96" w14:textId="77777777" w:rsidR="00B37518" w:rsidRDefault="00B37518" w:rsidP="00B37518">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Wartość części zużytych w ramach ulepszenia środka trwałego zwiększa koszty ulepszenia, a następnie wartość początkową środka trwałego.</w:t>
      </w:r>
    </w:p>
    <w:p w14:paraId="5A11DBD8" w14:textId="77777777" w:rsidR="00B37518" w:rsidRPr="00FF35AA" w:rsidRDefault="00B37518" w:rsidP="00B37518">
      <w:pPr>
        <w:pStyle w:val="Akapitzlist"/>
        <w:numPr>
          <w:ilvl w:val="0"/>
          <w:numId w:val="1"/>
        </w:numPr>
        <w:spacing w:line="276" w:lineRule="auto"/>
        <w:jc w:val="both"/>
        <w:rPr>
          <w:rFonts w:ascii="Times New Roman" w:hAnsi="Times New Roman" w:cs="Times New Roman"/>
          <w:sz w:val="24"/>
          <w:szCs w:val="24"/>
        </w:rPr>
      </w:pPr>
      <w:r w:rsidRPr="00FF35AA">
        <w:rPr>
          <w:rFonts w:ascii="Times New Roman" w:hAnsi="Times New Roman" w:cs="Times New Roman"/>
          <w:sz w:val="24"/>
          <w:szCs w:val="24"/>
        </w:rPr>
        <w:t>ewidencja środków trwałych prowadzona jest przez:</w:t>
      </w:r>
    </w:p>
    <w:p w14:paraId="7A2BC9B4" w14:textId="77777777" w:rsidR="00B37518" w:rsidRDefault="00B37518" w:rsidP="00B37518">
      <w:pPr>
        <w:pStyle w:val="Akapitzlist"/>
        <w:numPr>
          <w:ilvl w:val="0"/>
          <w:numId w:val="12"/>
        </w:numPr>
        <w:spacing w:line="276" w:lineRule="auto"/>
        <w:jc w:val="both"/>
        <w:rPr>
          <w:rFonts w:ascii="Times New Roman" w:hAnsi="Times New Roman" w:cs="Times New Roman"/>
          <w:sz w:val="24"/>
          <w:szCs w:val="24"/>
        </w:rPr>
      </w:pPr>
      <w:r w:rsidRPr="00FF35AA">
        <w:rPr>
          <w:rFonts w:ascii="Times New Roman" w:hAnsi="Times New Roman" w:cs="Times New Roman"/>
          <w:sz w:val="24"/>
          <w:szCs w:val="24"/>
        </w:rPr>
        <w:t>pracownika MZEAS wartościowo na kontach 011, 013, 071, 072,</w:t>
      </w:r>
    </w:p>
    <w:p w14:paraId="7CE5EF3B" w14:textId="77777777" w:rsidR="00B37518" w:rsidRPr="00FF35AA" w:rsidRDefault="00B37518" w:rsidP="00B37518">
      <w:pPr>
        <w:pStyle w:val="Akapitzlist"/>
        <w:numPr>
          <w:ilvl w:val="0"/>
          <w:numId w:val="12"/>
        </w:numPr>
        <w:spacing w:line="276" w:lineRule="auto"/>
        <w:jc w:val="both"/>
        <w:rPr>
          <w:rFonts w:ascii="Times New Roman" w:hAnsi="Times New Roman" w:cs="Times New Roman"/>
          <w:sz w:val="24"/>
          <w:szCs w:val="24"/>
        </w:rPr>
      </w:pPr>
      <w:r w:rsidRPr="00FF35AA">
        <w:rPr>
          <w:rFonts w:ascii="Times New Roman" w:hAnsi="Times New Roman" w:cs="Times New Roman"/>
          <w:sz w:val="24"/>
          <w:szCs w:val="24"/>
        </w:rPr>
        <w:t xml:space="preserve">pracownika jednostki, prowadzącego ilościowo-wartościowe księgi inwentarzowe, </w:t>
      </w:r>
    </w:p>
    <w:p w14:paraId="1C17998E" w14:textId="77777777" w:rsidR="00B37518" w:rsidRPr="009B5E24" w:rsidRDefault="00B37518" w:rsidP="00B37518">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w.n.p. prowadzona jest przez:</w:t>
      </w:r>
    </w:p>
    <w:p w14:paraId="506A9E72" w14:textId="77777777" w:rsidR="00B37518" w:rsidRPr="009B5E24" w:rsidRDefault="00B37518" w:rsidP="00B37518">
      <w:pPr>
        <w:pStyle w:val="Akapitzlist"/>
        <w:numPr>
          <w:ilvl w:val="0"/>
          <w:numId w:val="12"/>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pracownika MZEAS - wartościowo na kontach 020, 071, 072,</w:t>
      </w:r>
    </w:p>
    <w:p w14:paraId="254D6EA8" w14:textId="77777777" w:rsidR="00B37518" w:rsidRPr="009B5E24" w:rsidRDefault="00B37518" w:rsidP="00B37518">
      <w:pPr>
        <w:pStyle w:val="Akapitzlist"/>
        <w:numPr>
          <w:ilvl w:val="0"/>
          <w:numId w:val="12"/>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pracownika jednostki - ilościowo-wartościowa,</w:t>
      </w:r>
    </w:p>
    <w:p w14:paraId="269AE472" w14:textId="77777777" w:rsidR="00B37518" w:rsidRDefault="00B37518" w:rsidP="00B37518">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składnik aktywów uznany za środek trwały zostaje przyporządkowany do właściwej grupy, podgrupy i rodzaju KŚT. Każdy powstały obiekt inwentarzowy otrzymuje unikalny numer inwentarzowy. Ewentualne części składowe i części peryferyjne środka trwałego otrzymują tzw. podnumer inwentarzowy (nie stanowią one osobnego obiektu inwentarzowego). </w:t>
      </w:r>
    </w:p>
    <w:p w14:paraId="1F3AB2D9" w14:textId="77777777" w:rsidR="00B37518" w:rsidRDefault="00B37518" w:rsidP="00B37518">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w przypadku likwidacji lub odłączenia części peryferyjnej środka trwałego, jednostka obniża wartość księgową brutto środka trwałego o kwotę odpowiadającą wartości brutto odłączanej części dodatkowej lub peryferyjnej. Jednocześnie pomniejsza umorzenie środka trwałego o wartość umorzenia przypadającego na część dodatkową lub peryferyjną. W przypadku odłączenia części dodatkowej lub peryferyjnej, która nie miała ustalonej odrębnej wartości księgowej, ustala się ją na podstawie dokumentów księgowych, a w razie ich braku – szacunku a następnie oblicza część kwoty umorzenia </w:t>
      </w:r>
      <w:r>
        <w:rPr>
          <w:rFonts w:ascii="Times New Roman" w:hAnsi="Times New Roman" w:cs="Times New Roman"/>
          <w:sz w:val="24"/>
          <w:szCs w:val="24"/>
        </w:rPr>
        <w:lastRenderedPageBreak/>
        <w:t>środka trwałego przypadającą na część dodatkową lub peryferyjną przy pomocy stóp amortyzacji, które stosowane były do amortyzowania środka trwałego.</w:t>
      </w:r>
    </w:p>
    <w:p w14:paraId="29EBE29C" w14:textId="77777777" w:rsidR="00B37518" w:rsidRDefault="00B37518" w:rsidP="00B37518">
      <w:pPr>
        <w:pStyle w:val="Akapitzlist"/>
        <w:numPr>
          <w:ilvl w:val="0"/>
          <w:numId w:val="1"/>
        </w:numPr>
        <w:spacing w:line="276" w:lineRule="auto"/>
        <w:jc w:val="both"/>
        <w:rPr>
          <w:rFonts w:ascii="Times New Roman" w:hAnsi="Times New Roman" w:cs="Times New Roman"/>
          <w:sz w:val="24"/>
          <w:szCs w:val="24"/>
        </w:rPr>
      </w:pPr>
      <w:r w:rsidRPr="00FF35AA">
        <w:rPr>
          <w:rFonts w:ascii="Times New Roman" w:hAnsi="Times New Roman" w:cs="Times New Roman"/>
          <w:sz w:val="24"/>
          <w:szCs w:val="24"/>
        </w:rPr>
        <w:t>ewidencję i rozliczanie kosztów dokonuje się w układzie rodzajowym na kontach zespołu 4;</w:t>
      </w:r>
    </w:p>
    <w:p w14:paraId="0E170E74" w14:textId="77777777" w:rsidR="00CA7108" w:rsidRDefault="00B37518" w:rsidP="00CA7108">
      <w:pPr>
        <w:pStyle w:val="Akapitzlist"/>
        <w:numPr>
          <w:ilvl w:val="0"/>
          <w:numId w:val="1"/>
        </w:numPr>
        <w:spacing w:line="276" w:lineRule="auto"/>
        <w:jc w:val="both"/>
        <w:rPr>
          <w:rFonts w:ascii="Times New Roman" w:hAnsi="Times New Roman" w:cs="Times New Roman"/>
          <w:sz w:val="24"/>
          <w:szCs w:val="24"/>
        </w:rPr>
      </w:pPr>
      <w:r w:rsidRPr="00FF35AA">
        <w:rPr>
          <w:rFonts w:ascii="Times New Roman" w:hAnsi="Times New Roman" w:cs="Times New Roman"/>
          <w:sz w:val="24"/>
          <w:szCs w:val="24"/>
        </w:rPr>
        <w:t>odpisom amortyzacyjnym podlegają podstawowe środki trwałe ujęte na koncie 011 oraz w.n.p. ujęte na koncie 020, przy zastosowaniu stawek określonych  w  załączniku nr 1 do ustawy o podatku dochodowym od osób prawnych. W.n.p. o wartości początkowej powyżej 10 000 zł umarza się przy zastosowani</w:t>
      </w:r>
      <w:r>
        <w:rPr>
          <w:rFonts w:ascii="Times New Roman" w:hAnsi="Times New Roman" w:cs="Times New Roman"/>
          <w:sz w:val="24"/>
          <w:szCs w:val="24"/>
        </w:rPr>
        <w:t>u stawki 50% tzn. w </w:t>
      </w:r>
      <w:r w:rsidRPr="00FF35AA">
        <w:rPr>
          <w:rFonts w:ascii="Times New Roman" w:hAnsi="Times New Roman" w:cs="Times New Roman"/>
          <w:sz w:val="24"/>
          <w:szCs w:val="24"/>
        </w:rPr>
        <w:t>ciągu dwóch lat,</w:t>
      </w:r>
    </w:p>
    <w:p w14:paraId="1491BCF8" w14:textId="059D5605" w:rsidR="00EB76F4" w:rsidRPr="00CA7108" w:rsidRDefault="00251000" w:rsidP="00CA7108">
      <w:pPr>
        <w:pStyle w:val="Akapitzlist"/>
        <w:numPr>
          <w:ilvl w:val="0"/>
          <w:numId w:val="1"/>
        </w:numPr>
        <w:spacing w:line="276" w:lineRule="auto"/>
        <w:jc w:val="both"/>
        <w:rPr>
          <w:rFonts w:ascii="Times New Roman" w:hAnsi="Times New Roman" w:cs="Times New Roman"/>
          <w:sz w:val="24"/>
          <w:szCs w:val="24"/>
        </w:rPr>
      </w:pPr>
      <w:r w:rsidRPr="00CA7108">
        <w:rPr>
          <w:rFonts w:ascii="Times New Roman" w:hAnsi="Times New Roman" w:cs="Times New Roman"/>
          <w:color w:val="000000" w:themeColor="text1"/>
          <w:sz w:val="24"/>
          <w:szCs w:val="24"/>
        </w:rPr>
        <w:t>k</w:t>
      </w:r>
      <w:r w:rsidR="004944FA" w:rsidRPr="00CA7108">
        <w:rPr>
          <w:rFonts w:ascii="Times New Roman" w:hAnsi="Times New Roman" w:cs="Times New Roman"/>
          <w:color w:val="000000" w:themeColor="text1"/>
          <w:sz w:val="24"/>
          <w:szCs w:val="24"/>
        </w:rPr>
        <w:t>oszty wartości zakupu materiałów i środków czystości zalicza się w momencie ich zakupu w całości bezpośrednio w koszty z pominięciem ewidencji magazynowej. Nie dokonuje się korekty zapisów na koncie 401 o wartości niezużytych na dzień bilansowy materiałów</w:t>
      </w:r>
      <w:r w:rsidR="00987324">
        <w:rPr>
          <w:rFonts w:ascii="Times New Roman" w:hAnsi="Times New Roman" w:cs="Times New Roman"/>
          <w:color w:val="000000" w:themeColor="text1"/>
          <w:sz w:val="24"/>
          <w:szCs w:val="24"/>
        </w:rPr>
        <w:t xml:space="preserve"> i środków czystości</w:t>
      </w:r>
      <w:r w:rsidR="004F72B9" w:rsidRPr="00CA7108">
        <w:rPr>
          <w:rFonts w:ascii="Times New Roman" w:hAnsi="Times New Roman" w:cs="Times New Roman"/>
          <w:color w:val="FF0000"/>
          <w:sz w:val="24"/>
          <w:szCs w:val="24"/>
        </w:rPr>
        <w:t>.</w:t>
      </w:r>
    </w:p>
    <w:p w14:paraId="55B4E3D1" w14:textId="77777777" w:rsidR="00EB76F4" w:rsidRDefault="009B5E24" w:rsidP="00E15BE5">
      <w:pPr>
        <w:pStyle w:val="Akapitzlist"/>
        <w:numPr>
          <w:ilvl w:val="0"/>
          <w:numId w:val="7"/>
        </w:numPr>
        <w:spacing w:line="276" w:lineRule="auto"/>
        <w:jc w:val="both"/>
        <w:rPr>
          <w:rFonts w:ascii="Times New Roman" w:hAnsi="Times New Roman" w:cs="Times New Roman"/>
          <w:sz w:val="24"/>
          <w:szCs w:val="24"/>
        </w:rPr>
      </w:pPr>
      <w:r w:rsidRPr="00EB76F4">
        <w:rPr>
          <w:rFonts w:ascii="Times New Roman" w:hAnsi="Times New Roman" w:cs="Times New Roman"/>
          <w:sz w:val="24"/>
          <w:szCs w:val="24"/>
        </w:rPr>
        <w:t>ponoszone z góry koszty (wydatki) dotyczące prenumeraty czasopism, ubezpieczeń majątkowych, opłat abonamentowych oraz innych płatności ponoszonych za okresy dłuższe niż jeden miesią</w:t>
      </w:r>
      <w:r w:rsidR="00F64B6A" w:rsidRPr="00EB76F4">
        <w:rPr>
          <w:rFonts w:ascii="Times New Roman" w:hAnsi="Times New Roman" w:cs="Times New Roman"/>
          <w:sz w:val="24"/>
          <w:szCs w:val="24"/>
        </w:rPr>
        <w:t>c, nie podlegają rozliczeniom w </w:t>
      </w:r>
      <w:r w:rsidRPr="00EB76F4">
        <w:rPr>
          <w:rFonts w:ascii="Times New Roman" w:hAnsi="Times New Roman" w:cs="Times New Roman"/>
          <w:sz w:val="24"/>
          <w:szCs w:val="24"/>
        </w:rPr>
        <w:t>czasie (nie są ewidencjonowane jako rozliczenia międzyokresowe) ze względu na nieistotny wpływ na rzetelne i jasne przed</w:t>
      </w:r>
      <w:r w:rsidR="00F64B6A" w:rsidRPr="00EB76F4">
        <w:rPr>
          <w:rFonts w:ascii="Times New Roman" w:hAnsi="Times New Roman" w:cs="Times New Roman"/>
          <w:sz w:val="24"/>
          <w:szCs w:val="24"/>
        </w:rPr>
        <w:t>stawienie sytuacji majątkowej i </w:t>
      </w:r>
      <w:r w:rsidRPr="00EB76F4">
        <w:rPr>
          <w:rFonts w:ascii="Times New Roman" w:hAnsi="Times New Roman" w:cs="Times New Roman"/>
          <w:sz w:val="24"/>
          <w:szCs w:val="24"/>
        </w:rPr>
        <w:t xml:space="preserve">finansowej i wyniku finansowego; </w:t>
      </w:r>
    </w:p>
    <w:p w14:paraId="273DB7C9" w14:textId="4E305904" w:rsidR="00EB76F4" w:rsidRDefault="009B5E24" w:rsidP="00E15BE5">
      <w:pPr>
        <w:pStyle w:val="Akapitzlist"/>
        <w:numPr>
          <w:ilvl w:val="0"/>
          <w:numId w:val="7"/>
        </w:numPr>
        <w:spacing w:line="276" w:lineRule="auto"/>
        <w:jc w:val="both"/>
        <w:rPr>
          <w:rFonts w:ascii="Times New Roman" w:hAnsi="Times New Roman" w:cs="Times New Roman"/>
          <w:sz w:val="24"/>
          <w:szCs w:val="24"/>
        </w:rPr>
      </w:pPr>
      <w:r w:rsidRPr="00EB76F4">
        <w:rPr>
          <w:rFonts w:ascii="Times New Roman" w:hAnsi="Times New Roman" w:cs="Times New Roman"/>
          <w:sz w:val="24"/>
          <w:szCs w:val="24"/>
        </w:rPr>
        <w:t>umarzanie i amortyzowanie środków trwałych i w.n.p. dokonywane jest jednorazowo za okres całego roku wg stawek wyszczególnionych w załączniku nr 1 do ustawy o</w:t>
      </w:r>
      <w:r w:rsidR="00CF5AAD">
        <w:rPr>
          <w:rFonts w:ascii="Times New Roman" w:hAnsi="Times New Roman" w:cs="Times New Roman"/>
          <w:sz w:val="24"/>
          <w:szCs w:val="24"/>
        </w:rPr>
        <w:t> </w:t>
      </w:r>
      <w:r w:rsidRPr="00EB76F4">
        <w:rPr>
          <w:rFonts w:ascii="Times New Roman" w:hAnsi="Times New Roman" w:cs="Times New Roman"/>
          <w:sz w:val="24"/>
          <w:szCs w:val="24"/>
        </w:rPr>
        <w:t>podatku dochodowym od osób prawnych;</w:t>
      </w:r>
    </w:p>
    <w:p w14:paraId="3C3B3D2C" w14:textId="72E07036" w:rsidR="009B5E24" w:rsidRDefault="009B5E24" w:rsidP="00E15BE5">
      <w:pPr>
        <w:pStyle w:val="Akapitzlist"/>
        <w:numPr>
          <w:ilvl w:val="0"/>
          <w:numId w:val="7"/>
        </w:numPr>
        <w:spacing w:line="276" w:lineRule="auto"/>
        <w:jc w:val="both"/>
        <w:rPr>
          <w:rFonts w:ascii="Times New Roman" w:hAnsi="Times New Roman" w:cs="Times New Roman"/>
          <w:sz w:val="24"/>
          <w:szCs w:val="24"/>
        </w:rPr>
      </w:pPr>
      <w:r w:rsidRPr="00EB76F4">
        <w:rPr>
          <w:rFonts w:ascii="Times New Roman" w:hAnsi="Times New Roman" w:cs="Times New Roman"/>
          <w:sz w:val="24"/>
          <w:szCs w:val="24"/>
        </w:rPr>
        <w:t>dopuszcza się możliwość stosowania uproszczeń polegających na zbiorczym księgowaniu operacji gospodarczych;</w:t>
      </w:r>
    </w:p>
    <w:p w14:paraId="07B30409" w14:textId="24C9C911" w:rsidR="00D2378D" w:rsidRPr="00EB76F4" w:rsidRDefault="00D2378D" w:rsidP="00E15BE5">
      <w:pPr>
        <w:pStyle w:val="Akapitzlist"/>
        <w:numPr>
          <w:ilvl w:val="0"/>
          <w:numId w:val="7"/>
        </w:numPr>
        <w:spacing w:line="276" w:lineRule="auto"/>
        <w:jc w:val="both"/>
        <w:rPr>
          <w:rFonts w:ascii="Times New Roman" w:hAnsi="Times New Roman" w:cs="Times New Roman"/>
          <w:sz w:val="24"/>
          <w:szCs w:val="24"/>
        </w:rPr>
      </w:pPr>
      <w:r>
        <w:rPr>
          <w:rFonts w:ascii="Times New Roman" w:hAnsi="Times New Roman" w:cs="Times New Roman"/>
          <w:sz w:val="24"/>
          <w:szCs w:val="24"/>
        </w:rPr>
        <w:t>składniki majątku użytkowane na podstawie umowy najmu, użyczenia</w:t>
      </w:r>
      <w:r w:rsidR="00BC5FF0">
        <w:rPr>
          <w:rFonts w:ascii="Times New Roman" w:hAnsi="Times New Roman" w:cs="Times New Roman"/>
          <w:sz w:val="24"/>
          <w:szCs w:val="24"/>
        </w:rPr>
        <w:t>, innych umów lub bez tytułu prawnego,</w:t>
      </w:r>
      <w:r w:rsidR="002979D9">
        <w:rPr>
          <w:rFonts w:ascii="Times New Roman" w:hAnsi="Times New Roman" w:cs="Times New Roman"/>
          <w:sz w:val="24"/>
          <w:szCs w:val="24"/>
        </w:rPr>
        <w:t xml:space="preserve"> nie stanowiące własności jednostki</w:t>
      </w:r>
      <w:r w:rsidR="00BC5FF0">
        <w:rPr>
          <w:rFonts w:ascii="Times New Roman" w:hAnsi="Times New Roman" w:cs="Times New Roman"/>
          <w:sz w:val="24"/>
          <w:szCs w:val="24"/>
        </w:rPr>
        <w:t>,</w:t>
      </w:r>
      <w:r w:rsidR="002979D9">
        <w:rPr>
          <w:rFonts w:ascii="Times New Roman" w:hAnsi="Times New Roman" w:cs="Times New Roman"/>
          <w:sz w:val="24"/>
          <w:szCs w:val="24"/>
        </w:rPr>
        <w:t xml:space="preserve"> uznaje się za obcy środek trwały. </w:t>
      </w:r>
      <w:r w:rsidR="00BC5FF0">
        <w:rPr>
          <w:rFonts w:ascii="Times New Roman" w:hAnsi="Times New Roman" w:cs="Times New Roman"/>
          <w:sz w:val="24"/>
          <w:szCs w:val="24"/>
        </w:rPr>
        <w:t xml:space="preserve">Obcy środek trwały podlega ewidencji </w:t>
      </w:r>
      <w:r w:rsidR="002979D9">
        <w:rPr>
          <w:rFonts w:ascii="Times New Roman" w:hAnsi="Times New Roman" w:cs="Times New Roman"/>
          <w:sz w:val="24"/>
          <w:szCs w:val="24"/>
        </w:rPr>
        <w:t>na koncie pozabilansowym</w:t>
      </w:r>
      <w:r w:rsidR="00BC5FF0">
        <w:rPr>
          <w:rFonts w:ascii="Times New Roman" w:hAnsi="Times New Roman" w:cs="Times New Roman"/>
          <w:sz w:val="24"/>
          <w:szCs w:val="24"/>
        </w:rPr>
        <w:t>. P</w:t>
      </w:r>
      <w:r w:rsidR="002979D9">
        <w:rPr>
          <w:rFonts w:ascii="Times New Roman" w:hAnsi="Times New Roman" w:cs="Times New Roman"/>
          <w:sz w:val="24"/>
          <w:szCs w:val="24"/>
        </w:rPr>
        <w:t xml:space="preserve">odlega inwentaryzacji </w:t>
      </w:r>
      <w:r w:rsidR="00BC5FF0">
        <w:rPr>
          <w:rFonts w:ascii="Times New Roman" w:hAnsi="Times New Roman" w:cs="Times New Roman"/>
          <w:sz w:val="24"/>
          <w:szCs w:val="24"/>
        </w:rPr>
        <w:t xml:space="preserve">drogą spisu z natury, po jej zakończeniu o wynikach spisu należy powiadomić właścicieli składników majątkowych. </w:t>
      </w:r>
    </w:p>
    <w:p w14:paraId="47A68518" w14:textId="77777777" w:rsidR="009B5E24" w:rsidRPr="009B5E24" w:rsidRDefault="009B5E24" w:rsidP="00BD0DA5">
      <w:pPr>
        <w:spacing w:line="276" w:lineRule="auto"/>
        <w:jc w:val="both"/>
        <w:rPr>
          <w:rFonts w:ascii="Times New Roman" w:hAnsi="Times New Roman" w:cs="Times New Roman"/>
          <w:sz w:val="24"/>
          <w:szCs w:val="24"/>
        </w:rPr>
      </w:pPr>
    </w:p>
    <w:p w14:paraId="7CB2491B" w14:textId="77777777" w:rsidR="0083280C" w:rsidRPr="0083280C" w:rsidRDefault="0083280C" w:rsidP="00E15BE5">
      <w:pPr>
        <w:pStyle w:val="Akapitzlist"/>
        <w:numPr>
          <w:ilvl w:val="0"/>
          <w:numId w:val="37"/>
        </w:numPr>
        <w:spacing w:line="276" w:lineRule="auto"/>
        <w:jc w:val="both"/>
        <w:rPr>
          <w:rFonts w:ascii="Times New Roman" w:hAnsi="Times New Roman" w:cs="Times New Roman"/>
          <w:vanish/>
          <w:sz w:val="24"/>
          <w:szCs w:val="24"/>
        </w:rPr>
      </w:pPr>
    </w:p>
    <w:p w14:paraId="75A7E01D" w14:textId="77777777" w:rsidR="0083280C" w:rsidRPr="0083280C" w:rsidRDefault="0083280C" w:rsidP="00E15BE5">
      <w:pPr>
        <w:pStyle w:val="Akapitzlist"/>
        <w:numPr>
          <w:ilvl w:val="0"/>
          <w:numId w:val="37"/>
        </w:numPr>
        <w:spacing w:line="276" w:lineRule="auto"/>
        <w:jc w:val="both"/>
        <w:rPr>
          <w:rFonts w:ascii="Times New Roman" w:hAnsi="Times New Roman" w:cs="Times New Roman"/>
          <w:vanish/>
          <w:sz w:val="24"/>
          <w:szCs w:val="24"/>
        </w:rPr>
      </w:pPr>
    </w:p>
    <w:p w14:paraId="31C68804" w14:textId="77777777" w:rsidR="00FB6729" w:rsidRDefault="0083280C" w:rsidP="00B56D00">
      <w:pPr>
        <w:pStyle w:val="Akapitzlist"/>
        <w:numPr>
          <w:ilvl w:val="0"/>
          <w:numId w:val="48"/>
        </w:numPr>
        <w:spacing w:line="276" w:lineRule="auto"/>
        <w:jc w:val="both"/>
        <w:rPr>
          <w:rFonts w:ascii="Times New Roman" w:hAnsi="Times New Roman" w:cs="Times New Roman"/>
          <w:b/>
          <w:bCs/>
          <w:sz w:val="24"/>
          <w:szCs w:val="24"/>
        </w:rPr>
      </w:pPr>
      <w:r>
        <w:rPr>
          <w:rFonts w:ascii="Times New Roman" w:hAnsi="Times New Roman" w:cs="Times New Roman"/>
          <w:b/>
          <w:bCs/>
          <w:sz w:val="24"/>
          <w:szCs w:val="24"/>
        </w:rPr>
        <w:t xml:space="preserve"> </w:t>
      </w:r>
      <w:r>
        <w:rPr>
          <w:rFonts w:ascii="Times New Roman" w:hAnsi="Times New Roman" w:cs="Times New Roman"/>
          <w:b/>
          <w:bCs/>
          <w:sz w:val="24"/>
          <w:szCs w:val="24"/>
        </w:rPr>
        <w:tab/>
      </w:r>
      <w:r w:rsidR="009B5E24" w:rsidRPr="0083280C">
        <w:rPr>
          <w:rFonts w:ascii="Times New Roman" w:hAnsi="Times New Roman" w:cs="Times New Roman"/>
          <w:b/>
          <w:bCs/>
          <w:sz w:val="24"/>
          <w:szCs w:val="24"/>
        </w:rPr>
        <w:t>Zasady ewidencji na koncie 998;</w:t>
      </w:r>
    </w:p>
    <w:p w14:paraId="00AA2518" w14:textId="77777777" w:rsidR="00B56D00" w:rsidRDefault="00B56D00" w:rsidP="00B56D00">
      <w:pPr>
        <w:pStyle w:val="Akapitzlist"/>
        <w:spacing w:line="276" w:lineRule="auto"/>
        <w:ind w:left="1065"/>
        <w:jc w:val="both"/>
        <w:rPr>
          <w:rFonts w:ascii="Times New Roman" w:hAnsi="Times New Roman" w:cs="Times New Roman"/>
          <w:b/>
          <w:bCs/>
          <w:sz w:val="24"/>
          <w:szCs w:val="24"/>
        </w:rPr>
      </w:pPr>
    </w:p>
    <w:p w14:paraId="4FEB8F72" w14:textId="77777777" w:rsidR="00FB6729" w:rsidRPr="00FB6729" w:rsidRDefault="00417120" w:rsidP="00FB6729">
      <w:pPr>
        <w:pStyle w:val="Akapitzlist"/>
        <w:numPr>
          <w:ilvl w:val="0"/>
          <w:numId w:val="38"/>
        </w:numPr>
        <w:spacing w:line="276" w:lineRule="auto"/>
        <w:jc w:val="both"/>
        <w:rPr>
          <w:rFonts w:ascii="Times New Roman" w:hAnsi="Times New Roman" w:cs="Times New Roman"/>
          <w:b/>
          <w:bCs/>
          <w:sz w:val="24"/>
          <w:szCs w:val="24"/>
        </w:rPr>
      </w:pPr>
      <w:r w:rsidRPr="00FB6729">
        <w:rPr>
          <w:rFonts w:ascii="Times New Roman" w:hAnsi="Times New Roman" w:cs="Times New Roman"/>
          <w:sz w:val="24"/>
          <w:szCs w:val="24"/>
        </w:rPr>
        <w:t>z</w:t>
      </w:r>
      <w:r w:rsidR="009B5E24" w:rsidRPr="00FB6729">
        <w:rPr>
          <w:rFonts w:ascii="Times New Roman" w:hAnsi="Times New Roman" w:cs="Times New Roman"/>
          <w:sz w:val="24"/>
          <w:szCs w:val="24"/>
        </w:rPr>
        <w:t>aangażowanie ewidencjonowane jest na bieżąco, w dacie podpisania dokumentu będącego podstawą zaangażowania wydatków,</w:t>
      </w:r>
    </w:p>
    <w:p w14:paraId="28D93EEC" w14:textId="43D14FB4" w:rsidR="009B5E24" w:rsidRPr="00FB6729" w:rsidRDefault="00417120" w:rsidP="00FB6729">
      <w:pPr>
        <w:pStyle w:val="Akapitzlist"/>
        <w:numPr>
          <w:ilvl w:val="0"/>
          <w:numId w:val="38"/>
        </w:numPr>
        <w:spacing w:line="276" w:lineRule="auto"/>
        <w:jc w:val="both"/>
        <w:rPr>
          <w:rFonts w:ascii="Times New Roman" w:hAnsi="Times New Roman" w:cs="Times New Roman"/>
          <w:b/>
          <w:bCs/>
          <w:sz w:val="24"/>
          <w:szCs w:val="24"/>
        </w:rPr>
      </w:pPr>
      <w:r w:rsidRPr="00FB6729">
        <w:rPr>
          <w:rFonts w:ascii="Times New Roman" w:hAnsi="Times New Roman" w:cs="Times New Roman"/>
          <w:sz w:val="24"/>
          <w:szCs w:val="24"/>
        </w:rPr>
        <w:t>d</w:t>
      </w:r>
      <w:r w:rsidR="009B5E24" w:rsidRPr="00FB6729">
        <w:rPr>
          <w:rFonts w:ascii="Times New Roman" w:hAnsi="Times New Roman" w:cs="Times New Roman"/>
          <w:sz w:val="24"/>
          <w:szCs w:val="24"/>
        </w:rPr>
        <w:t>okumenty będące podstawą zapisów zaangażowania w ewidencji księgowej;</w:t>
      </w:r>
    </w:p>
    <w:p w14:paraId="012866FA" w14:textId="77777777" w:rsidR="00E97E58" w:rsidRDefault="009B5E24" w:rsidP="00E15BE5">
      <w:pPr>
        <w:pStyle w:val="Akapitzlist"/>
        <w:numPr>
          <w:ilvl w:val="0"/>
          <w:numId w:val="14"/>
        </w:numPr>
        <w:spacing w:line="276" w:lineRule="auto"/>
        <w:jc w:val="both"/>
        <w:rPr>
          <w:rFonts w:ascii="Times New Roman" w:hAnsi="Times New Roman" w:cs="Times New Roman"/>
          <w:sz w:val="24"/>
          <w:szCs w:val="24"/>
        </w:rPr>
      </w:pPr>
      <w:r w:rsidRPr="00417120">
        <w:rPr>
          <w:rFonts w:ascii="Times New Roman" w:hAnsi="Times New Roman" w:cs="Times New Roman"/>
          <w:sz w:val="24"/>
          <w:szCs w:val="24"/>
        </w:rPr>
        <w:t>umowy oraz aneksy do umów – z terminem płatności zarówno w danym roku, ja</w:t>
      </w:r>
      <w:r w:rsidR="00417120">
        <w:rPr>
          <w:rFonts w:ascii="Times New Roman" w:hAnsi="Times New Roman" w:cs="Times New Roman"/>
          <w:sz w:val="24"/>
          <w:szCs w:val="24"/>
        </w:rPr>
        <w:t xml:space="preserve">k </w:t>
      </w:r>
      <w:r w:rsidRPr="00417120">
        <w:rPr>
          <w:rFonts w:ascii="Times New Roman" w:hAnsi="Times New Roman" w:cs="Times New Roman"/>
          <w:sz w:val="24"/>
          <w:szCs w:val="24"/>
        </w:rPr>
        <w:t>i w latach następnych (w przypadku umów niemających wymiaru finansowego np. za dostawę energii, za dostawę usług telekomunikacyjnych czy badania lekarskie – zaangażowane powstaje z chwilą otrzymania faktury),</w:t>
      </w:r>
    </w:p>
    <w:p w14:paraId="242145B5" w14:textId="4296C42C" w:rsidR="00417120" w:rsidRDefault="009B5E24" w:rsidP="00E15BE5">
      <w:pPr>
        <w:pStyle w:val="Akapitzlist"/>
        <w:numPr>
          <w:ilvl w:val="0"/>
          <w:numId w:val="14"/>
        </w:numPr>
        <w:spacing w:line="276" w:lineRule="auto"/>
        <w:jc w:val="both"/>
        <w:rPr>
          <w:rFonts w:ascii="Times New Roman" w:hAnsi="Times New Roman" w:cs="Times New Roman"/>
          <w:sz w:val="24"/>
          <w:szCs w:val="24"/>
        </w:rPr>
      </w:pPr>
      <w:r w:rsidRPr="00417120">
        <w:rPr>
          <w:rFonts w:ascii="Times New Roman" w:hAnsi="Times New Roman" w:cs="Times New Roman"/>
          <w:sz w:val="24"/>
          <w:szCs w:val="24"/>
        </w:rPr>
        <w:t>umowy o pracę – na początku roku księgowana jest wartość rocznych wynagrodzeń wraz z narzutami, a w przypadku zmiany warunków wynagrodzeń dokonywane są zapisy korygujące. Umowy o pracę na czas nieokreślony angażuje się w ewidencji na dany rok budżetowy,</w:t>
      </w:r>
    </w:p>
    <w:p w14:paraId="496C5C1B" w14:textId="77777777" w:rsidR="00417120" w:rsidRDefault="009B5E24" w:rsidP="00E15BE5">
      <w:pPr>
        <w:pStyle w:val="Akapitzlist"/>
        <w:numPr>
          <w:ilvl w:val="0"/>
          <w:numId w:val="14"/>
        </w:numPr>
        <w:spacing w:line="276" w:lineRule="auto"/>
        <w:jc w:val="both"/>
        <w:rPr>
          <w:rFonts w:ascii="Times New Roman" w:hAnsi="Times New Roman" w:cs="Times New Roman"/>
          <w:sz w:val="24"/>
          <w:szCs w:val="24"/>
        </w:rPr>
      </w:pPr>
      <w:r w:rsidRPr="00417120">
        <w:rPr>
          <w:rFonts w:ascii="Times New Roman" w:hAnsi="Times New Roman" w:cs="Times New Roman"/>
          <w:sz w:val="24"/>
          <w:szCs w:val="24"/>
        </w:rPr>
        <w:t>akty notarialne,</w:t>
      </w:r>
    </w:p>
    <w:p w14:paraId="42493619" w14:textId="77777777" w:rsidR="00417120" w:rsidRDefault="009B5E24" w:rsidP="00E15BE5">
      <w:pPr>
        <w:pStyle w:val="Akapitzlist"/>
        <w:numPr>
          <w:ilvl w:val="0"/>
          <w:numId w:val="14"/>
        </w:numPr>
        <w:spacing w:line="276" w:lineRule="auto"/>
        <w:jc w:val="both"/>
        <w:rPr>
          <w:rFonts w:ascii="Times New Roman" w:hAnsi="Times New Roman" w:cs="Times New Roman"/>
          <w:sz w:val="24"/>
          <w:szCs w:val="24"/>
        </w:rPr>
      </w:pPr>
      <w:r w:rsidRPr="00417120">
        <w:rPr>
          <w:rFonts w:ascii="Times New Roman" w:hAnsi="Times New Roman" w:cs="Times New Roman"/>
          <w:sz w:val="24"/>
          <w:szCs w:val="24"/>
        </w:rPr>
        <w:lastRenderedPageBreak/>
        <w:t>decyzje np. dotyczące świadczeń,</w:t>
      </w:r>
    </w:p>
    <w:p w14:paraId="2080A233" w14:textId="77777777" w:rsidR="00417120" w:rsidRDefault="009B5E24" w:rsidP="00E15BE5">
      <w:pPr>
        <w:pStyle w:val="Akapitzlist"/>
        <w:numPr>
          <w:ilvl w:val="0"/>
          <w:numId w:val="14"/>
        </w:numPr>
        <w:spacing w:line="276" w:lineRule="auto"/>
        <w:jc w:val="both"/>
        <w:rPr>
          <w:rFonts w:ascii="Times New Roman" w:hAnsi="Times New Roman" w:cs="Times New Roman"/>
          <w:sz w:val="24"/>
          <w:szCs w:val="24"/>
        </w:rPr>
      </w:pPr>
      <w:r w:rsidRPr="00417120">
        <w:rPr>
          <w:rFonts w:ascii="Times New Roman" w:hAnsi="Times New Roman" w:cs="Times New Roman"/>
          <w:sz w:val="24"/>
          <w:szCs w:val="24"/>
        </w:rPr>
        <w:t>deklaracje np. opłata za gospodarowanie odpadami komunalnymi,</w:t>
      </w:r>
    </w:p>
    <w:p w14:paraId="7B27043C" w14:textId="77777777" w:rsidR="00417120" w:rsidRDefault="009B5E24" w:rsidP="00E15BE5">
      <w:pPr>
        <w:pStyle w:val="Akapitzlist"/>
        <w:numPr>
          <w:ilvl w:val="0"/>
          <w:numId w:val="14"/>
        </w:numPr>
        <w:spacing w:line="276" w:lineRule="auto"/>
        <w:jc w:val="both"/>
        <w:rPr>
          <w:rFonts w:ascii="Times New Roman" w:hAnsi="Times New Roman" w:cs="Times New Roman"/>
          <w:sz w:val="24"/>
          <w:szCs w:val="24"/>
        </w:rPr>
      </w:pPr>
      <w:r w:rsidRPr="00417120">
        <w:rPr>
          <w:rFonts w:ascii="Times New Roman" w:hAnsi="Times New Roman" w:cs="Times New Roman"/>
          <w:sz w:val="24"/>
          <w:szCs w:val="24"/>
        </w:rPr>
        <w:t>postanowienie i porozumienia,</w:t>
      </w:r>
    </w:p>
    <w:p w14:paraId="3F0C4099" w14:textId="5719282C" w:rsidR="009B5E24" w:rsidRPr="00417120" w:rsidRDefault="009B5E24" w:rsidP="00E15BE5">
      <w:pPr>
        <w:pStyle w:val="Akapitzlist"/>
        <w:numPr>
          <w:ilvl w:val="0"/>
          <w:numId w:val="14"/>
        </w:numPr>
        <w:spacing w:line="276" w:lineRule="auto"/>
        <w:jc w:val="both"/>
        <w:rPr>
          <w:rFonts w:ascii="Times New Roman" w:hAnsi="Times New Roman" w:cs="Times New Roman"/>
          <w:sz w:val="24"/>
          <w:szCs w:val="24"/>
        </w:rPr>
      </w:pPr>
      <w:r w:rsidRPr="00417120">
        <w:rPr>
          <w:rFonts w:ascii="Times New Roman" w:hAnsi="Times New Roman" w:cs="Times New Roman"/>
          <w:sz w:val="24"/>
          <w:szCs w:val="24"/>
        </w:rPr>
        <w:t>inne dokumenty np.:</w:t>
      </w:r>
    </w:p>
    <w:p w14:paraId="08730818" w14:textId="77777777" w:rsidR="00417120" w:rsidRDefault="009B5E24" w:rsidP="00E15BE5">
      <w:pPr>
        <w:pStyle w:val="Akapitzlist"/>
        <w:numPr>
          <w:ilvl w:val="0"/>
          <w:numId w:val="15"/>
        </w:numPr>
        <w:spacing w:line="276" w:lineRule="auto"/>
        <w:jc w:val="both"/>
        <w:rPr>
          <w:rFonts w:ascii="Times New Roman" w:hAnsi="Times New Roman" w:cs="Times New Roman"/>
          <w:sz w:val="24"/>
          <w:szCs w:val="24"/>
        </w:rPr>
      </w:pPr>
      <w:r w:rsidRPr="00417120">
        <w:rPr>
          <w:rFonts w:ascii="Times New Roman" w:hAnsi="Times New Roman" w:cs="Times New Roman"/>
          <w:sz w:val="24"/>
          <w:szCs w:val="24"/>
        </w:rPr>
        <w:t>faktury, rachunki</w:t>
      </w:r>
    </w:p>
    <w:p w14:paraId="377282FC" w14:textId="77777777" w:rsidR="00417120" w:rsidRDefault="009B5E24" w:rsidP="00E15BE5">
      <w:pPr>
        <w:pStyle w:val="Akapitzlist"/>
        <w:numPr>
          <w:ilvl w:val="0"/>
          <w:numId w:val="15"/>
        </w:numPr>
        <w:spacing w:line="276" w:lineRule="auto"/>
        <w:jc w:val="both"/>
        <w:rPr>
          <w:rFonts w:ascii="Times New Roman" w:hAnsi="Times New Roman" w:cs="Times New Roman"/>
          <w:sz w:val="24"/>
          <w:szCs w:val="24"/>
        </w:rPr>
      </w:pPr>
      <w:r w:rsidRPr="00417120">
        <w:rPr>
          <w:rFonts w:ascii="Times New Roman" w:hAnsi="Times New Roman" w:cs="Times New Roman"/>
          <w:sz w:val="24"/>
          <w:szCs w:val="24"/>
        </w:rPr>
        <w:t>rozliczone delegacje, umowy o ryczałt dokumentujące koszty podróży służbowych,</w:t>
      </w:r>
    </w:p>
    <w:p w14:paraId="103A9605" w14:textId="77777777" w:rsidR="00417120" w:rsidRDefault="009B5E24" w:rsidP="00E15BE5">
      <w:pPr>
        <w:pStyle w:val="Akapitzlist"/>
        <w:numPr>
          <w:ilvl w:val="0"/>
          <w:numId w:val="15"/>
        </w:numPr>
        <w:spacing w:line="276" w:lineRule="auto"/>
        <w:jc w:val="both"/>
        <w:rPr>
          <w:rFonts w:ascii="Times New Roman" w:hAnsi="Times New Roman" w:cs="Times New Roman"/>
          <w:sz w:val="24"/>
          <w:szCs w:val="24"/>
        </w:rPr>
      </w:pPr>
      <w:r w:rsidRPr="00417120">
        <w:rPr>
          <w:rFonts w:ascii="Times New Roman" w:hAnsi="Times New Roman" w:cs="Times New Roman"/>
          <w:sz w:val="24"/>
          <w:szCs w:val="24"/>
        </w:rPr>
        <w:t>zrealizowane wnioski o zaliczkę,</w:t>
      </w:r>
    </w:p>
    <w:p w14:paraId="6CF3C4C8" w14:textId="479A945D" w:rsidR="009B5E24" w:rsidRPr="00417120" w:rsidRDefault="009B5E24" w:rsidP="00E15BE5">
      <w:pPr>
        <w:pStyle w:val="Akapitzlist"/>
        <w:numPr>
          <w:ilvl w:val="0"/>
          <w:numId w:val="15"/>
        </w:numPr>
        <w:spacing w:line="276" w:lineRule="auto"/>
        <w:jc w:val="both"/>
        <w:rPr>
          <w:rFonts w:ascii="Times New Roman" w:hAnsi="Times New Roman" w:cs="Times New Roman"/>
          <w:sz w:val="24"/>
          <w:szCs w:val="24"/>
        </w:rPr>
      </w:pPr>
      <w:r w:rsidRPr="00417120">
        <w:rPr>
          <w:rFonts w:ascii="Times New Roman" w:hAnsi="Times New Roman" w:cs="Times New Roman"/>
          <w:sz w:val="24"/>
          <w:szCs w:val="24"/>
        </w:rPr>
        <w:t>dokumenty związane z zaliczkami na opłaty sądowe.</w:t>
      </w:r>
    </w:p>
    <w:p w14:paraId="269CB0D9" w14:textId="77777777" w:rsidR="00417120" w:rsidRDefault="00417120" w:rsidP="00E15BE5">
      <w:pPr>
        <w:pStyle w:val="Akapitzlist"/>
        <w:numPr>
          <w:ilvl w:val="0"/>
          <w:numId w:val="13"/>
        </w:numPr>
        <w:spacing w:line="276" w:lineRule="auto"/>
        <w:jc w:val="both"/>
        <w:rPr>
          <w:rFonts w:ascii="Times New Roman" w:hAnsi="Times New Roman" w:cs="Times New Roman"/>
          <w:sz w:val="24"/>
          <w:szCs w:val="24"/>
        </w:rPr>
      </w:pPr>
      <w:r>
        <w:rPr>
          <w:rFonts w:ascii="Times New Roman" w:hAnsi="Times New Roman" w:cs="Times New Roman"/>
          <w:sz w:val="24"/>
          <w:szCs w:val="24"/>
        </w:rPr>
        <w:t>j</w:t>
      </w:r>
      <w:r w:rsidR="009B5E24" w:rsidRPr="009B5E24">
        <w:rPr>
          <w:rFonts w:ascii="Times New Roman" w:hAnsi="Times New Roman" w:cs="Times New Roman"/>
          <w:sz w:val="24"/>
          <w:szCs w:val="24"/>
        </w:rPr>
        <w:t xml:space="preserve">ako zaangażowanie należy również wykazać niespłacone zobowiązania, w tym te z lat  ubiegłych, wymagające dokonania wydatków w roku bieżącym. </w:t>
      </w:r>
    </w:p>
    <w:p w14:paraId="02643280" w14:textId="77777777" w:rsidR="00417120" w:rsidRDefault="00417120" w:rsidP="00BD0DA5">
      <w:pPr>
        <w:pStyle w:val="Akapitzlist"/>
        <w:spacing w:line="276" w:lineRule="auto"/>
        <w:ind w:left="1080"/>
        <w:jc w:val="both"/>
        <w:rPr>
          <w:rFonts w:ascii="Times New Roman" w:hAnsi="Times New Roman" w:cs="Times New Roman"/>
          <w:sz w:val="24"/>
          <w:szCs w:val="24"/>
        </w:rPr>
      </w:pPr>
    </w:p>
    <w:p w14:paraId="171503E1" w14:textId="3178012B" w:rsidR="009B5E24" w:rsidRPr="00417120" w:rsidRDefault="009B5E24" w:rsidP="00BD0DA5">
      <w:pPr>
        <w:pStyle w:val="Akapitzlist"/>
        <w:spacing w:line="276" w:lineRule="auto"/>
        <w:ind w:left="1080"/>
        <w:jc w:val="both"/>
        <w:rPr>
          <w:rFonts w:ascii="Times New Roman" w:hAnsi="Times New Roman" w:cs="Times New Roman"/>
          <w:sz w:val="24"/>
          <w:szCs w:val="24"/>
        </w:rPr>
      </w:pPr>
      <w:r w:rsidRPr="00417120">
        <w:rPr>
          <w:rFonts w:ascii="Times New Roman" w:hAnsi="Times New Roman" w:cs="Times New Roman"/>
          <w:sz w:val="24"/>
          <w:szCs w:val="24"/>
        </w:rPr>
        <w:t>Zaangażowanie nie może być w żadnym wypadku kwotą szacunkową. Na koniec roku konto 998 „Zaangażowanie wydatków budżetowych roku bieżącego” nie wykazuje salda, bowiem zobowiązania dotyczące przyszłych lat księgowane są na koncie 999 „Zaangażowanie wydatków budżetowych lat przyszłych”, na którym powinny być ujęte zobowiązania obciążające koszty bieżącego roku, lecz nie są wymagalne i w związku z tym obciążają plan finansowy następnego roku ( np. faktury za dostawę energii, koszty z tytułu dodatkowego wynagrodzenia rocznego i</w:t>
      </w:r>
      <w:r w:rsidR="00417120">
        <w:rPr>
          <w:rFonts w:ascii="Times New Roman" w:hAnsi="Times New Roman" w:cs="Times New Roman"/>
          <w:sz w:val="24"/>
          <w:szCs w:val="24"/>
        </w:rPr>
        <w:t> </w:t>
      </w:r>
      <w:r w:rsidRPr="00417120">
        <w:rPr>
          <w:rFonts w:ascii="Times New Roman" w:hAnsi="Times New Roman" w:cs="Times New Roman"/>
          <w:sz w:val="24"/>
          <w:szCs w:val="24"/>
        </w:rPr>
        <w:t>inne).</w:t>
      </w:r>
    </w:p>
    <w:p w14:paraId="1C4290D4" w14:textId="77777777" w:rsidR="009B5E24" w:rsidRPr="009B5E24" w:rsidRDefault="009B5E24" w:rsidP="00BD0DA5">
      <w:pPr>
        <w:spacing w:line="276" w:lineRule="auto"/>
        <w:jc w:val="both"/>
        <w:rPr>
          <w:rFonts w:ascii="Times New Roman" w:hAnsi="Times New Roman" w:cs="Times New Roman"/>
          <w:sz w:val="24"/>
          <w:szCs w:val="24"/>
        </w:rPr>
      </w:pPr>
    </w:p>
    <w:p w14:paraId="40BAD06F" w14:textId="3A5DD6C1" w:rsidR="009B5E24" w:rsidRPr="00B56D00" w:rsidRDefault="009B5E24" w:rsidP="00B56D00">
      <w:pPr>
        <w:pStyle w:val="Akapitzlist"/>
        <w:numPr>
          <w:ilvl w:val="0"/>
          <w:numId w:val="48"/>
        </w:numPr>
        <w:spacing w:line="276" w:lineRule="auto"/>
        <w:jc w:val="both"/>
        <w:rPr>
          <w:rFonts w:ascii="Times New Roman" w:hAnsi="Times New Roman" w:cs="Times New Roman"/>
          <w:b/>
          <w:bCs/>
          <w:sz w:val="24"/>
          <w:szCs w:val="24"/>
        </w:rPr>
      </w:pPr>
      <w:r w:rsidRPr="00B56D00">
        <w:rPr>
          <w:rFonts w:ascii="Times New Roman" w:hAnsi="Times New Roman" w:cs="Times New Roman"/>
          <w:b/>
          <w:bCs/>
          <w:sz w:val="24"/>
          <w:szCs w:val="24"/>
        </w:rPr>
        <w:t>Podatek VAT.</w:t>
      </w:r>
    </w:p>
    <w:p w14:paraId="59DB0DBC" w14:textId="3CDD66FB" w:rsidR="009B5E24" w:rsidRPr="009B5E24" w:rsidRDefault="009B5E24" w:rsidP="00FB6729">
      <w:pPr>
        <w:spacing w:line="276" w:lineRule="auto"/>
        <w:ind w:left="708"/>
        <w:jc w:val="both"/>
        <w:rPr>
          <w:rFonts w:ascii="Times New Roman" w:hAnsi="Times New Roman" w:cs="Times New Roman"/>
          <w:sz w:val="24"/>
          <w:szCs w:val="24"/>
        </w:rPr>
      </w:pPr>
      <w:r w:rsidRPr="009B5E24">
        <w:rPr>
          <w:rFonts w:ascii="Times New Roman" w:hAnsi="Times New Roman" w:cs="Times New Roman"/>
          <w:sz w:val="24"/>
          <w:szCs w:val="24"/>
        </w:rPr>
        <w:t>Jednostka nie jest podatnikiem VAT w zakresie zadań, które realizuje jako jednostka budżetowa.</w:t>
      </w:r>
      <w:r w:rsidR="00FB6729">
        <w:rPr>
          <w:rFonts w:ascii="Times New Roman" w:hAnsi="Times New Roman" w:cs="Times New Roman"/>
          <w:sz w:val="24"/>
          <w:szCs w:val="24"/>
        </w:rPr>
        <w:t xml:space="preserve"> </w:t>
      </w:r>
      <w:r w:rsidRPr="009B5E24">
        <w:rPr>
          <w:rFonts w:ascii="Times New Roman" w:hAnsi="Times New Roman" w:cs="Times New Roman"/>
          <w:sz w:val="24"/>
          <w:szCs w:val="24"/>
        </w:rPr>
        <w:t xml:space="preserve">Natomiast obowiązek podatkowy występuje, co do czynności wykonywanych na podstawie zawartych umów cywilnoprawnych (np. najem, pozostałe umowy cywilnoprawne). </w:t>
      </w:r>
    </w:p>
    <w:p w14:paraId="43AAD637" w14:textId="52BC45B3" w:rsidR="009B5E24" w:rsidRPr="009B5E24" w:rsidRDefault="009B5E24" w:rsidP="00FB6729">
      <w:pPr>
        <w:spacing w:line="276" w:lineRule="auto"/>
        <w:ind w:left="708"/>
        <w:jc w:val="both"/>
        <w:rPr>
          <w:rFonts w:ascii="Times New Roman" w:hAnsi="Times New Roman" w:cs="Times New Roman"/>
          <w:sz w:val="24"/>
          <w:szCs w:val="24"/>
        </w:rPr>
      </w:pPr>
      <w:r w:rsidRPr="009B5E24">
        <w:rPr>
          <w:rFonts w:ascii="Times New Roman" w:hAnsi="Times New Roman" w:cs="Times New Roman"/>
          <w:sz w:val="24"/>
          <w:szCs w:val="24"/>
        </w:rPr>
        <w:t xml:space="preserve">Ustala się obowiązek wykazania VAT należnego i naliczonego oraz prowadzenia VAT-owskich rejestrów sprzedaży i zakupu przez pracownika MZEAS. </w:t>
      </w:r>
      <w:r w:rsidR="00734D8C">
        <w:rPr>
          <w:rFonts w:ascii="Times New Roman" w:hAnsi="Times New Roman" w:cs="Times New Roman"/>
          <w:sz w:val="24"/>
          <w:szCs w:val="24"/>
        </w:rPr>
        <w:t xml:space="preserve">Powyższe rejestry </w:t>
      </w:r>
      <w:r w:rsidR="0048233E">
        <w:rPr>
          <w:rFonts w:ascii="Times New Roman" w:hAnsi="Times New Roman" w:cs="Times New Roman"/>
          <w:sz w:val="24"/>
          <w:szCs w:val="24"/>
        </w:rPr>
        <w:t>wraz z deklaracją</w:t>
      </w:r>
      <w:r w:rsidR="00680BB0">
        <w:rPr>
          <w:rFonts w:ascii="Times New Roman" w:hAnsi="Times New Roman" w:cs="Times New Roman"/>
          <w:sz w:val="24"/>
          <w:szCs w:val="24"/>
        </w:rPr>
        <w:t xml:space="preserve"> cząstkową</w:t>
      </w:r>
      <w:r w:rsidR="0048233E">
        <w:rPr>
          <w:rFonts w:ascii="Times New Roman" w:hAnsi="Times New Roman" w:cs="Times New Roman"/>
          <w:sz w:val="24"/>
          <w:szCs w:val="24"/>
        </w:rPr>
        <w:t xml:space="preserve"> i cząstkowym plikiem JPK_V7M</w:t>
      </w:r>
      <w:r w:rsidRPr="009B5E24">
        <w:rPr>
          <w:rFonts w:ascii="Times New Roman" w:hAnsi="Times New Roman" w:cs="Times New Roman"/>
          <w:sz w:val="24"/>
          <w:szCs w:val="24"/>
        </w:rPr>
        <w:t xml:space="preserve"> należy przekazywać do Urzędu Miasta do 15-tego dnia każdego miesiąca</w:t>
      </w:r>
      <w:r w:rsidR="0048233E">
        <w:rPr>
          <w:rFonts w:ascii="Times New Roman" w:hAnsi="Times New Roman" w:cs="Times New Roman"/>
          <w:sz w:val="24"/>
          <w:szCs w:val="24"/>
        </w:rPr>
        <w:t xml:space="preserve"> za miesiąc poprzedni, a w przypadku dnia wolnego w ostatnim dniu roboczym poprzedzającym ten dzień.</w:t>
      </w:r>
    </w:p>
    <w:p w14:paraId="0BE8CB8F" w14:textId="38002029" w:rsidR="009B5E24" w:rsidRDefault="009B5E24" w:rsidP="00FB6729">
      <w:pPr>
        <w:spacing w:line="276" w:lineRule="auto"/>
        <w:ind w:left="708"/>
        <w:jc w:val="both"/>
        <w:rPr>
          <w:rFonts w:ascii="Times New Roman" w:hAnsi="Times New Roman" w:cs="Times New Roman"/>
          <w:sz w:val="24"/>
          <w:szCs w:val="24"/>
        </w:rPr>
      </w:pPr>
      <w:r w:rsidRPr="009B5E24">
        <w:rPr>
          <w:rFonts w:ascii="Times New Roman" w:hAnsi="Times New Roman" w:cs="Times New Roman"/>
          <w:sz w:val="24"/>
          <w:szCs w:val="24"/>
        </w:rPr>
        <w:t xml:space="preserve">Podatek VAT należny wpłacany jest na wyodrębniony rachunek dochodów jednostki, ale nie stanowi jej dochodów, </w:t>
      </w:r>
      <w:r w:rsidR="00586732">
        <w:rPr>
          <w:rFonts w:ascii="Times New Roman" w:hAnsi="Times New Roman" w:cs="Times New Roman"/>
          <w:sz w:val="24"/>
          <w:szCs w:val="24"/>
        </w:rPr>
        <w:t xml:space="preserve">a </w:t>
      </w:r>
      <w:r w:rsidRPr="009B5E24">
        <w:rPr>
          <w:rFonts w:ascii="Times New Roman" w:hAnsi="Times New Roman" w:cs="Times New Roman"/>
          <w:sz w:val="24"/>
          <w:szCs w:val="24"/>
        </w:rPr>
        <w:t>podlega odprowadzeniu do Urzędu Miasta Inowrocławia. W tym celu do 15 dnia każdego miesiąca środki pieniężne VAT podlegają przekazaniu do Urzędu Miasta celem sfinansowania zobowiązania wobec Urzędu Skarbowego z tytułu VAT.</w:t>
      </w:r>
    </w:p>
    <w:p w14:paraId="7CD5DCAD" w14:textId="0A9F0555" w:rsidR="009B5E24" w:rsidRPr="009B5E24" w:rsidRDefault="009B5E24" w:rsidP="00FB6729">
      <w:pPr>
        <w:spacing w:line="276" w:lineRule="auto"/>
        <w:ind w:left="708"/>
        <w:jc w:val="both"/>
        <w:rPr>
          <w:rFonts w:ascii="Times New Roman" w:hAnsi="Times New Roman" w:cs="Times New Roman"/>
          <w:sz w:val="24"/>
          <w:szCs w:val="24"/>
        </w:rPr>
      </w:pPr>
      <w:r w:rsidRPr="009B5E24">
        <w:rPr>
          <w:rFonts w:ascii="Times New Roman" w:hAnsi="Times New Roman" w:cs="Times New Roman"/>
          <w:sz w:val="24"/>
          <w:szCs w:val="24"/>
        </w:rPr>
        <w:t xml:space="preserve">W związku z dokonaną centralizacją VAT obowiązują zasady określone w zarządzeniu Prezydenta Miasta </w:t>
      </w:r>
      <w:r w:rsidR="008B11FD">
        <w:rPr>
          <w:rFonts w:ascii="Times New Roman" w:hAnsi="Times New Roman" w:cs="Times New Roman"/>
          <w:sz w:val="24"/>
          <w:szCs w:val="24"/>
        </w:rPr>
        <w:t>Inowrocławia.</w:t>
      </w:r>
    </w:p>
    <w:p w14:paraId="337FCDBD" w14:textId="77777777" w:rsidR="009B5E24" w:rsidRDefault="009B5E24" w:rsidP="00BD0DA5">
      <w:pPr>
        <w:spacing w:line="276" w:lineRule="auto"/>
        <w:jc w:val="both"/>
        <w:rPr>
          <w:rFonts w:ascii="Times New Roman" w:hAnsi="Times New Roman" w:cs="Times New Roman"/>
          <w:sz w:val="24"/>
          <w:szCs w:val="24"/>
        </w:rPr>
      </w:pPr>
    </w:p>
    <w:p w14:paraId="4E3D99A3" w14:textId="77777777" w:rsidR="00935486" w:rsidRDefault="00935486" w:rsidP="00BD0DA5">
      <w:pPr>
        <w:spacing w:line="276" w:lineRule="auto"/>
        <w:jc w:val="both"/>
        <w:rPr>
          <w:rFonts w:ascii="Times New Roman" w:hAnsi="Times New Roman" w:cs="Times New Roman"/>
          <w:sz w:val="24"/>
          <w:szCs w:val="24"/>
        </w:rPr>
      </w:pPr>
    </w:p>
    <w:p w14:paraId="3711F5B9" w14:textId="77777777" w:rsidR="00F64B6A" w:rsidRPr="009B5E24" w:rsidRDefault="00F64B6A" w:rsidP="00BD0DA5">
      <w:pPr>
        <w:spacing w:line="276" w:lineRule="auto"/>
        <w:jc w:val="both"/>
        <w:rPr>
          <w:rFonts w:ascii="Times New Roman" w:hAnsi="Times New Roman" w:cs="Times New Roman"/>
          <w:sz w:val="24"/>
          <w:szCs w:val="24"/>
        </w:rPr>
      </w:pPr>
    </w:p>
    <w:p w14:paraId="496E5056" w14:textId="2E7D4F00" w:rsidR="00A226DA" w:rsidRPr="00FB6729" w:rsidRDefault="009B5E24" w:rsidP="00FB6729">
      <w:pPr>
        <w:spacing w:line="276" w:lineRule="auto"/>
        <w:ind w:firstLine="708"/>
        <w:jc w:val="both"/>
        <w:rPr>
          <w:rFonts w:ascii="Times New Roman" w:hAnsi="Times New Roman" w:cs="Times New Roman"/>
          <w:b/>
          <w:bCs/>
          <w:sz w:val="24"/>
          <w:szCs w:val="24"/>
        </w:rPr>
      </w:pPr>
      <w:r w:rsidRPr="00A226DA">
        <w:rPr>
          <w:rFonts w:ascii="Times New Roman" w:hAnsi="Times New Roman" w:cs="Times New Roman"/>
          <w:b/>
          <w:bCs/>
          <w:sz w:val="24"/>
          <w:szCs w:val="24"/>
        </w:rPr>
        <w:t>Księgowania są następujące:</w:t>
      </w:r>
    </w:p>
    <w:p w14:paraId="2708836E" w14:textId="0F09E672" w:rsidR="00A226DA" w:rsidRDefault="00A226DA" w:rsidP="00FB6729">
      <w:pPr>
        <w:pStyle w:val="Akapitzlist"/>
        <w:spacing w:line="276" w:lineRule="auto"/>
        <w:ind w:left="1416"/>
        <w:jc w:val="both"/>
        <w:rPr>
          <w:rFonts w:ascii="Times New Roman" w:hAnsi="Times New Roman" w:cs="Times New Roman"/>
          <w:sz w:val="24"/>
          <w:szCs w:val="24"/>
        </w:rPr>
      </w:pPr>
    </w:p>
    <w:p w14:paraId="18BCF512" w14:textId="77777777" w:rsidR="00A226DA" w:rsidRPr="00A226DA" w:rsidRDefault="00A226DA" w:rsidP="00FB6729">
      <w:pPr>
        <w:pStyle w:val="Akapitzlist"/>
        <w:numPr>
          <w:ilvl w:val="0"/>
          <w:numId w:val="16"/>
        </w:numPr>
        <w:spacing w:line="276" w:lineRule="auto"/>
        <w:ind w:left="1416"/>
        <w:jc w:val="both"/>
        <w:rPr>
          <w:rFonts w:ascii="Times New Roman" w:hAnsi="Times New Roman" w:cs="Times New Roman"/>
          <w:sz w:val="24"/>
          <w:szCs w:val="24"/>
        </w:rPr>
      </w:pPr>
      <w:r w:rsidRPr="00A226DA">
        <w:rPr>
          <w:rFonts w:ascii="Times New Roman" w:hAnsi="Times New Roman" w:cs="Times New Roman"/>
          <w:sz w:val="24"/>
          <w:szCs w:val="24"/>
        </w:rPr>
        <w:t>pobrane dochody dotyczące VAT:</w:t>
      </w:r>
    </w:p>
    <w:p w14:paraId="09DA5A0A" w14:textId="77777777" w:rsidR="00A226DA" w:rsidRPr="005D3439" w:rsidRDefault="00A226DA" w:rsidP="00FB6729">
      <w:pPr>
        <w:pStyle w:val="Akapitzlist"/>
        <w:spacing w:line="276" w:lineRule="auto"/>
        <w:ind w:left="1416"/>
        <w:jc w:val="both"/>
        <w:rPr>
          <w:rFonts w:ascii="Times New Roman" w:hAnsi="Times New Roman" w:cs="Times New Roman"/>
          <w:sz w:val="24"/>
          <w:szCs w:val="24"/>
        </w:rPr>
      </w:pPr>
    </w:p>
    <w:p w14:paraId="4E58D9F9" w14:textId="2C3BEA71" w:rsidR="00A226DA" w:rsidRPr="009B5E24" w:rsidRDefault="00A226DA" w:rsidP="004D5CCE">
      <w:pPr>
        <w:spacing w:line="276" w:lineRule="auto"/>
        <w:ind w:left="696"/>
        <w:jc w:val="both"/>
        <w:rPr>
          <w:rFonts w:ascii="Times New Roman" w:hAnsi="Times New Roman" w:cs="Times New Roman"/>
          <w:sz w:val="24"/>
          <w:szCs w:val="24"/>
        </w:rPr>
      </w:pPr>
      <w:r w:rsidRPr="009B5E24">
        <w:rPr>
          <w:rFonts w:ascii="Times New Roman" w:hAnsi="Times New Roman" w:cs="Times New Roman"/>
          <w:sz w:val="24"/>
          <w:szCs w:val="24"/>
        </w:rPr>
        <w:t>Wn 132 Wyodrębniony rachunek dochodów jednostek budżetowych</w:t>
      </w:r>
      <w:r>
        <w:rPr>
          <w:rFonts w:ascii="Times New Roman" w:hAnsi="Times New Roman" w:cs="Times New Roman"/>
          <w:sz w:val="24"/>
          <w:szCs w:val="24"/>
        </w:rPr>
        <w:t xml:space="preserve"> (kwota VAT bez klasyfikacji budżetowej)</w:t>
      </w:r>
    </w:p>
    <w:p w14:paraId="3D65E053" w14:textId="1EBA410B" w:rsidR="00A226DA" w:rsidRDefault="00A226DA" w:rsidP="004D5CCE">
      <w:pPr>
        <w:spacing w:line="276" w:lineRule="auto"/>
        <w:ind w:left="696"/>
        <w:jc w:val="both"/>
        <w:rPr>
          <w:rFonts w:ascii="Times New Roman" w:hAnsi="Times New Roman" w:cs="Times New Roman"/>
          <w:sz w:val="24"/>
          <w:szCs w:val="24"/>
        </w:rPr>
      </w:pPr>
      <w:r w:rsidRPr="009B5E24">
        <w:rPr>
          <w:rFonts w:ascii="Times New Roman" w:hAnsi="Times New Roman" w:cs="Times New Roman"/>
          <w:sz w:val="24"/>
          <w:szCs w:val="24"/>
        </w:rPr>
        <w:t>Ma 225 Rozrachunki z budżetami</w:t>
      </w:r>
      <w:r>
        <w:rPr>
          <w:rFonts w:ascii="Times New Roman" w:hAnsi="Times New Roman" w:cs="Times New Roman"/>
          <w:sz w:val="24"/>
          <w:szCs w:val="24"/>
        </w:rPr>
        <w:t xml:space="preserve"> (kwota VAT bez klasyfikacji budżetowej)</w:t>
      </w:r>
    </w:p>
    <w:p w14:paraId="36B618BA" w14:textId="77777777" w:rsidR="004D5CCE" w:rsidRPr="009B5E24" w:rsidRDefault="004D5CCE" w:rsidP="004D5CCE">
      <w:pPr>
        <w:spacing w:line="276" w:lineRule="auto"/>
        <w:ind w:left="696"/>
        <w:jc w:val="both"/>
        <w:rPr>
          <w:rFonts w:ascii="Times New Roman" w:hAnsi="Times New Roman" w:cs="Times New Roman"/>
          <w:sz w:val="24"/>
          <w:szCs w:val="24"/>
        </w:rPr>
      </w:pPr>
    </w:p>
    <w:p w14:paraId="085BA281" w14:textId="77777777" w:rsidR="00A226DA" w:rsidRDefault="00A226DA" w:rsidP="00FB6729">
      <w:pPr>
        <w:pStyle w:val="Akapitzlist"/>
        <w:numPr>
          <w:ilvl w:val="0"/>
          <w:numId w:val="16"/>
        </w:numPr>
        <w:spacing w:line="276" w:lineRule="auto"/>
        <w:ind w:left="1416"/>
        <w:jc w:val="both"/>
        <w:rPr>
          <w:rFonts w:ascii="Times New Roman" w:hAnsi="Times New Roman" w:cs="Times New Roman"/>
          <w:sz w:val="24"/>
          <w:szCs w:val="24"/>
        </w:rPr>
      </w:pPr>
      <w:r w:rsidRPr="009B5E24">
        <w:rPr>
          <w:rFonts w:ascii="Times New Roman" w:hAnsi="Times New Roman" w:cs="Times New Roman"/>
          <w:sz w:val="24"/>
          <w:szCs w:val="24"/>
        </w:rPr>
        <w:t>przekazanie środków do Urzędu Miasta Inowrocławia</w:t>
      </w:r>
    </w:p>
    <w:p w14:paraId="0D4760D9" w14:textId="77777777" w:rsidR="004D5CCE" w:rsidRPr="009B5E24" w:rsidRDefault="004D5CCE" w:rsidP="004D5CCE">
      <w:pPr>
        <w:pStyle w:val="Akapitzlist"/>
        <w:spacing w:line="276" w:lineRule="auto"/>
        <w:ind w:left="1416"/>
        <w:jc w:val="both"/>
        <w:rPr>
          <w:rFonts w:ascii="Times New Roman" w:hAnsi="Times New Roman" w:cs="Times New Roman"/>
          <w:sz w:val="24"/>
          <w:szCs w:val="24"/>
        </w:rPr>
      </w:pPr>
    </w:p>
    <w:p w14:paraId="28AD49B5" w14:textId="3BD642DF" w:rsidR="00A226DA" w:rsidRDefault="00A226DA" w:rsidP="00FB6729">
      <w:pPr>
        <w:spacing w:line="276" w:lineRule="auto"/>
        <w:ind w:left="696"/>
        <w:jc w:val="both"/>
        <w:rPr>
          <w:rFonts w:ascii="Times New Roman" w:hAnsi="Times New Roman" w:cs="Times New Roman"/>
          <w:sz w:val="24"/>
          <w:szCs w:val="24"/>
        </w:rPr>
      </w:pPr>
      <w:r w:rsidRPr="009B5E24">
        <w:rPr>
          <w:rFonts w:ascii="Times New Roman" w:hAnsi="Times New Roman" w:cs="Times New Roman"/>
          <w:sz w:val="24"/>
          <w:szCs w:val="24"/>
        </w:rPr>
        <w:t>Wn 225 Rozrachunki z budżetami</w:t>
      </w:r>
      <w:r>
        <w:rPr>
          <w:rFonts w:ascii="Times New Roman" w:hAnsi="Times New Roman" w:cs="Times New Roman"/>
          <w:sz w:val="24"/>
          <w:szCs w:val="24"/>
        </w:rPr>
        <w:t xml:space="preserve"> (kwota VAT bez klasyfikacji budżetowej)</w:t>
      </w:r>
    </w:p>
    <w:p w14:paraId="302B06F1" w14:textId="71547BA6" w:rsidR="00A226DA" w:rsidRDefault="00A226DA" w:rsidP="00FB6729">
      <w:pPr>
        <w:spacing w:line="276" w:lineRule="auto"/>
        <w:ind w:left="696"/>
        <w:jc w:val="both"/>
        <w:rPr>
          <w:rFonts w:ascii="Times New Roman" w:hAnsi="Times New Roman" w:cs="Times New Roman"/>
          <w:sz w:val="24"/>
          <w:szCs w:val="24"/>
        </w:rPr>
      </w:pPr>
      <w:r w:rsidRPr="009B5E24">
        <w:rPr>
          <w:rFonts w:ascii="Times New Roman" w:hAnsi="Times New Roman" w:cs="Times New Roman"/>
          <w:sz w:val="24"/>
          <w:szCs w:val="24"/>
        </w:rPr>
        <w:t>Wn 132 Wyodrębniony rachunek dochodów jednostek budżetowych</w:t>
      </w:r>
      <w:r>
        <w:rPr>
          <w:rFonts w:ascii="Times New Roman" w:hAnsi="Times New Roman" w:cs="Times New Roman"/>
          <w:sz w:val="24"/>
          <w:szCs w:val="24"/>
        </w:rPr>
        <w:t xml:space="preserve"> (kwota VAT bez klasyfikacji budżetowej)</w:t>
      </w:r>
    </w:p>
    <w:p w14:paraId="6289283D" w14:textId="77777777" w:rsidR="009B5E24" w:rsidRPr="009B5E24" w:rsidRDefault="009B5E24" w:rsidP="00FB6729">
      <w:pPr>
        <w:spacing w:line="276" w:lineRule="auto"/>
        <w:ind w:left="696"/>
        <w:jc w:val="both"/>
        <w:rPr>
          <w:rFonts w:ascii="Times New Roman" w:hAnsi="Times New Roman" w:cs="Times New Roman"/>
          <w:sz w:val="24"/>
          <w:szCs w:val="24"/>
        </w:rPr>
      </w:pPr>
    </w:p>
    <w:p w14:paraId="42D9A252" w14:textId="77777777" w:rsidR="009B5E24" w:rsidRPr="009B5E24" w:rsidRDefault="009B5E24" w:rsidP="00FB6729">
      <w:pPr>
        <w:spacing w:line="276" w:lineRule="auto"/>
        <w:ind w:left="696"/>
        <w:jc w:val="both"/>
        <w:rPr>
          <w:rFonts w:ascii="Times New Roman" w:hAnsi="Times New Roman" w:cs="Times New Roman"/>
          <w:sz w:val="24"/>
          <w:szCs w:val="24"/>
        </w:rPr>
      </w:pPr>
      <w:r w:rsidRPr="009B5E24">
        <w:rPr>
          <w:rFonts w:ascii="Times New Roman" w:hAnsi="Times New Roman" w:cs="Times New Roman"/>
          <w:sz w:val="24"/>
          <w:szCs w:val="24"/>
        </w:rPr>
        <w:t>Wprowadza się centralizację rozliczeń w podatku dochodowym z tytułu zawieranych umów cywilnoprawnych przez jednostki organizacyjne w imieniu Miasta w granicach udzielonego pełnomocnictwa.</w:t>
      </w:r>
    </w:p>
    <w:p w14:paraId="32350ECA" w14:textId="77777777" w:rsidR="009B5E24" w:rsidRPr="009B5E24" w:rsidRDefault="009B5E24" w:rsidP="00BD0DA5">
      <w:pPr>
        <w:spacing w:line="276" w:lineRule="auto"/>
        <w:jc w:val="both"/>
        <w:rPr>
          <w:rFonts w:ascii="Times New Roman" w:hAnsi="Times New Roman" w:cs="Times New Roman"/>
          <w:sz w:val="24"/>
          <w:szCs w:val="24"/>
        </w:rPr>
      </w:pPr>
    </w:p>
    <w:p w14:paraId="65CB463E" w14:textId="06F835CD" w:rsidR="009B5E24" w:rsidRDefault="009B5E24" w:rsidP="00B56D00">
      <w:pPr>
        <w:pStyle w:val="Akapitzlist"/>
        <w:numPr>
          <w:ilvl w:val="0"/>
          <w:numId w:val="48"/>
        </w:numPr>
        <w:spacing w:line="276" w:lineRule="auto"/>
        <w:jc w:val="both"/>
        <w:rPr>
          <w:rFonts w:ascii="Times New Roman" w:hAnsi="Times New Roman" w:cs="Times New Roman"/>
          <w:b/>
          <w:bCs/>
          <w:sz w:val="24"/>
          <w:szCs w:val="24"/>
        </w:rPr>
      </w:pPr>
      <w:r w:rsidRPr="00B56D00">
        <w:rPr>
          <w:rFonts w:ascii="Times New Roman" w:hAnsi="Times New Roman" w:cs="Times New Roman"/>
          <w:b/>
          <w:bCs/>
          <w:sz w:val="24"/>
          <w:szCs w:val="24"/>
        </w:rPr>
        <w:t xml:space="preserve">Inwentaryzacja </w:t>
      </w:r>
    </w:p>
    <w:p w14:paraId="3464844B" w14:textId="77777777" w:rsidR="00B56D00" w:rsidRPr="00B56D00" w:rsidRDefault="00B56D00" w:rsidP="00B56D00">
      <w:pPr>
        <w:pStyle w:val="Akapitzlist"/>
        <w:spacing w:line="276" w:lineRule="auto"/>
        <w:ind w:left="1065"/>
        <w:jc w:val="both"/>
        <w:rPr>
          <w:rFonts w:ascii="Times New Roman" w:hAnsi="Times New Roman" w:cs="Times New Roman"/>
          <w:b/>
          <w:bCs/>
          <w:sz w:val="24"/>
          <w:szCs w:val="24"/>
        </w:rPr>
      </w:pPr>
    </w:p>
    <w:p w14:paraId="4252B62E" w14:textId="3E91F3CB" w:rsidR="009B5E24" w:rsidRPr="0012641C" w:rsidRDefault="009B5E24" w:rsidP="00E15BE5">
      <w:pPr>
        <w:pStyle w:val="Akapitzlist"/>
        <w:numPr>
          <w:ilvl w:val="0"/>
          <w:numId w:val="16"/>
        </w:numPr>
        <w:spacing w:line="276" w:lineRule="auto"/>
        <w:jc w:val="both"/>
        <w:rPr>
          <w:rFonts w:ascii="Times New Roman" w:hAnsi="Times New Roman" w:cs="Times New Roman"/>
          <w:sz w:val="24"/>
          <w:szCs w:val="24"/>
        </w:rPr>
      </w:pPr>
      <w:r w:rsidRPr="0012641C">
        <w:rPr>
          <w:rFonts w:ascii="Times New Roman" w:hAnsi="Times New Roman" w:cs="Times New Roman"/>
          <w:sz w:val="24"/>
          <w:szCs w:val="24"/>
        </w:rPr>
        <w:t>Majątek podlega okresowemu sprawdzeniu poprzez inwentaryzację przeprowadzoną na dzień 31 grudnia dla środków pieniężnych. Inwentaryzację rzeczowych składników obrotowych z</w:t>
      </w:r>
      <w:r w:rsidR="00750345" w:rsidRPr="0012641C">
        <w:rPr>
          <w:rFonts w:ascii="Times New Roman" w:hAnsi="Times New Roman" w:cs="Times New Roman"/>
          <w:sz w:val="24"/>
          <w:szCs w:val="24"/>
        </w:rPr>
        <w:t> </w:t>
      </w:r>
      <w:r w:rsidRPr="0012641C">
        <w:rPr>
          <w:rFonts w:ascii="Times New Roman" w:hAnsi="Times New Roman" w:cs="Times New Roman"/>
          <w:sz w:val="24"/>
          <w:szCs w:val="24"/>
        </w:rPr>
        <w:t>wyłączeniem należności publicznoprawnych przeprowadza się w IV kwartale każdego roku.</w:t>
      </w:r>
    </w:p>
    <w:p w14:paraId="4A94D8A1" w14:textId="7B0D05A8" w:rsidR="009B5E24" w:rsidRPr="0012641C" w:rsidRDefault="009B5E24" w:rsidP="00E15BE5">
      <w:pPr>
        <w:pStyle w:val="Akapitzlist"/>
        <w:numPr>
          <w:ilvl w:val="0"/>
          <w:numId w:val="16"/>
        </w:numPr>
        <w:spacing w:line="276" w:lineRule="auto"/>
        <w:jc w:val="both"/>
        <w:rPr>
          <w:rFonts w:ascii="Times New Roman" w:hAnsi="Times New Roman" w:cs="Times New Roman"/>
          <w:sz w:val="24"/>
          <w:szCs w:val="24"/>
        </w:rPr>
      </w:pPr>
      <w:r w:rsidRPr="0012641C">
        <w:rPr>
          <w:rFonts w:ascii="Times New Roman" w:hAnsi="Times New Roman" w:cs="Times New Roman"/>
          <w:sz w:val="24"/>
          <w:szCs w:val="24"/>
        </w:rPr>
        <w:t>Inwentaryzację środków trwałych, maszyn, urządzeń znajdujących się na terenie strzeżonym przeprowadza się raz na cztery lata. Obligatoryjne terminy i częstotliwość inwentaryzacji określa art. 26 ust. 3 ustawy o</w:t>
      </w:r>
      <w:r w:rsidR="00750345" w:rsidRPr="0012641C">
        <w:rPr>
          <w:rFonts w:ascii="Times New Roman" w:hAnsi="Times New Roman" w:cs="Times New Roman"/>
          <w:sz w:val="24"/>
          <w:szCs w:val="24"/>
        </w:rPr>
        <w:t> </w:t>
      </w:r>
      <w:r w:rsidRPr="0012641C">
        <w:rPr>
          <w:rFonts w:ascii="Times New Roman" w:hAnsi="Times New Roman" w:cs="Times New Roman"/>
          <w:sz w:val="24"/>
          <w:szCs w:val="24"/>
        </w:rPr>
        <w:t>rachunkowości.</w:t>
      </w:r>
    </w:p>
    <w:p w14:paraId="4B47806A" w14:textId="4E0B2480" w:rsidR="009B5E24" w:rsidRPr="0012641C" w:rsidRDefault="009B5E24" w:rsidP="00E15BE5">
      <w:pPr>
        <w:pStyle w:val="Akapitzlist"/>
        <w:numPr>
          <w:ilvl w:val="0"/>
          <w:numId w:val="16"/>
        </w:numPr>
        <w:spacing w:line="276" w:lineRule="auto"/>
        <w:jc w:val="both"/>
        <w:rPr>
          <w:rFonts w:ascii="Times New Roman" w:hAnsi="Times New Roman" w:cs="Times New Roman"/>
          <w:sz w:val="24"/>
          <w:szCs w:val="24"/>
        </w:rPr>
      </w:pPr>
      <w:r w:rsidRPr="0012641C">
        <w:rPr>
          <w:rFonts w:ascii="Times New Roman" w:hAnsi="Times New Roman" w:cs="Times New Roman"/>
          <w:sz w:val="24"/>
          <w:szCs w:val="24"/>
        </w:rPr>
        <w:t>Niezależnie od obligatoryjnych momentów inwentaryzacji, które wyznaczają przepisy, w</w:t>
      </w:r>
      <w:r w:rsidR="00750345" w:rsidRPr="0012641C">
        <w:rPr>
          <w:rFonts w:ascii="Times New Roman" w:hAnsi="Times New Roman" w:cs="Times New Roman"/>
          <w:sz w:val="24"/>
          <w:szCs w:val="24"/>
        </w:rPr>
        <w:t> </w:t>
      </w:r>
      <w:r w:rsidRPr="0012641C">
        <w:rPr>
          <w:rFonts w:ascii="Times New Roman" w:hAnsi="Times New Roman" w:cs="Times New Roman"/>
          <w:sz w:val="24"/>
          <w:szCs w:val="24"/>
        </w:rPr>
        <w:t>praktyce inwentaryzację należy przeprowadzić w przypadkach: zmiany osoby materialnie odpowiedzialnej lub na jej żądanie; zdarzeń losowych (kradzież, pożar itp.), które mogły spowodować zmiany</w:t>
      </w:r>
      <w:r w:rsidR="00750345" w:rsidRPr="0012641C">
        <w:rPr>
          <w:rFonts w:ascii="Times New Roman" w:hAnsi="Times New Roman" w:cs="Times New Roman"/>
          <w:sz w:val="24"/>
          <w:szCs w:val="24"/>
        </w:rPr>
        <w:t xml:space="preserve"> </w:t>
      </w:r>
      <w:r w:rsidRPr="0012641C">
        <w:rPr>
          <w:rFonts w:ascii="Times New Roman" w:hAnsi="Times New Roman" w:cs="Times New Roman"/>
          <w:sz w:val="24"/>
          <w:szCs w:val="24"/>
        </w:rPr>
        <w:t>w stanie składników majątkowych, oraz żądania innych organów (urząd skarbowy, sąd, policja itp.).</w:t>
      </w:r>
    </w:p>
    <w:p w14:paraId="0AE91D27" w14:textId="56E4F61D" w:rsidR="000F6EB6" w:rsidRPr="00405D09" w:rsidRDefault="0012641C" w:rsidP="00405D09">
      <w:pPr>
        <w:pStyle w:val="Akapitzlist"/>
        <w:numPr>
          <w:ilvl w:val="0"/>
          <w:numId w:val="16"/>
        </w:numPr>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Inwentaryzację należności przeprowadza się drogą uzyskania od kontrahentów potwierdzeń prawidłowości wykazanego w księgach rachunkowych jednostki stanu tych aktywów oraz wyjaśnienia i rozliczenia ewentualnych różnic. </w:t>
      </w:r>
    </w:p>
    <w:p w14:paraId="44FEF914" w14:textId="32B5D04C" w:rsidR="0012641C" w:rsidRDefault="00314DA9" w:rsidP="00E15BE5">
      <w:pPr>
        <w:pStyle w:val="Akapitzlist"/>
        <w:numPr>
          <w:ilvl w:val="0"/>
          <w:numId w:val="16"/>
        </w:numPr>
        <w:spacing w:line="276" w:lineRule="auto"/>
        <w:jc w:val="both"/>
        <w:rPr>
          <w:rFonts w:ascii="Times New Roman" w:hAnsi="Times New Roman" w:cs="Times New Roman"/>
          <w:sz w:val="24"/>
          <w:szCs w:val="24"/>
        </w:rPr>
      </w:pPr>
      <w:r>
        <w:rPr>
          <w:rFonts w:ascii="Times New Roman" w:hAnsi="Times New Roman" w:cs="Times New Roman"/>
          <w:sz w:val="24"/>
          <w:szCs w:val="24"/>
        </w:rPr>
        <w:t>Należności, od osób prowadzących księgi rachunkowe, do kwoty 1 500,00 zł</w:t>
      </w:r>
      <w:r w:rsidR="000F6EB6">
        <w:rPr>
          <w:rFonts w:ascii="Times New Roman" w:hAnsi="Times New Roman" w:cs="Times New Roman"/>
          <w:sz w:val="24"/>
          <w:szCs w:val="24"/>
        </w:rPr>
        <w:t xml:space="preserve"> obrotów w trakcie roku,</w:t>
      </w:r>
      <w:r>
        <w:rPr>
          <w:rFonts w:ascii="Times New Roman" w:hAnsi="Times New Roman" w:cs="Times New Roman"/>
          <w:sz w:val="24"/>
          <w:szCs w:val="24"/>
        </w:rPr>
        <w:t xml:space="preserve"> jako nieistotne z punktu widzenia jednostki</w:t>
      </w:r>
      <w:r w:rsidR="00405D09">
        <w:rPr>
          <w:rFonts w:ascii="Times New Roman" w:hAnsi="Times New Roman" w:cs="Times New Roman"/>
          <w:sz w:val="24"/>
          <w:szCs w:val="24"/>
        </w:rPr>
        <w:t>,</w:t>
      </w:r>
      <w:r>
        <w:rPr>
          <w:rFonts w:ascii="Times New Roman" w:hAnsi="Times New Roman" w:cs="Times New Roman"/>
          <w:sz w:val="24"/>
          <w:szCs w:val="24"/>
        </w:rPr>
        <w:t xml:space="preserve"> inwentaryzowane są metodą </w:t>
      </w:r>
      <w:r>
        <w:rPr>
          <w:rFonts w:ascii="Times New Roman" w:hAnsi="Times New Roman" w:cs="Times New Roman"/>
          <w:sz w:val="24"/>
          <w:szCs w:val="24"/>
        </w:rPr>
        <w:lastRenderedPageBreak/>
        <w:t>weryfikacji zapisów księgowych</w:t>
      </w:r>
      <w:r w:rsidR="00405D09">
        <w:rPr>
          <w:rFonts w:ascii="Times New Roman" w:hAnsi="Times New Roman" w:cs="Times New Roman"/>
          <w:sz w:val="24"/>
          <w:szCs w:val="24"/>
        </w:rPr>
        <w:t>. Zasada ta dotyczy również uzgadniania sald zerowych</w:t>
      </w:r>
      <w:r>
        <w:rPr>
          <w:rFonts w:ascii="Times New Roman" w:hAnsi="Times New Roman" w:cs="Times New Roman"/>
          <w:sz w:val="24"/>
          <w:szCs w:val="24"/>
        </w:rPr>
        <w:t>.</w:t>
      </w:r>
    </w:p>
    <w:p w14:paraId="2D045D1D" w14:textId="23F72E2E" w:rsidR="00070E92" w:rsidRPr="00070E92" w:rsidRDefault="00314DA9" w:rsidP="00070E92">
      <w:pPr>
        <w:pStyle w:val="Akapitzlist"/>
        <w:numPr>
          <w:ilvl w:val="0"/>
          <w:numId w:val="16"/>
        </w:numPr>
        <w:spacing w:line="276" w:lineRule="auto"/>
        <w:jc w:val="both"/>
        <w:rPr>
          <w:rFonts w:ascii="Times New Roman" w:hAnsi="Times New Roman" w:cs="Times New Roman"/>
          <w:sz w:val="24"/>
          <w:szCs w:val="24"/>
        </w:rPr>
      </w:pPr>
      <w:r>
        <w:rPr>
          <w:rFonts w:ascii="Times New Roman" w:hAnsi="Times New Roman" w:cs="Times New Roman"/>
          <w:sz w:val="24"/>
          <w:szCs w:val="24"/>
        </w:rPr>
        <w:t>Inwentaryzację n</w:t>
      </w:r>
      <w:r w:rsidR="0012641C" w:rsidRPr="0012641C">
        <w:rPr>
          <w:rFonts w:ascii="Times New Roman" w:hAnsi="Times New Roman" w:cs="Times New Roman"/>
          <w:sz w:val="24"/>
          <w:szCs w:val="24"/>
        </w:rPr>
        <w:t xml:space="preserve">ależności </w:t>
      </w:r>
      <w:r>
        <w:rPr>
          <w:rFonts w:ascii="Times New Roman" w:hAnsi="Times New Roman" w:cs="Times New Roman"/>
          <w:sz w:val="24"/>
          <w:szCs w:val="24"/>
        </w:rPr>
        <w:t>od</w:t>
      </w:r>
      <w:r w:rsidR="0012641C" w:rsidRPr="0012641C">
        <w:rPr>
          <w:rFonts w:ascii="Times New Roman" w:hAnsi="Times New Roman" w:cs="Times New Roman"/>
          <w:sz w:val="24"/>
          <w:szCs w:val="24"/>
        </w:rPr>
        <w:t xml:space="preserve"> osób nieprowadzących ksiąg rachunkowych</w:t>
      </w:r>
      <w:r w:rsidR="00AF71C0">
        <w:rPr>
          <w:rFonts w:ascii="Times New Roman" w:hAnsi="Times New Roman" w:cs="Times New Roman"/>
          <w:sz w:val="24"/>
          <w:szCs w:val="24"/>
        </w:rPr>
        <w:t xml:space="preserve"> (osób fizycznych, pracowników)</w:t>
      </w:r>
      <w:r w:rsidR="0012641C">
        <w:rPr>
          <w:rFonts w:ascii="Times New Roman" w:hAnsi="Times New Roman" w:cs="Times New Roman"/>
          <w:sz w:val="24"/>
          <w:szCs w:val="24"/>
        </w:rPr>
        <w:t xml:space="preserve">, należności z tytułów publicznoprawnych oraz należności spornych i wątpliwych przeprowadza się drogą porównania zapisów </w:t>
      </w:r>
      <w:r>
        <w:rPr>
          <w:rFonts w:ascii="Times New Roman" w:hAnsi="Times New Roman" w:cs="Times New Roman"/>
          <w:sz w:val="24"/>
          <w:szCs w:val="24"/>
        </w:rPr>
        <w:t>księgowych z</w:t>
      </w:r>
      <w:r w:rsidR="004D5CCE">
        <w:rPr>
          <w:rFonts w:ascii="Times New Roman" w:hAnsi="Times New Roman" w:cs="Times New Roman"/>
          <w:sz w:val="24"/>
          <w:szCs w:val="24"/>
        </w:rPr>
        <w:t> </w:t>
      </w:r>
      <w:r>
        <w:rPr>
          <w:rFonts w:ascii="Times New Roman" w:hAnsi="Times New Roman" w:cs="Times New Roman"/>
          <w:sz w:val="24"/>
          <w:szCs w:val="24"/>
        </w:rPr>
        <w:t>dokumentami źródłowymi.</w:t>
      </w:r>
    </w:p>
    <w:p w14:paraId="340A6EDC" w14:textId="119DBDEE" w:rsidR="00784983" w:rsidRPr="00784983" w:rsidRDefault="0026375B" w:rsidP="00784983">
      <w:pPr>
        <w:pStyle w:val="Akapitzlist"/>
        <w:numPr>
          <w:ilvl w:val="0"/>
          <w:numId w:val="16"/>
        </w:numPr>
        <w:spacing w:line="276" w:lineRule="auto"/>
        <w:jc w:val="both"/>
        <w:rPr>
          <w:rFonts w:ascii="Times New Roman" w:hAnsi="Times New Roman" w:cs="Times New Roman"/>
          <w:sz w:val="24"/>
          <w:szCs w:val="24"/>
        </w:rPr>
      </w:pPr>
      <w:r>
        <w:rPr>
          <w:rFonts w:ascii="Times New Roman" w:hAnsi="Times New Roman" w:cs="Times New Roman"/>
          <w:sz w:val="24"/>
          <w:szCs w:val="24"/>
        </w:rPr>
        <w:t>Nie ma zastosowania tzw. „milczące” potwierdzenie sald. Jeżeli we wskazanym terminie kontrahent nie potwierdzi salda, wówczas należy przeprowadzić inwentaryzację niepotwierdzonego salda metodą porównania danych ksiąg rachunkowych z odpowiednimi dokumentami i weryfikacji ich wartości</w:t>
      </w:r>
      <w:r w:rsidR="00285633">
        <w:rPr>
          <w:rFonts w:ascii="Times New Roman" w:hAnsi="Times New Roman" w:cs="Times New Roman"/>
          <w:sz w:val="24"/>
          <w:szCs w:val="24"/>
        </w:rPr>
        <w:t xml:space="preserve">. </w:t>
      </w:r>
    </w:p>
    <w:p w14:paraId="55DACB3E" w14:textId="1987C509" w:rsidR="00285633" w:rsidRDefault="00285633" w:rsidP="00E15BE5">
      <w:pPr>
        <w:pStyle w:val="Akapitzlist"/>
        <w:numPr>
          <w:ilvl w:val="0"/>
          <w:numId w:val="16"/>
        </w:numPr>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Na okoliczność </w:t>
      </w:r>
      <w:r w:rsidR="00784983">
        <w:rPr>
          <w:rFonts w:ascii="Times New Roman" w:hAnsi="Times New Roman" w:cs="Times New Roman"/>
          <w:sz w:val="24"/>
          <w:szCs w:val="24"/>
        </w:rPr>
        <w:t xml:space="preserve">przeprowadzenia weryfikacji sald metodą porównania (weryfikacji), </w:t>
      </w:r>
      <w:r>
        <w:rPr>
          <w:rFonts w:ascii="Times New Roman" w:hAnsi="Times New Roman" w:cs="Times New Roman"/>
          <w:sz w:val="24"/>
          <w:szCs w:val="24"/>
        </w:rPr>
        <w:t>sporządza się protokół, który powinien zawierać co najmniej:</w:t>
      </w:r>
    </w:p>
    <w:p w14:paraId="5EF78EA0" w14:textId="77777777" w:rsidR="00285633" w:rsidRDefault="00285633" w:rsidP="00285633">
      <w:pPr>
        <w:pStyle w:val="Akapitzlist"/>
        <w:numPr>
          <w:ilvl w:val="0"/>
          <w:numId w:val="45"/>
        </w:numPr>
        <w:spacing w:line="276" w:lineRule="auto"/>
        <w:jc w:val="both"/>
        <w:rPr>
          <w:rFonts w:ascii="Times New Roman" w:hAnsi="Times New Roman" w:cs="Times New Roman"/>
          <w:sz w:val="24"/>
          <w:szCs w:val="24"/>
        </w:rPr>
      </w:pPr>
      <w:r>
        <w:rPr>
          <w:rFonts w:ascii="Times New Roman" w:hAnsi="Times New Roman" w:cs="Times New Roman"/>
          <w:sz w:val="24"/>
          <w:szCs w:val="24"/>
        </w:rPr>
        <w:t>datę przeprowadzenia weryfikacji;</w:t>
      </w:r>
    </w:p>
    <w:p w14:paraId="5AFE8A70" w14:textId="77777777" w:rsidR="00285633" w:rsidRDefault="00285633" w:rsidP="00285633">
      <w:pPr>
        <w:pStyle w:val="Akapitzlist"/>
        <w:numPr>
          <w:ilvl w:val="0"/>
          <w:numId w:val="45"/>
        </w:numPr>
        <w:spacing w:line="276" w:lineRule="auto"/>
        <w:jc w:val="both"/>
        <w:rPr>
          <w:rFonts w:ascii="Times New Roman" w:hAnsi="Times New Roman" w:cs="Times New Roman"/>
          <w:sz w:val="24"/>
          <w:szCs w:val="24"/>
        </w:rPr>
      </w:pPr>
      <w:r>
        <w:rPr>
          <w:rFonts w:ascii="Times New Roman" w:hAnsi="Times New Roman" w:cs="Times New Roman"/>
          <w:sz w:val="24"/>
          <w:szCs w:val="24"/>
        </w:rPr>
        <w:t>symbol konta księgowego, na którym ujęte zostało saldo rozrachunków,</w:t>
      </w:r>
    </w:p>
    <w:p w14:paraId="2CD6A36E" w14:textId="77777777" w:rsidR="00784983" w:rsidRDefault="00285633" w:rsidP="00784983">
      <w:pPr>
        <w:pStyle w:val="Akapitzlist"/>
        <w:numPr>
          <w:ilvl w:val="0"/>
          <w:numId w:val="45"/>
        </w:numPr>
        <w:spacing w:line="276" w:lineRule="auto"/>
        <w:jc w:val="both"/>
        <w:rPr>
          <w:rFonts w:ascii="Times New Roman" w:hAnsi="Times New Roman" w:cs="Times New Roman"/>
          <w:sz w:val="24"/>
          <w:szCs w:val="24"/>
        </w:rPr>
      </w:pPr>
      <w:r w:rsidRPr="00285633">
        <w:rPr>
          <w:rFonts w:ascii="Times New Roman" w:hAnsi="Times New Roman" w:cs="Times New Roman"/>
          <w:sz w:val="24"/>
          <w:szCs w:val="24"/>
        </w:rPr>
        <w:t>wykaz dokumentów księgowych wraz z numerami składających się na saldo rozrachunków z danym kontrahentem;</w:t>
      </w:r>
    </w:p>
    <w:p w14:paraId="1CB71846" w14:textId="37860E12" w:rsidR="009B5E24" w:rsidRPr="00784983" w:rsidRDefault="00285633" w:rsidP="00784983">
      <w:pPr>
        <w:pStyle w:val="Akapitzlist"/>
        <w:numPr>
          <w:ilvl w:val="0"/>
          <w:numId w:val="45"/>
        </w:numPr>
        <w:spacing w:line="276" w:lineRule="auto"/>
        <w:rPr>
          <w:rFonts w:ascii="Times New Roman" w:hAnsi="Times New Roman" w:cs="Times New Roman"/>
          <w:sz w:val="24"/>
          <w:szCs w:val="24"/>
        </w:rPr>
      </w:pPr>
      <w:r w:rsidRPr="00784983">
        <w:rPr>
          <w:rFonts w:ascii="Times New Roman" w:hAnsi="Times New Roman" w:cs="Times New Roman"/>
          <w:sz w:val="24"/>
          <w:szCs w:val="24"/>
        </w:rPr>
        <w:t>podpis osoby dokonującej</w:t>
      </w:r>
      <w:r w:rsidR="00784983">
        <w:rPr>
          <w:rFonts w:ascii="Times New Roman" w:hAnsi="Times New Roman" w:cs="Times New Roman"/>
          <w:sz w:val="24"/>
          <w:szCs w:val="24"/>
        </w:rPr>
        <w:t xml:space="preserve"> </w:t>
      </w:r>
      <w:r w:rsidRPr="00784983">
        <w:rPr>
          <w:rFonts w:ascii="Times New Roman" w:hAnsi="Times New Roman" w:cs="Times New Roman"/>
          <w:sz w:val="24"/>
          <w:szCs w:val="24"/>
        </w:rPr>
        <w:t>weryfikacji</w:t>
      </w:r>
      <w:r w:rsidR="00070E92" w:rsidRPr="00784983">
        <w:rPr>
          <w:rFonts w:ascii="Arial" w:hAnsi="Arial" w:cs="Arial"/>
          <w:color w:val="000000"/>
          <w:sz w:val="30"/>
          <w:szCs w:val="30"/>
          <w:bdr w:val="none" w:sz="0" w:space="0" w:color="auto" w:frame="1"/>
          <w:shd w:val="clear" w:color="auto" w:fill="FFFFFF"/>
        </w:rPr>
        <w:t>.</w:t>
      </w:r>
      <w:r w:rsidR="00070E92" w:rsidRPr="00784983">
        <w:rPr>
          <w:rFonts w:ascii="Arial" w:hAnsi="Arial" w:cs="Arial"/>
          <w:color w:val="000000"/>
          <w:sz w:val="30"/>
          <w:szCs w:val="30"/>
        </w:rPr>
        <w:br/>
      </w:r>
      <w:r w:rsidR="00070E92" w:rsidRPr="00784983">
        <w:rPr>
          <w:rFonts w:ascii="Arial" w:hAnsi="Arial" w:cs="Arial"/>
          <w:color w:val="000000"/>
          <w:sz w:val="30"/>
          <w:szCs w:val="30"/>
        </w:rPr>
        <w:br/>
      </w:r>
    </w:p>
    <w:p w14:paraId="07469AA7" w14:textId="40974E77" w:rsidR="009B5E24" w:rsidRDefault="009B5E24" w:rsidP="00B56D00">
      <w:pPr>
        <w:pStyle w:val="Akapitzlist"/>
        <w:numPr>
          <w:ilvl w:val="0"/>
          <w:numId w:val="48"/>
        </w:numPr>
        <w:spacing w:line="276" w:lineRule="auto"/>
        <w:jc w:val="both"/>
        <w:rPr>
          <w:rFonts w:ascii="Times New Roman" w:hAnsi="Times New Roman" w:cs="Times New Roman"/>
          <w:b/>
          <w:bCs/>
          <w:sz w:val="24"/>
          <w:szCs w:val="24"/>
        </w:rPr>
      </w:pPr>
      <w:r w:rsidRPr="00B56D00">
        <w:rPr>
          <w:rFonts w:ascii="Times New Roman" w:hAnsi="Times New Roman" w:cs="Times New Roman"/>
          <w:b/>
          <w:bCs/>
          <w:sz w:val="24"/>
          <w:szCs w:val="24"/>
        </w:rPr>
        <w:t>Zaliczki</w:t>
      </w:r>
    </w:p>
    <w:p w14:paraId="6954A366" w14:textId="77777777" w:rsidR="00B56D00" w:rsidRPr="00B56D00" w:rsidRDefault="00B56D00" w:rsidP="00B56D00">
      <w:pPr>
        <w:pStyle w:val="Akapitzlist"/>
        <w:spacing w:line="276" w:lineRule="auto"/>
        <w:ind w:left="1065"/>
        <w:jc w:val="both"/>
        <w:rPr>
          <w:rFonts w:ascii="Times New Roman" w:hAnsi="Times New Roman" w:cs="Times New Roman"/>
          <w:b/>
          <w:bCs/>
          <w:sz w:val="24"/>
          <w:szCs w:val="24"/>
        </w:rPr>
      </w:pPr>
    </w:p>
    <w:p w14:paraId="3AA79F2F" w14:textId="77777777" w:rsidR="009B5E24" w:rsidRPr="009B5E24" w:rsidRDefault="009B5E24" w:rsidP="007C630C">
      <w:pPr>
        <w:spacing w:line="276" w:lineRule="auto"/>
        <w:ind w:left="708"/>
        <w:jc w:val="both"/>
        <w:rPr>
          <w:rFonts w:ascii="Times New Roman" w:hAnsi="Times New Roman" w:cs="Times New Roman"/>
          <w:sz w:val="24"/>
          <w:szCs w:val="24"/>
        </w:rPr>
      </w:pPr>
      <w:r w:rsidRPr="009B5E24">
        <w:rPr>
          <w:rFonts w:ascii="Times New Roman" w:hAnsi="Times New Roman" w:cs="Times New Roman"/>
          <w:sz w:val="24"/>
          <w:szCs w:val="24"/>
        </w:rPr>
        <w:t>Ustala się, że na realizację wydatków mogą być udzielane zaliczki pracownikom, którym powierzono wykonanie określonego zadania wg poniższych zasad:</w:t>
      </w:r>
    </w:p>
    <w:p w14:paraId="122AC99F" w14:textId="77777777" w:rsidR="00750345" w:rsidRDefault="009B5E24" w:rsidP="00E15BE5">
      <w:pPr>
        <w:pStyle w:val="Akapitzlist"/>
        <w:numPr>
          <w:ilvl w:val="0"/>
          <w:numId w:val="12"/>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indywidualną sumę potrzebnej zaliczki ustala kierownik jednostki;</w:t>
      </w:r>
    </w:p>
    <w:p w14:paraId="438199AC" w14:textId="77777777" w:rsidR="00750345" w:rsidRDefault="009B5E24" w:rsidP="00E15BE5">
      <w:pPr>
        <w:pStyle w:val="Akapitzlist"/>
        <w:numPr>
          <w:ilvl w:val="0"/>
          <w:numId w:val="12"/>
        </w:numPr>
        <w:spacing w:line="276" w:lineRule="auto"/>
        <w:jc w:val="both"/>
        <w:rPr>
          <w:rFonts w:ascii="Times New Roman" w:hAnsi="Times New Roman" w:cs="Times New Roman"/>
          <w:sz w:val="24"/>
          <w:szCs w:val="24"/>
        </w:rPr>
      </w:pPr>
      <w:r w:rsidRPr="00750345">
        <w:rPr>
          <w:rFonts w:ascii="Times New Roman" w:hAnsi="Times New Roman" w:cs="Times New Roman"/>
          <w:sz w:val="24"/>
          <w:szCs w:val="24"/>
        </w:rPr>
        <w:t xml:space="preserve">warunkiem rozliczenia się z pobranej zaliczki jest przedstawienie przez zaliczkobiorcę „Rozliczenia zaliczki”; </w:t>
      </w:r>
    </w:p>
    <w:p w14:paraId="5DDD4D3E" w14:textId="6B8C14DF" w:rsidR="009B5E24" w:rsidRDefault="009B5E24" w:rsidP="00E15BE5">
      <w:pPr>
        <w:pStyle w:val="Akapitzlist"/>
        <w:numPr>
          <w:ilvl w:val="0"/>
          <w:numId w:val="12"/>
        </w:numPr>
        <w:spacing w:line="276" w:lineRule="auto"/>
        <w:jc w:val="both"/>
        <w:rPr>
          <w:rFonts w:ascii="Times New Roman" w:hAnsi="Times New Roman" w:cs="Times New Roman"/>
          <w:sz w:val="24"/>
          <w:szCs w:val="24"/>
        </w:rPr>
      </w:pPr>
      <w:r w:rsidRPr="00750345">
        <w:rPr>
          <w:rFonts w:ascii="Times New Roman" w:hAnsi="Times New Roman" w:cs="Times New Roman"/>
          <w:sz w:val="24"/>
          <w:szCs w:val="24"/>
        </w:rPr>
        <w:t>w przypadku braku rozliczenia zaliczki w terminie określonym we wniosku (maksymalnie 14 dni</w:t>
      </w:r>
      <w:r w:rsidR="003E4B30">
        <w:rPr>
          <w:rFonts w:ascii="Times New Roman" w:hAnsi="Times New Roman" w:cs="Times New Roman"/>
          <w:sz w:val="24"/>
          <w:szCs w:val="24"/>
        </w:rPr>
        <w:t xml:space="preserve">), </w:t>
      </w:r>
      <w:r w:rsidRPr="00750345">
        <w:rPr>
          <w:rFonts w:ascii="Times New Roman" w:hAnsi="Times New Roman" w:cs="Times New Roman"/>
          <w:sz w:val="24"/>
          <w:szCs w:val="24"/>
        </w:rPr>
        <w:t>podlega ona potrąceniu z przysługującego wynagrodzenia.</w:t>
      </w:r>
    </w:p>
    <w:p w14:paraId="669BA3A8" w14:textId="195EE1D1" w:rsidR="003E4B30" w:rsidRDefault="003E4B30" w:rsidP="007C630C">
      <w:pPr>
        <w:spacing w:line="276" w:lineRule="auto"/>
        <w:ind w:firstLine="708"/>
        <w:jc w:val="both"/>
        <w:rPr>
          <w:rFonts w:ascii="Times New Roman" w:hAnsi="Times New Roman" w:cs="Times New Roman"/>
          <w:sz w:val="24"/>
          <w:szCs w:val="24"/>
        </w:rPr>
      </w:pPr>
      <w:r>
        <w:rPr>
          <w:rFonts w:ascii="Times New Roman" w:hAnsi="Times New Roman" w:cs="Times New Roman"/>
          <w:sz w:val="24"/>
          <w:szCs w:val="24"/>
        </w:rPr>
        <w:t xml:space="preserve">Zaliczki mogą być przekazywane na konto bankowe wskazane przez zaliczkobiorcę. </w:t>
      </w:r>
    </w:p>
    <w:p w14:paraId="241E1EFA" w14:textId="77777777" w:rsidR="00935486" w:rsidRPr="003E4B30" w:rsidRDefault="00935486" w:rsidP="007C630C">
      <w:pPr>
        <w:spacing w:line="276" w:lineRule="auto"/>
        <w:ind w:firstLine="708"/>
        <w:jc w:val="both"/>
        <w:rPr>
          <w:rFonts w:ascii="Times New Roman" w:hAnsi="Times New Roman" w:cs="Times New Roman"/>
          <w:sz w:val="24"/>
          <w:szCs w:val="24"/>
        </w:rPr>
      </w:pPr>
    </w:p>
    <w:p w14:paraId="5EAB55AD" w14:textId="1BEB471C" w:rsidR="007C630C" w:rsidRDefault="009B5E24" w:rsidP="00B56D00">
      <w:pPr>
        <w:pStyle w:val="Akapitzlist"/>
        <w:numPr>
          <w:ilvl w:val="0"/>
          <w:numId w:val="48"/>
        </w:numPr>
        <w:spacing w:line="276" w:lineRule="auto"/>
        <w:jc w:val="both"/>
        <w:rPr>
          <w:rFonts w:ascii="Times New Roman" w:hAnsi="Times New Roman" w:cs="Times New Roman"/>
          <w:b/>
          <w:bCs/>
          <w:sz w:val="24"/>
          <w:szCs w:val="24"/>
        </w:rPr>
      </w:pPr>
      <w:r w:rsidRPr="00B56D00">
        <w:rPr>
          <w:rFonts w:ascii="Times New Roman" w:hAnsi="Times New Roman" w:cs="Times New Roman"/>
          <w:b/>
          <w:bCs/>
          <w:sz w:val="24"/>
          <w:szCs w:val="24"/>
        </w:rPr>
        <w:t>Podzielona płatność</w:t>
      </w:r>
    </w:p>
    <w:p w14:paraId="54BE8E97" w14:textId="77777777" w:rsidR="00B56D00" w:rsidRPr="00B56D00" w:rsidRDefault="00B56D00" w:rsidP="00B56D00">
      <w:pPr>
        <w:pStyle w:val="Akapitzlist"/>
        <w:spacing w:line="276" w:lineRule="auto"/>
        <w:ind w:left="1065"/>
        <w:jc w:val="both"/>
        <w:rPr>
          <w:rFonts w:ascii="Times New Roman" w:hAnsi="Times New Roman" w:cs="Times New Roman"/>
          <w:b/>
          <w:bCs/>
          <w:sz w:val="24"/>
          <w:szCs w:val="24"/>
        </w:rPr>
      </w:pPr>
    </w:p>
    <w:p w14:paraId="460C4872" w14:textId="537A19F3" w:rsidR="009B5E24" w:rsidRPr="007C630C" w:rsidRDefault="007C630C" w:rsidP="007C630C">
      <w:pPr>
        <w:spacing w:line="276" w:lineRule="auto"/>
        <w:ind w:left="708"/>
        <w:jc w:val="both"/>
        <w:rPr>
          <w:rFonts w:ascii="Times New Roman" w:hAnsi="Times New Roman" w:cs="Times New Roman"/>
          <w:b/>
          <w:bCs/>
          <w:sz w:val="24"/>
          <w:szCs w:val="24"/>
        </w:rPr>
      </w:pPr>
      <w:r>
        <w:rPr>
          <w:rFonts w:ascii="Times New Roman" w:hAnsi="Times New Roman" w:cs="Times New Roman"/>
          <w:sz w:val="24"/>
          <w:szCs w:val="24"/>
        </w:rPr>
        <w:t>W</w:t>
      </w:r>
      <w:r w:rsidR="009B5E24" w:rsidRPr="007C630C">
        <w:rPr>
          <w:rFonts w:ascii="Times New Roman" w:hAnsi="Times New Roman" w:cs="Times New Roman"/>
          <w:sz w:val="24"/>
          <w:szCs w:val="24"/>
        </w:rPr>
        <w:t xml:space="preserve"> celu wyeliminowania sytuacji sprzyjających powstawaniu nieprawidłowości w</w:t>
      </w:r>
      <w:r w:rsidR="005476A9" w:rsidRPr="007C630C">
        <w:rPr>
          <w:rFonts w:ascii="Times New Roman" w:hAnsi="Times New Roman" w:cs="Times New Roman"/>
          <w:sz w:val="24"/>
          <w:szCs w:val="24"/>
        </w:rPr>
        <w:t> </w:t>
      </w:r>
      <w:r w:rsidR="009B5E24" w:rsidRPr="007C630C">
        <w:rPr>
          <w:rFonts w:ascii="Times New Roman" w:hAnsi="Times New Roman" w:cs="Times New Roman"/>
          <w:sz w:val="24"/>
          <w:szCs w:val="24"/>
        </w:rPr>
        <w:t>zakresie fakturowania czynności niedokonanych, pozornych prze</w:t>
      </w:r>
      <w:r>
        <w:rPr>
          <w:rFonts w:ascii="Times New Roman" w:hAnsi="Times New Roman" w:cs="Times New Roman"/>
          <w:sz w:val="24"/>
          <w:szCs w:val="24"/>
        </w:rPr>
        <w:t>z</w:t>
      </w:r>
      <w:r w:rsidR="009B5E24" w:rsidRPr="007C630C">
        <w:rPr>
          <w:rFonts w:ascii="Times New Roman" w:hAnsi="Times New Roman" w:cs="Times New Roman"/>
          <w:sz w:val="24"/>
          <w:szCs w:val="24"/>
        </w:rPr>
        <w:t xml:space="preserve"> istniejące podmioty, ujmowaniu w fakturach kwot niezgodnych z rzeczywistością, wprowadza się możliwość dokonywania płatności metodą split payment na zasadach określonych ustawą z </w:t>
      </w:r>
      <w:r w:rsidR="0007499A">
        <w:rPr>
          <w:rFonts w:ascii="Times New Roman" w:hAnsi="Times New Roman" w:cs="Times New Roman"/>
          <w:sz w:val="24"/>
          <w:szCs w:val="24"/>
        </w:rPr>
        <w:t>07</w:t>
      </w:r>
      <w:r w:rsidR="009B5E24" w:rsidRPr="007C630C">
        <w:rPr>
          <w:rFonts w:ascii="Times New Roman" w:hAnsi="Times New Roman" w:cs="Times New Roman"/>
          <w:sz w:val="24"/>
          <w:szCs w:val="24"/>
        </w:rPr>
        <w:t xml:space="preserve"> </w:t>
      </w:r>
      <w:r w:rsidR="0007499A">
        <w:rPr>
          <w:rFonts w:ascii="Times New Roman" w:hAnsi="Times New Roman" w:cs="Times New Roman"/>
          <w:sz w:val="24"/>
          <w:szCs w:val="24"/>
        </w:rPr>
        <w:t>lipca</w:t>
      </w:r>
      <w:r w:rsidR="009B5E24" w:rsidRPr="007C630C">
        <w:rPr>
          <w:rFonts w:ascii="Times New Roman" w:hAnsi="Times New Roman" w:cs="Times New Roman"/>
          <w:sz w:val="24"/>
          <w:szCs w:val="24"/>
        </w:rPr>
        <w:t xml:space="preserve"> 20</w:t>
      </w:r>
      <w:r w:rsidR="0007499A">
        <w:rPr>
          <w:rFonts w:ascii="Times New Roman" w:hAnsi="Times New Roman" w:cs="Times New Roman"/>
          <w:sz w:val="24"/>
          <w:szCs w:val="24"/>
        </w:rPr>
        <w:t>23r</w:t>
      </w:r>
      <w:r w:rsidR="009B5E24" w:rsidRPr="007C630C">
        <w:rPr>
          <w:rFonts w:ascii="Times New Roman" w:hAnsi="Times New Roman" w:cs="Times New Roman"/>
          <w:sz w:val="24"/>
          <w:szCs w:val="24"/>
        </w:rPr>
        <w:t xml:space="preserve">. o podatku od towarów </w:t>
      </w:r>
      <w:r w:rsidR="00F64B6A" w:rsidRPr="007C630C">
        <w:rPr>
          <w:rFonts w:ascii="Times New Roman" w:hAnsi="Times New Roman" w:cs="Times New Roman"/>
          <w:sz w:val="24"/>
          <w:szCs w:val="24"/>
        </w:rPr>
        <w:t>i usług (Dz.U. 202</w:t>
      </w:r>
      <w:r w:rsidR="0007499A">
        <w:rPr>
          <w:rFonts w:ascii="Times New Roman" w:hAnsi="Times New Roman" w:cs="Times New Roman"/>
          <w:sz w:val="24"/>
          <w:szCs w:val="24"/>
        </w:rPr>
        <w:t>3</w:t>
      </w:r>
      <w:r w:rsidR="00F64B6A" w:rsidRPr="007C630C">
        <w:rPr>
          <w:rFonts w:ascii="Times New Roman" w:hAnsi="Times New Roman" w:cs="Times New Roman"/>
          <w:sz w:val="24"/>
          <w:szCs w:val="24"/>
        </w:rPr>
        <w:t>, poz. 1</w:t>
      </w:r>
      <w:r w:rsidR="0007499A">
        <w:rPr>
          <w:rFonts w:ascii="Times New Roman" w:hAnsi="Times New Roman" w:cs="Times New Roman"/>
          <w:sz w:val="24"/>
          <w:szCs w:val="24"/>
        </w:rPr>
        <w:t>570</w:t>
      </w:r>
      <w:r w:rsidR="00F64B6A" w:rsidRPr="007C630C">
        <w:rPr>
          <w:rFonts w:ascii="Times New Roman" w:hAnsi="Times New Roman" w:cs="Times New Roman"/>
          <w:sz w:val="24"/>
          <w:szCs w:val="24"/>
        </w:rPr>
        <w:t xml:space="preserve"> z </w:t>
      </w:r>
      <w:r w:rsidR="009B5E24" w:rsidRPr="007C630C">
        <w:rPr>
          <w:rFonts w:ascii="Times New Roman" w:hAnsi="Times New Roman" w:cs="Times New Roman"/>
          <w:sz w:val="24"/>
          <w:szCs w:val="24"/>
        </w:rPr>
        <w:t>późn. zm.).</w:t>
      </w:r>
    </w:p>
    <w:p w14:paraId="60440D23" w14:textId="6190EE11" w:rsidR="009B5E24" w:rsidRPr="009B5E24" w:rsidRDefault="00D30D20" w:rsidP="00D30D20">
      <w:pPr>
        <w:pStyle w:val="Akapitzlist"/>
        <w:spacing w:line="276" w:lineRule="auto"/>
        <w:ind w:left="360" w:firstLine="348"/>
        <w:jc w:val="both"/>
        <w:rPr>
          <w:rFonts w:ascii="Times New Roman" w:hAnsi="Times New Roman" w:cs="Times New Roman"/>
          <w:sz w:val="24"/>
          <w:szCs w:val="24"/>
        </w:rPr>
      </w:pPr>
      <w:r>
        <w:rPr>
          <w:rFonts w:ascii="Times New Roman" w:hAnsi="Times New Roman" w:cs="Times New Roman"/>
          <w:sz w:val="24"/>
          <w:szCs w:val="24"/>
        </w:rPr>
        <w:t>Ś</w:t>
      </w:r>
      <w:r w:rsidR="009B5E24" w:rsidRPr="009B5E24">
        <w:rPr>
          <w:rFonts w:ascii="Times New Roman" w:hAnsi="Times New Roman" w:cs="Times New Roman"/>
          <w:sz w:val="24"/>
          <w:szCs w:val="24"/>
        </w:rPr>
        <w:t>rodki z rachunkiem VAT należy wykazać w aktywach bilansu :</w:t>
      </w:r>
    </w:p>
    <w:p w14:paraId="2DB8DBBF" w14:textId="75143D53" w:rsidR="009B5E24" w:rsidRPr="009B5E24" w:rsidRDefault="009B5E24" w:rsidP="00D30D20">
      <w:pPr>
        <w:spacing w:line="276" w:lineRule="auto"/>
        <w:ind w:left="708"/>
        <w:jc w:val="both"/>
        <w:rPr>
          <w:rFonts w:ascii="Times New Roman" w:hAnsi="Times New Roman" w:cs="Times New Roman"/>
          <w:sz w:val="24"/>
          <w:szCs w:val="24"/>
        </w:rPr>
      </w:pPr>
      <w:r w:rsidRPr="009B5E24">
        <w:rPr>
          <w:rFonts w:ascii="Times New Roman" w:hAnsi="Times New Roman" w:cs="Times New Roman"/>
          <w:sz w:val="24"/>
          <w:szCs w:val="24"/>
        </w:rPr>
        <w:lastRenderedPageBreak/>
        <w:t>III. Krótkoterminowe aktywa finansowe poz. 2 środki pieniężne na rach</w:t>
      </w:r>
      <w:r w:rsidR="00750345">
        <w:rPr>
          <w:rFonts w:ascii="Times New Roman" w:hAnsi="Times New Roman" w:cs="Times New Roman"/>
          <w:sz w:val="24"/>
          <w:szCs w:val="24"/>
        </w:rPr>
        <w:t>u</w:t>
      </w:r>
      <w:r w:rsidRPr="009B5E24">
        <w:rPr>
          <w:rFonts w:ascii="Times New Roman" w:hAnsi="Times New Roman" w:cs="Times New Roman"/>
          <w:sz w:val="24"/>
          <w:szCs w:val="24"/>
        </w:rPr>
        <w:t>nkach bankowych oraz w Informacji dodatkowej w poz. I.17 Inne informacje.</w:t>
      </w:r>
    </w:p>
    <w:p w14:paraId="3F14DEF3" w14:textId="77777777" w:rsidR="009B5E24" w:rsidRDefault="009B5E24" w:rsidP="00BD0DA5">
      <w:pPr>
        <w:spacing w:line="276" w:lineRule="auto"/>
        <w:jc w:val="both"/>
        <w:rPr>
          <w:rFonts w:ascii="Times New Roman" w:hAnsi="Times New Roman" w:cs="Times New Roman"/>
          <w:sz w:val="24"/>
          <w:szCs w:val="24"/>
        </w:rPr>
      </w:pPr>
    </w:p>
    <w:p w14:paraId="7EC5B257" w14:textId="77777777" w:rsidR="002B4AFB" w:rsidRPr="009B5E24" w:rsidRDefault="002B4AFB" w:rsidP="00BD0DA5">
      <w:pPr>
        <w:spacing w:line="276" w:lineRule="auto"/>
        <w:jc w:val="both"/>
        <w:rPr>
          <w:rFonts w:ascii="Times New Roman" w:hAnsi="Times New Roman" w:cs="Times New Roman"/>
          <w:sz w:val="24"/>
          <w:szCs w:val="24"/>
        </w:rPr>
      </w:pPr>
    </w:p>
    <w:p w14:paraId="3F2BDBC6" w14:textId="3AB01AD2" w:rsidR="00D30D20" w:rsidRDefault="009B5E24" w:rsidP="00B56D00">
      <w:pPr>
        <w:pStyle w:val="Akapitzlist"/>
        <w:numPr>
          <w:ilvl w:val="0"/>
          <w:numId w:val="48"/>
        </w:numPr>
        <w:spacing w:line="276" w:lineRule="auto"/>
        <w:jc w:val="both"/>
        <w:rPr>
          <w:rFonts w:ascii="Times New Roman" w:hAnsi="Times New Roman" w:cs="Times New Roman"/>
          <w:b/>
          <w:bCs/>
          <w:sz w:val="24"/>
          <w:szCs w:val="24"/>
        </w:rPr>
      </w:pPr>
      <w:bookmarkStart w:id="2" w:name="_Hlk155377602"/>
      <w:r w:rsidRPr="00B56D00">
        <w:rPr>
          <w:rFonts w:ascii="Times New Roman" w:hAnsi="Times New Roman" w:cs="Times New Roman"/>
          <w:b/>
          <w:bCs/>
          <w:sz w:val="24"/>
          <w:szCs w:val="24"/>
        </w:rPr>
        <w:t>Ustalenie wyniku finansowego</w:t>
      </w:r>
    </w:p>
    <w:p w14:paraId="47D2870E" w14:textId="77777777" w:rsidR="00B56D00" w:rsidRPr="00B56D00" w:rsidRDefault="00B56D00" w:rsidP="00B56D00">
      <w:pPr>
        <w:pStyle w:val="Akapitzlist"/>
        <w:spacing w:line="276" w:lineRule="auto"/>
        <w:ind w:left="1065"/>
        <w:jc w:val="both"/>
        <w:rPr>
          <w:rFonts w:ascii="Times New Roman" w:hAnsi="Times New Roman" w:cs="Times New Roman"/>
          <w:b/>
          <w:bCs/>
          <w:sz w:val="24"/>
          <w:szCs w:val="24"/>
        </w:rPr>
      </w:pPr>
    </w:p>
    <w:bookmarkEnd w:id="2"/>
    <w:p w14:paraId="399B7258" w14:textId="77777777" w:rsidR="00D30D20" w:rsidRDefault="00D30D20" w:rsidP="00D30D20">
      <w:pPr>
        <w:spacing w:line="276" w:lineRule="auto"/>
        <w:ind w:left="708"/>
        <w:jc w:val="both"/>
        <w:rPr>
          <w:rFonts w:ascii="Times New Roman" w:hAnsi="Times New Roman" w:cs="Times New Roman"/>
          <w:b/>
          <w:bCs/>
          <w:sz w:val="24"/>
          <w:szCs w:val="24"/>
        </w:rPr>
      </w:pPr>
      <w:r>
        <w:rPr>
          <w:rFonts w:ascii="Times New Roman" w:hAnsi="Times New Roman" w:cs="Times New Roman"/>
          <w:sz w:val="24"/>
          <w:szCs w:val="24"/>
        </w:rPr>
        <w:t>W</w:t>
      </w:r>
      <w:r w:rsidR="009B5E24" w:rsidRPr="00D30D20">
        <w:rPr>
          <w:rFonts w:ascii="Times New Roman" w:hAnsi="Times New Roman" w:cs="Times New Roman"/>
          <w:sz w:val="24"/>
          <w:szCs w:val="24"/>
        </w:rPr>
        <w:t xml:space="preserve"> jednostce wynik ustalany jest zgodnie z wariantem porównawczym rachunku zysków i strat na koncie 860 wynik finansowy</w:t>
      </w:r>
      <w:r w:rsidR="00750345" w:rsidRPr="00D30D20">
        <w:rPr>
          <w:rFonts w:ascii="Times New Roman" w:hAnsi="Times New Roman" w:cs="Times New Roman"/>
          <w:sz w:val="24"/>
          <w:szCs w:val="24"/>
        </w:rPr>
        <w:t>;</w:t>
      </w:r>
    </w:p>
    <w:p w14:paraId="0BF8C3BC" w14:textId="77777777" w:rsidR="00D30D20" w:rsidRDefault="00D30D20" w:rsidP="00D30D20">
      <w:pPr>
        <w:spacing w:line="276" w:lineRule="auto"/>
        <w:ind w:left="708"/>
        <w:jc w:val="both"/>
        <w:rPr>
          <w:rFonts w:ascii="Times New Roman" w:hAnsi="Times New Roman" w:cs="Times New Roman"/>
          <w:b/>
          <w:bCs/>
          <w:sz w:val="24"/>
          <w:szCs w:val="24"/>
        </w:rPr>
      </w:pPr>
      <w:r>
        <w:rPr>
          <w:rFonts w:ascii="Times New Roman" w:hAnsi="Times New Roman" w:cs="Times New Roman"/>
          <w:sz w:val="24"/>
          <w:szCs w:val="24"/>
        </w:rPr>
        <w:t>E</w:t>
      </w:r>
      <w:r w:rsidR="009B5E24" w:rsidRPr="00D30D20">
        <w:rPr>
          <w:rFonts w:ascii="Times New Roman" w:hAnsi="Times New Roman" w:cs="Times New Roman"/>
          <w:sz w:val="24"/>
          <w:szCs w:val="24"/>
        </w:rPr>
        <w:t>widencja kosztów działalności podstawowej prowadzona jest w zespole „4” kont, tj. wg rodzajów kosztów i jednocześnie w podziałkach klasyfikacji budżetowej wydatków</w:t>
      </w:r>
      <w:r w:rsidR="00750345" w:rsidRPr="00D30D20">
        <w:rPr>
          <w:rFonts w:ascii="Times New Roman" w:hAnsi="Times New Roman" w:cs="Times New Roman"/>
          <w:sz w:val="24"/>
          <w:szCs w:val="24"/>
        </w:rPr>
        <w:t>;</w:t>
      </w:r>
    </w:p>
    <w:p w14:paraId="08180D9A" w14:textId="14FE2043" w:rsidR="009B5E24" w:rsidRPr="00D30D20" w:rsidRDefault="00D30D20" w:rsidP="00D30D20">
      <w:pPr>
        <w:spacing w:line="276" w:lineRule="auto"/>
        <w:ind w:left="708"/>
        <w:jc w:val="both"/>
        <w:rPr>
          <w:rFonts w:ascii="Times New Roman" w:hAnsi="Times New Roman" w:cs="Times New Roman"/>
          <w:b/>
          <w:bCs/>
          <w:sz w:val="24"/>
          <w:szCs w:val="24"/>
        </w:rPr>
      </w:pPr>
      <w:r>
        <w:rPr>
          <w:rFonts w:ascii="Times New Roman" w:hAnsi="Times New Roman" w:cs="Times New Roman"/>
          <w:sz w:val="24"/>
          <w:szCs w:val="24"/>
        </w:rPr>
        <w:t>P</w:t>
      </w:r>
      <w:r w:rsidR="009B5E24" w:rsidRPr="00D30D20">
        <w:rPr>
          <w:rFonts w:ascii="Times New Roman" w:hAnsi="Times New Roman" w:cs="Times New Roman"/>
          <w:sz w:val="24"/>
          <w:szCs w:val="24"/>
        </w:rPr>
        <w:t>od datą 31 grudnia przeksięgowuje się na konto 860 „Wynik finansowy” salda następujących kont:</w:t>
      </w:r>
    </w:p>
    <w:p w14:paraId="1DCE733C" w14:textId="300BB035" w:rsidR="009B5E24" w:rsidRPr="00750345" w:rsidRDefault="009B5E24" w:rsidP="00E15BE5">
      <w:pPr>
        <w:pStyle w:val="Akapitzlist"/>
        <w:numPr>
          <w:ilvl w:val="0"/>
          <w:numId w:val="17"/>
        </w:numPr>
        <w:spacing w:line="276" w:lineRule="auto"/>
        <w:jc w:val="both"/>
        <w:rPr>
          <w:rFonts w:ascii="Times New Roman" w:hAnsi="Times New Roman" w:cs="Times New Roman"/>
          <w:sz w:val="24"/>
          <w:szCs w:val="24"/>
        </w:rPr>
      </w:pPr>
      <w:r w:rsidRPr="00750345">
        <w:rPr>
          <w:rFonts w:ascii="Times New Roman" w:hAnsi="Times New Roman" w:cs="Times New Roman"/>
          <w:sz w:val="24"/>
          <w:szCs w:val="24"/>
        </w:rPr>
        <w:t>400, 401, 402, 403, 404, 405, 409, 490;</w:t>
      </w:r>
    </w:p>
    <w:p w14:paraId="142797AC" w14:textId="12A4547E" w:rsidR="009B5E24" w:rsidRDefault="009B5E24" w:rsidP="00E15BE5">
      <w:pPr>
        <w:pStyle w:val="Akapitzlist"/>
        <w:numPr>
          <w:ilvl w:val="0"/>
          <w:numId w:val="17"/>
        </w:numPr>
        <w:spacing w:line="276" w:lineRule="auto"/>
        <w:jc w:val="both"/>
        <w:rPr>
          <w:rFonts w:ascii="Times New Roman" w:hAnsi="Times New Roman" w:cs="Times New Roman"/>
          <w:sz w:val="24"/>
          <w:szCs w:val="24"/>
        </w:rPr>
      </w:pPr>
      <w:r w:rsidRPr="00750345">
        <w:rPr>
          <w:rFonts w:ascii="Times New Roman" w:hAnsi="Times New Roman" w:cs="Times New Roman"/>
          <w:sz w:val="24"/>
          <w:szCs w:val="24"/>
        </w:rPr>
        <w:t>700, 720, 750, 751, 760, 761.</w:t>
      </w:r>
    </w:p>
    <w:p w14:paraId="1AFBF092" w14:textId="77777777" w:rsidR="002B4AFB" w:rsidRPr="00750345" w:rsidRDefault="002B4AFB" w:rsidP="002B4AFB">
      <w:pPr>
        <w:pStyle w:val="Akapitzlist"/>
        <w:spacing w:line="276" w:lineRule="auto"/>
        <w:ind w:left="1068"/>
        <w:jc w:val="both"/>
        <w:rPr>
          <w:rFonts w:ascii="Times New Roman" w:hAnsi="Times New Roman" w:cs="Times New Roman"/>
          <w:sz w:val="24"/>
          <w:szCs w:val="24"/>
        </w:rPr>
      </w:pPr>
    </w:p>
    <w:p w14:paraId="4DF250EA" w14:textId="485BFEAE" w:rsidR="009B5E24" w:rsidRDefault="009B5E24" w:rsidP="00BD0DA5">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860 na dzień 31 grudnia może wykazywać saldo debetowe oznaczające stratę lub saldo kredytowe oznaczające zysk</w:t>
      </w:r>
      <w:r w:rsidR="00750345">
        <w:rPr>
          <w:rFonts w:ascii="Times New Roman" w:hAnsi="Times New Roman" w:cs="Times New Roman"/>
          <w:sz w:val="24"/>
          <w:szCs w:val="24"/>
        </w:rPr>
        <w:t>;</w:t>
      </w:r>
    </w:p>
    <w:p w14:paraId="668EA344" w14:textId="77777777" w:rsidR="00D30D20" w:rsidRDefault="00D30D20" w:rsidP="00D30D20">
      <w:pPr>
        <w:spacing w:line="276" w:lineRule="auto"/>
        <w:jc w:val="both"/>
        <w:rPr>
          <w:rFonts w:ascii="Times New Roman" w:hAnsi="Times New Roman" w:cs="Times New Roman"/>
          <w:sz w:val="24"/>
          <w:szCs w:val="24"/>
        </w:rPr>
      </w:pPr>
    </w:p>
    <w:p w14:paraId="25360DC0" w14:textId="780974C1" w:rsidR="00D30D20" w:rsidRDefault="00D30D20" w:rsidP="00B56D00">
      <w:pPr>
        <w:pStyle w:val="Akapitzlist"/>
        <w:numPr>
          <w:ilvl w:val="0"/>
          <w:numId w:val="48"/>
        </w:numPr>
        <w:spacing w:line="276" w:lineRule="auto"/>
        <w:jc w:val="both"/>
        <w:rPr>
          <w:rFonts w:ascii="Times New Roman" w:hAnsi="Times New Roman" w:cs="Times New Roman"/>
          <w:b/>
          <w:bCs/>
          <w:sz w:val="24"/>
          <w:szCs w:val="24"/>
        </w:rPr>
      </w:pPr>
      <w:r w:rsidRPr="00B56D00">
        <w:rPr>
          <w:rFonts w:ascii="Times New Roman" w:hAnsi="Times New Roman" w:cs="Times New Roman"/>
          <w:b/>
          <w:bCs/>
          <w:sz w:val="24"/>
          <w:szCs w:val="24"/>
        </w:rPr>
        <w:t>Zmiany</w:t>
      </w:r>
      <w:r w:rsidRPr="00B56D00">
        <w:rPr>
          <w:rFonts w:ascii="Times New Roman" w:hAnsi="Times New Roman" w:cs="Times New Roman"/>
          <w:sz w:val="24"/>
          <w:szCs w:val="24"/>
        </w:rPr>
        <w:t xml:space="preserve"> </w:t>
      </w:r>
      <w:r w:rsidRPr="00B56D00">
        <w:rPr>
          <w:rFonts w:ascii="Times New Roman" w:hAnsi="Times New Roman" w:cs="Times New Roman"/>
          <w:b/>
          <w:bCs/>
          <w:sz w:val="24"/>
          <w:szCs w:val="24"/>
        </w:rPr>
        <w:t>zasad polityki rachunkowości, wartości szacunkowych, poprawianie błędów, zdarzenia następujące po dniu bilansowym.</w:t>
      </w:r>
    </w:p>
    <w:p w14:paraId="50B96074" w14:textId="77777777" w:rsidR="00B56D00" w:rsidRPr="00B56D00" w:rsidRDefault="00B56D00" w:rsidP="00B56D00">
      <w:pPr>
        <w:pStyle w:val="Akapitzlist"/>
        <w:spacing w:line="276" w:lineRule="auto"/>
        <w:ind w:left="1065"/>
        <w:jc w:val="both"/>
        <w:rPr>
          <w:rFonts w:ascii="Times New Roman" w:hAnsi="Times New Roman" w:cs="Times New Roman"/>
          <w:b/>
          <w:bCs/>
          <w:sz w:val="24"/>
          <w:szCs w:val="24"/>
        </w:rPr>
      </w:pPr>
    </w:p>
    <w:p w14:paraId="3FD72D3F" w14:textId="684B20CC" w:rsidR="00D30D20" w:rsidRDefault="00D30D20" w:rsidP="00D30D20">
      <w:pPr>
        <w:spacing w:line="276" w:lineRule="auto"/>
        <w:ind w:left="708"/>
        <w:jc w:val="both"/>
        <w:rPr>
          <w:rFonts w:ascii="Times New Roman" w:hAnsi="Times New Roman" w:cs="Times New Roman"/>
          <w:b/>
          <w:bCs/>
          <w:sz w:val="24"/>
          <w:szCs w:val="24"/>
        </w:rPr>
      </w:pPr>
      <w:r>
        <w:rPr>
          <w:rFonts w:ascii="Times New Roman" w:hAnsi="Times New Roman" w:cs="Times New Roman"/>
          <w:sz w:val="24"/>
          <w:szCs w:val="24"/>
        </w:rPr>
        <w:t xml:space="preserve"> </w:t>
      </w:r>
      <w:r w:rsidRPr="00D30D20">
        <w:rPr>
          <w:rFonts w:ascii="Times New Roman" w:hAnsi="Times New Roman" w:cs="Times New Roman"/>
          <w:sz w:val="24"/>
          <w:szCs w:val="24"/>
        </w:rPr>
        <w:t>W</w:t>
      </w:r>
      <w:r w:rsidR="009B5E24" w:rsidRPr="00D30D20">
        <w:rPr>
          <w:rFonts w:ascii="Times New Roman" w:hAnsi="Times New Roman" w:cs="Times New Roman"/>
          <w:sz w:val="24"/>
          <w:szCs w:val="24"/>
        </w:rPr>
        <w:t xml:space="preserve"> stosunku do zmian (polityki) rachunkowości, poprawiania błędów, zdarzeń następujących po dniu bilansowym ma zastosowanie Krajowy Standard Rachunkowości nr 7.</w:t>
      </w:r>
    </w:p>
    <w:p w14:paraId="0AF22976" w14:textId="5ECED53B" w:rsidR="009B5E24" w:rsidRPr="00D30D20" w:rsidRDefault="009B5E24" w:rsidP="00D30D20">
      <w:pPr>
        <w:spacing w:line="276" w:lineRule="auto"/>
        <w:ind w:left="708"/>
        <w:jc w:val="both"/>
        <w:rPr>
          <w:rFonts w:ascii="Times New Roman" w:hAnsi="Times New Roman" w:cs="Times New Roman"/>
          <w:b/>
          <w:bCs/>
          <w:sz w:val="24"/>
          <w:szCs w:val="24"/>
        </w:rPr>
      </w:pPr>
      <w:r w:rsidRPr="009B5E24">
        <w:rPr>
          <w:rFonts w:ascii="Times New Roman" w:hAnsi="Times New Roman" w:cs="Times New Roman"/>
          <w:sz w:val="24"/>
          <w:szCs w:val="24"/>
        </w:rPr>
        <w:t>Wszelkie wykryte błędy w bieżącym roku obrotowym należy skorygować przed sporządzeniem rocznego sprawozdania finansowego.</w:t>
      </w:r>
    </w:p>
    <w:p w14:paraId="072D379D" w14:textId="77777777" w:rsidR="009B5E24" w:rsidRPr="009B5E24" w:rsidRDefault="009B5E24" w:rsidP="00D30D20">
      <w:pPr>
        <w:spacing w:line="276" w:lineRule="auto"/>
        <w:ind w:left="708"/>
        <w:jc w:val="both"/>
        <w:rPr>
          <w:rFonts w:ascii="Times New Roman" w:hAnsi="Times New Roman" w:cs="Times New Roman"/>
          <w:sz w:val="24"/>
          <w:szCs w:val="24"/>
        </w:rPr>
      </w:pPr>
      <w:r w:rsidRPr="009B5E24">
        <w:rPr>
          <w:rFonts w:ascii="Times New Roman" w:hAnsi="Times New Roman" w:cs="Times New Roman"/>
          <w:sz w:val="24"/>
          <w:szCs w:val="24"/>
        </w:rPr>
        <w:t>Błędy wykryte po sporządzeniu rocznego sprawozdania finansowego, ale przed jego zatwierdzeniem (uznane za istotne) wymagają korekty ksiąg roku bieżącego i zmiany sprawozdań.</w:t>
      </w:r>
    </w:p>
    <w:p w14:paraId="6CBB27CC" w14:textId="77777777" w:rsidR="009B5E24" w:rsidRPr="009B5E24" w:rsidRDefault="009B5E24" w:rsidP="00D30D20">
      <w:pPr>
        <w:spacing w:line="276" w:lineRule="auto"/>
        <w:ind w:firstLine="708"/>
        <w:jc w:val="both"/>
        <w:rPr>
          <w:rFonts w:ascii="Times New Roman" w:hAnsi="Times New Roman" w:cs="Times New Roman"/>
          <w:sz w:val="24"/>
          <w:szCs w:val="24"/>
        </w:rPr>
      </w:pPr>
      <w:r w:rsidRPr="009B5E24">
        <w:rPr>
          <w:rFonts w:ascii="Times New Roman" w:hAnsi="Times New Roman" w:cs="Times New Roman"/>
          <w:sz w:val="24"/>
          <w:szCs w:val="24"/>
        </w:rPr>
        <w:t>Błędy nieistotne koryguję się w księgach roku następnego.</w:t>
      </w:r>
    </w:p>
    <w:p w14:paraId="62F2ABED" w14:textId="77777777" w:rsidR="009B5E24" w:rsidRPr="009B5E24" w:rsidRDefault="009B5E24" w:rsidP="00D30D20">
      <w:pPr>
        <w:spacing w:line="276" w:lineRule="auto"/>
        <w:ind w:left="708"/>
        <w:jc w:val="both"/>
        <w:rPr>
          <w:rFonts w:ascii="Times New Roman" w:hAnsi="Times New Roman" w:cs="Times New Roman"/>
          <w:sz w:val="24"/>
          <w:szCs w:val="24"/>
        </w:rPr>
      </w:pPr>
      <w:r w:rsidRPr="009B5E24">
        <w:rPr>
          <w:rFonts w:ascii="Times New Roman" w:hAnsi="Times New Roman" w:cs="Times New Roman"/>
          <w:sz w:val="24"/>
          <w:szCs w:val="24"/>
        </w:rPr>
        <w:t>Za istotne uważa się błędy, których skutki finansowe przekraczają 0,1 % sumy bilansowej.</w:t>
      </w:r>
    </w:p>
    <w:p w14:paraId="5F9FCA58" w14:textId="77777777" w:rsidR="009B5E24" w:rsidRDefault="009B5E24" w:rsidP="00BD0DA5">
      <w:pPr>
        <w:spacing w:line="276" w:lineRule="auto"/>
        <w:jc w:val="both"/>
        <w:rPr>
          <w:rFonts w:ascii="Times New Roman" w:hAnsi="Times New Roman" w:cs="Times New Roman"/>
          <w:sz w:val="24"/>
          <w:szCs w:val="24"/>
        </w:rPr>
      </w:pPr>
    </w:p>
    <w:p w14:paraId="754B239E" w14:textId="77777777" w:rsidR="00B56D00" w:rsidRDefault="00B56D00" w:rsidP="00BD0DA5">
      <w:pPr>
        <w:spacing w:line="276" w:lineRule="auto"/>
        <w:jc w:val="both"/>
        <w:rPr>
          <w:rFonts w:ascii="Times New Roman" w:hAnsi="Times New Roman" w:cs="Times New Roman"/>
          <w:sz w:val="24"/>
          <w:szCs w:val="24"/>
        </w:rPr>
      </w:pPr>
    </w:p>
    <w:p w14:paraId="132045FB" w14:textId="77777777" w:rsidR="00B56D00" w:rsidRPr="009B5E24" w:rsidRDefault="00B56D00" w:rsidP="00BD0DA5">
      <w:pPr>
        <w:spacing w:line="276" w:lineRule="auto"/>
        <w:jc w:val="both"/>
        <w:rPr>
          <w:rFonts w:ascii="Times New Roman" w:hAnsi="Times New Roman" w:cs="Times New Roman"/>
          <w:sz w:val="24"/>
          <w:szCs w:val="24"/>
        </w:rPr>
      </w:pPr>
    </w:p>
    <w:p w14:paraId="102270E8" w14:textId="5F1C6D52" w:rsidR="009B5E24" w:rsidRDefault="009B5E24" w:rsidP="00B56D00">
      <w:pPr>
        <w:pStyle w:val="Akapitzlist"/>
        <w:numPr>
          <w:ilvl w:val="0"/>
          <w:numId w:val="48"/>
        </w:numPr>
        <w:spacing w:line="276" w:lineRule="auto"/>
        <w:jc w:val="both"/>
        <w:rPr>
          <w:rFonts w:ascii="Times New Roman" w:hAnsi="Times New Roman" w:cs="Times New Roman"/>
          <w:b/>
          <w:bCs/>
          <w:sz w:val="24"/>
          <w:szCs w:val="24"/>
        </w:rPr>
      </w:pPr>
      <w:r w:rsidRPr="00B56D00">
        <w:rPr>
          <w:rFonts w:ascii="Times New Roman" w:hAnsi="Times New Roman" w:cs="Times New Roman"/>
          <w:b/>
          <w:bCs/>
          <w:sz w:val="24"/>
          <w:szCs w:val="24"/>
        </w:rPr>
        <w:lastRenderedPageBreak/>
        <w:t>Ochrona danych  odbywa się poprzez:</w:t>
      </w:r>
    </w:p>
    <w:p w14:paraId="114F7173" w14:textId="77777777" w:rsidR="00B56D00" w:rsidRPr="00B56D00" w:rsidRDefault="00B56D00" w:rsidP="00B56D00">
      <w:pPr>
        <w:pStyle w:val="Akapitzlist"/>
        <w:spacing w:line="276" w:lineRule="auto"/>
        <w:ind w:left="1065"/>
        <w:jc w:val="both"/>
        <w:rPr>
          <w:rFonts w:ascii="Times New Roman" w:hAnsi="Times New Roman" w:cs="Times New Roman"/>
          <w:b/>
          <w:bCs/>
          <w:sz w:val="24"/>
          <w:szCs w:val="24"/>
        </w:rPr>
      </w:pPr>
    </w:p>
    <w:p w14:paraId="3A3D9BDD" w14:textId="77777777" w:rsidR="00D30D20" w:rsidRDefault="009B5E24" w:rsidP="00D30D20">
      <w:pPr>
        <w:pStyle w:val="Akapitzlist"/>
        <w:numPr>
          <w:ilvl w:val="0"/>
          <w:numId w:val="40"/>
        </w:numPr>
        <w:spacing w:line="276" w:lineRule="auto"/>
        <w:jc w:val="both"/>
        <w:rPr>
          <w:rFonts w:ascii="Times New Roman" w:hAnsi="Times New Roman" w:cs="Times New Roman"/>
          <w:sz w:val="24"/>
          <w:szCs w:val="24"/>
        </w:rPr>
      </w:pPr>
      <w:r w:rsidRPr="00750345">
        <w:rPr>
          <w:rFonts w:ascii="Times New Roman" w:hAnsi="Times New Roman" w:cs="Times New Roman"/>
          <w:sz w:val="24"/>
          <w:szCs w:val="24"/>
        </w:rPr>
        <w:t>monitoring budynku;</w:t>
      </w:r>
    </w:p>
    <w:p w14:paraId="19F1AAC4" w14:textId="77777777" w:rsidR="00D30D20" w:rsidRDefault="009B5E24" w:rsidP="00D30D20">
      <w:pPr>
        <w:pStyle w:val="Akapitzlist"/>
        <w:numPr>
          <w:ilvl w:val="0"/>
          <w:numId w:val="40"/>
        </w:numPr>
        <w:spacing w:line="276" w:lineRule="auto"/>
        <w:jc w:val="both"/>
        <w:rPr>
          <w:rFonts w:ascii="Times New Roman" w:hAnsi="Times New Roman" w:cs="Times New Roman"/>
          <w:sz w:val="24"/>
          <w:szCs w:val="24"/>
        </w:rPr>
      </w:pPr>
      <w:r w:rsidRPr="00D30D20">
        <w:rPr>
          <w:rFonts w:ascii="Times New Roman" w:hAnsi="Times New Roman" w:cs="Times New Roman"/>
          <w:sz w:val="24"/>
          <w:szCs w:val="24"/>
        </w:rPr>
        <w:t>przechowywanie danych w szafach uniemożliwiających do nich dostęp osób trzecich;</w:t>
      </w:r>
    </w:p>
    <w:p w14:paraId="6808FAAF" w14:textId="77777777" w:rsidR="00D30D20" w:rsidRDefault="009B5E24" w:rsidP="00D30D20">
      <w:pPr>
        <w:pStyle w:val="Akapitzlist"/>
        <w:numPr>
          <w:ilvl w:val="0"/>
          <w:numId w:val="40"/>
        </w:numPr>
        <w:spacing w:line="276" w:lineRule="auto"/>
        <w:jc w:val="both"/>
        <w:rPr>
          <w:rFonts w:ascii="Times New Roman" w:hAnsi="Times New Roman" w:cs="Times New Roman"/>
          <w:sz w:val="24"/>
          <w:szCs w:val="24"/>
        </w:rPr>
      </w:pPr>
      <w:r w:rsidRPr="00D30D20">
        <w:rPr>
          <w:rFonts w:ascii="Times New Roman" w:hAnsi="Times New Roman" w:cs="Times New Roman"/>
          <w:sz w:val="24"/>
          <w:szCs w:val="24"/>
        </w:rPr>
        <w:t>udostępnienie osobie trzeciej zbiorów lub ich części następuje do wglądu na terenie jednostki – za zgodą kierownika jednostki, poza siedzibą jednostki – wymaga pisemnej decyzji kierownika jednostki oraz potwierdzenia w jednostce spisu przejętych dokumentów;</w:t>
      </w:r>
    </w:p>
    <w:p w14:paraId="04F90FA2" w14:textId="77777777" w:rsidR="00D30D20" w:rsidRDefault="009B5E24" w:rsidP="00D30D20">
      <w:pPr>
        <w:pStyle w:val="Akapitzlist"/>
        <w:numPr>
          <w:ilvl w:val="0"/>
          <w:numId w:val="40"/>
        </w:numPr>
        <w:spacing w:line="276" w:lineRule="auto"/>
        <w:jc w:val="both"/>
        <w:rPr>
          <w:rFonts w:ascii="Times New Roman" w:hAnsi="Times New Roman" w:cs="Times New Roman"/>
          <w:sz w:val="24"/>
          <w:szCs w:val="24"/>
        </w:rPr>
      </w:pPr>
      <w:r w:rsidRPr="00D30D20">
        <w:rPr>
          <w:rFonts w:ascii="Times New Roman" w:hAnsi="Times New Roman" w:cs="Times New Roman"/>
          <w:sz w:val="24"/>
          <w:szCs w:val="24"/>
        </w:rPr>
        <w:t>wprowadzenie programów antywirusowych;</w:t>
      </w:r>
    </w:p>
    <w:p w14:paraId="522D8C21" w14:textId="77777777" w:rsidR="00D30D20" w:rsidRDefault="009B5E24" w:rsidP="00D30D20">
      <w:pPr>
        <w:pStyle w:val="Akapitzlist"/>
        <w:numPr>
          <w:ilvl w:val="0"/>
          <w:numId w:val="40"/>
        </w:numPr>
        <w:spacing w:line="276" w:lineRule="auto"/>
        <w:jc w:val="both"/>
        <w:rPr>
          <w:rFonts w:ascii="Times New Roman" w:hAnsi="Times New Roman" w:cs="Times New Roman"/>
          <w:sz w:val="24"/>
          <w:szCs w:val="24"/>
        </w:rPr>
      </w:pPr>
      <w:r w:rsidRPr="00D30D20">
        <w:rPr>
          <w:rFonts w:ascii="Times New Roman" w:hAnsi="Times New Roman" w:cs="Times New Roman"/>
          <w:sz w:val="24"/>
          <w:szCs w:val="24"/>
        </w:rPr>
        <w:t>dostęp za pomocą haseł do siebie i do programu z hierarchizacją praw dostępu, przed inicjacją systemu, wygaszacz ekranów, stacje chronione przez oprogramowanie antywirusowe, zainstalowanie firewall, wyko</w:t>
      </w:r>
      <w:r w:rsidR="00F64B6A" w:rsidRPr="00D30D20">
        <w:rPr>
          <w:rFonts w:ascii="Times New Roman" w:hAnsi="Times New Roman" w:cs="Times New Roman"/>
          <w:sz w:val="24"/>
          <w:szCs w:val="24"/>
        </w:rPr>
        <w:t>nanie kopii zapasowych danych i </w:t>
      </w:r>
      <w:r w:rsidRPr="00D30D20">
        <w:rPr>
          <w:rFonts w:ascii="Times New Roman" w:hAnsi="Times New Roman" w:cs="Times New Roman"/>
          <w:sz w:val="24"/>
          <w:szCs w:val="24"/>
        </w:rPr>
        <w:t>narzędzi programowych;</w:t>
      </w:r>
    </w:p>
    <w:p w14:paraId="738284B4" w14:textId="77777777" w:rsidR="00D30D20" w:rsidRDefault="009B5E24" w:rsidP="00D30D20">
      <w:pPr>
        <w:pStyle w:val="Akapitzlist"/>
        <w:numPr>
          <w:ilvl w:val="0"/>
          <w:numId w:val="40"/>
        </w:numPr>
        <w:spacing w:line="276" w:lineRule="auto"/>
        <w:jc w:val="both"/>
        <w:rPr>
          <w:rFonts w:ascii="Times New Roman" w:hAnsi="Times New Roman" w:cs="Times New Roman"/>
          <w:sz w:val="24"/>
          <w:szCs w:val="24"/>
        </w:rPr>
      </w:pPr>
      <w:r w:rsidRPr="00D30D20">
        <w:rPr>
          <w:rFonts w:ascii="Times New Roman" w:hAnsi="Times New Roman" w:cs="Times New Roman"/>
          <w:sz w:val="24"/>
          <w:szCs w:val="24"/>
        </w:rPr>
        <w:t>zakresy czynności uwzględniają zakres odpowiedzialności za bezpieczeństwo danych osobowych;</w:t>
      </w:r>
    </w:p>
    <w:p w14:paraId="27B16DB9" w14:textId="77777777" w:rsidR="00D30D20" w:rsidRDefault="009B5E24" w:rsidP="00D30D20">
      <w:pPr>
        <w:pStyle w:val="Akapitzlist"/>
        <w:numPr>
          <w:ilvl w:val="0"/>
          <w:numId w:val="40"/>
        </w:numPr>
        <w:spacing w:line="276" w:lineRule="auto"/>
        <w:jc w:val="both"/>
        <w:rPr>
          <w:rFonts w:ascii="Times New Roman" w:hAnsi="Times New Roman" w:cs="Times New Roman"/>
          <w:sz w:val="24"/>
          <w:szCs w:val="24"/>
        </w:rPr>
      </w:pPr>
      <w:r w:rsidRPr="00D30D20">
        <w:rPr>
          <w:rFonts w:ascii="Times New Roman" w:hAnsi="Times New Roman" w:cs="Times New Roman"/>
          <w:sz w:val="24"/>
          <w:szCs w:val="24"/>
        </w:rPr>
        <w:t>wdrożenie instrukcji zarzadzania systemem informatycznym i wyznaczenie administratora bezpieczeństwa informacji;</w:t>
      </w:r>
    </w:p>
    <w:p w14:paraId="26979411" w14:textId="31AF287F" w:rsidR="009B5E24" w:rsidRPr="00D30D20" w:rsidRDefault="009B5E24" w:rsidP="00D30D20">
      <w:pPr>
        <w:pStyle w:val="Akapitzlist"/>
        <w:numPr>
          <w:ilvl w:val="0"/>
          <w:numId w:val="40"/>
        </w:numPr>
        <w:spacing w:line="276" w:lineRule="auto"/>
        <w:jc w:val="both"/>
        <w:rPr>
          <w:rFonts w:ascii="Times New Roman" w:hAnsi="Times New Roman" w:cs="Times New Roman"/>
          <w:sz w:val="24"/>
          <w:szCs w:val="24"/>
        </w:rPr>
      </w:pPr>
      <w:r w:rsidRPr="00D30D20">
        <w:rPr>
          <w:rFonts w:ascii="Times New Roman" w:hAnsi="Times New Roman" w:cs="Times New Roman"/>
          <w:sz w:val="24"/>
          <w:szCs w:val="24"/>
        </w:rPr>
        <w:t xml:space="preserve">wprowadzenie ewidencji osób zatrudnionych przy przetwarzaniu danych osobowych, którzy złożyli oświadczenie o zachowaniu tajemnicy zarówno podczas zatrudnienia jak i po jego ustaniu. </w:t>
      </w:r>
    </w:p>
    <w:p w14:paraId="20180873" w14:textId="77777777" w:rsidR="009B5E24" w:rsidRPr="009B5E24" w:rsidRDefault="009B5E24" w:rsidP="00BD0DA5">
      <w:pPr>
        <w:spacing w:line="276" w:lineRule="auto"/>
        <w:jc w:val="both"/>
        <w:rPr>
          <w:rFonts w:ascii="Times New Roman" w:hAnsi="Times New Roman" w:cs="Times New Roman"/>
          <w:sz w:val="24"/>
          <w:szCs w:val="24"/>
        </w:rPr>
      </w:pPr>
    </w:p>
    <w:p w14:paraId="5508E710" w14:textId="31AEBD4A" w:rsidR="009B5E24" w:rsidRDefault="009B5E24" w:rsidP="00B56D00">
      <w:pPr>
        <w:pStyle w:val="Akapitzlist"/>
        <w:numPr>
          <w:ilvl w:val="0"/>
          <w:numId w:val="48"/>
        </w:numPr>
        <w:spacing w:line="276" w:lineRule="auto"/>
        <w:jc w:val="both"/>
        <w:rPr>
          <w:rFonts w:ascii="Times New Roman" w:hAnsi="Times New Roman" w:cs="Times New Roman"/>
          <w:b/>
          <w:bCs/>
          <w:sz w:val="24"/>
          <w:szCs w:val="24"/>
        </w:rPr>
      </w:pPr>
      <w:r w:rsidRPr="00B56D00">
        <w:rPr>
          <w:rFonts w:ascii="Times New Roman" w:hAnsi="Times New Roman" w:cs="Times New Roman"/>
          <w:b/>
          <w:bCs/>
          <w:sz w:val="24"/>
          <w:szCs w:val="24"/>
        </w:rPr>
        <w:t>Przetwarzanie danych</w:t>
      </w:r>
    </w:p>
    <w:p w14:paraId="7D2BCCE8" w14:textId="77777777" w:rsidR="00B56D00" w:rsidRPr="00B56D00" w:rsidRDefault="00B56D00" w:rsidP="00B56D00">
      <w:pPr>
        <w:pStyle w:val="Akapitzlist"/>
        <w:spacing w:line="276" w:lineRule="auto"/>
        <w:ind w:left="1065"/>
        <w:jc w:val="both"/>
        <w:rPr>
          <w:rFonts w:ascii="Times New Roman" w:hAnsi="Times New Roman" w:cs="Times New Roman"/>
          <w:b/>
          <w:bCs/>
          <w:sz w:val="24"/>
          <w:szCs w:val="24"/>
        </w:rPr>
      </w:pPr>
    </w:p>
    <w:p w14:paraId="6AD52843" w14:textId="77777777" w:rsidR="00D9263B" w:rsidRDefault="009B5E24" w:rsidP="00D9263B">
      <w:pPr>
        <w:spacing w:line="276" w:lineRule="auto"/>
        <w:ind w:left="708"/>
        <w:jc w:val="both"/>
        <w:rPr>
          <w:rFonts w:ascii="Times New Roman" w:hAnsi="Times New Roman" w:cs="Times New Roman"/>
          <w:sz w:val="24"/>
          <w:szCs w:val="24"/>
        </w:rPr>
      </w:pPr>
      <w:r w:rsidRPr="009B5E24">
        <w:rPr>
          <w:rFonts w:ascii="Times New Roman" w:hAnsi="Times New Roman" w:cs="Times New Roman"/>
          <w:sz w:val="24"/>
          <w:szCs w:val="24"/>
        </w:rPr>
        <w:t>Użytkowanie programów następuje zgodnie z „Polityką bezpieczeństwa przetwarzania danych osobowych w Miejskim Zespole Ekono</w:t>
      </w:r>
      <w:r w:rsidR="00F64B6A">
        <w:rPr>
          <w:rFonts w:ascii="Times New Roman" w:hAnsi="Times New Roman" w:cs="Times New Roman"/>
          <w:sz w:val="24"/>
          <w:szCs w:val="24"/>
        </w:rPr>
        <w:t>miczno-Administracyjnym Szkół w </w:t>
      </w:r>
      <w:r w:rsidRPr="009B5E24">
        <w:rPr>
          <w:rFonts w:ascii="Times New Roman" w:hAnsi="Times New Roman" w:cs="Times New Roman"/>
          <w:sz w:val="24"/>
          <w:szCs w:val="24"/>
        </w:rPr>
        <w:t>Inowrocławiu”.</w:t>
      </w:r>
    </w:p>
    <w:p w14:paraId="31450DB9" w14:textId="77777777" w:rsidR="00B56D00" w:rsidRDefault="00B56D00" w:rsidP="00D9263B">
      <w:pPr>
        <w:spacing w:line="276" w:lineRule="auto"/>
        <w:ind w:left="708"/>
        <w:jc w:val="both"/>
        <w:rPr>
          <w:rFonts w:ascii="Times New Roman" w:hAnsi="Times New Roman" w:cs="Times New Roman"/>
          <w:sz w:val="24"/>
          <w:szCs w:val="24"/>
        </w:rPr>
      </w:pPr>
    </w:p>
    <w:p w14:paraId="3B743E2F" w14:textId="02D9DDAF" w:rsidR="009B5E24" w:rsidRPr="00B56D00" w:rsidRDefault="009B5E24" w:rsidP="00B56D00">
      <w:pPr>
        <w:pStyle w:val="Akapitzlist"/>
        <w:numPr>
          <w:ilvl w:val="0"/>
          <w:numId w:val="48"/>
        </w:numPr>
        <w:spacing w:line="276" w:lineRule="auto"/>
        <w:jc w:val="both"/>
        <w:rPr>
          <w:rFonts w:ascii="Times New Roman" w:hAnsi="Times New Roman" w:cs="Times New Roman"/>
          <w:sz w:val="24"/>
          <w:szCs w:val="24"/>
        </w:rPr>
      </w:pPr>
      <w:r w:rsidRPr="00B56D00">
        <w:rPr>
          <w:rFonts w:ascii="Times New Roman" w:hAnsi="Times New Roman" w:cs="Times New Roman"/>
          <w:b/>
          <w:bCs/>
          <w:sz w:val="24"/>
          <w:szCs w:val="24"/>
        </w:rPr>
        <w:t>Wykaz zbiorów tworzących księgi rachunkowe na nośnikach elektronicznych</w:t>
      </w:r>
      <w:r w:rsidR="005476A9" w:rsidRPr="00B56D00">
        <w:rPr>
          <w:rFonts w:ascii="Times New Roman" w:hAnsi="Times New Roman" w:cs="Times New Roman"/>
          <w:b/>
          <w:bCs/>
          <w:sz w:val="24"/>
          <w:szCs w:val="24"/>
        </w:rPr>
        <w:t>.</w:t>
      </w:r>
    </w:p>
    <w:p w14:paraId="589CBA7E" w14:textId="77777777" w:rsidR="00B56D00" w:rsidRPr="00B56D00" w:rsidRDefault="00B56D00" w:rsidP="00B56D00">
      <w:pPr>
        <w:pStyle w:val="Akapitzlist"/>
        <w:spacing w:line="276" w:lineRule="auto"/>
        <w:ind w:left="1065"/>
        <w:jc w:val="both"/>
        <w:rPr>
          <w:rFonts w:ascii="Times New Roman" w:hAnsi="Times New Roman" w:cs="Times New Roman"/>
          <w:sz w:val="24"/>
          <w:szCs w:val="24"/>
        </w:rPr>
      </w:pPr>
    </w:p>
    <w:p w14:paraId="75826B82" w14:textId="77777777" w:rsidR="009B5E24" w:rsidRPr="009B5E24" w:rsidRDefault="009B5E24" w:rsidP="00D9263B">
      <w:pPr>
        <w:spacing w:line="276" w:lineRule="auto"/>
        <w:ind w:left="708"/>
        <w:jc w:val="both"/>
        <w:rPr>
          <w:rFonts w:ascii="Times New Roman" w:hAnsi="Times New Roman" w:cs="Times New Roman"/>
          <w:sz w:val="24"/>
          <w:szCs w:val="24"/>
        </w:rPr>
      </w:pPr>
      <w:r w:rsidRPr="009B5E24">
        <w:rPr>
          <w:rFonts w:ascii="Times New Roman" w:hAnsi="Times New Roman" w:cs="Times New Roman"/>
          <w:sz w:val="24"/>
          <w:szCs w:val="24"/>
        </w:rPr>
        <w:t>MZEAS w Inowrocławiu stosuje systemy informatyczne służące do prowadzenia ksiąg rachunkowych (zbiory tworzące księgi rachunkowe):</w:t>
      </w:r>
    </w:p>
    <w:p w14:paraId="644AC4C5" w14:textId="6427CAC6" w:rsidR="00F9390B" w:rsidRDefault="009B5E24" w:rsidP="00E15BE5">
      <w:pPr>
        <w:pStyle w:val="Akapitzlist"/>
        <w:numPr>
          <w:ilvl w:val="0"/>
          <w:numId w:val="16"/>
        </w:numPr>
        <w:spacing w:line="276" w:lineRule="auto"/>
        <w:jc w:val="both"/>
        <w:rPr>
          <w:rFonts w:ascii="Times New Roman" w:hAnsi="Times New Roman" w:cs="Times New Roman"/>
          <w:sz w:val="24"/>
          <w:szCs w:val="24"/>
        </w:rPr>
      </w:pPr>
      <w:r w:rsidRPr="00F9390B">
        <w:rPr>
          <w:rFonts w:ascii="Times New Roman" w:hAnsi="Times New Roman" w:cs="Times New Roman"/>
          <w:sz w:val="24"/>
          <w:szCs w:val="24"/>
        </w:rPr>
        <w:t xml:space="preserve">Finanse VULCAN–dostawca </w:t>
      </w:r>
      <w:r w:rsidR="00F64B6A">
        <w:rPr>
          <w:rFonts w:ascii="Times New Roman" w:hAnsi="Times New Roman" w:cs="Times New Roman"/>
          <w:sz w:val="24"/>
          <w:szCs w:val="24"/>
        </w:rPr>
        <w:t>Vulcan Sp. z o.o. z Wrocławia –</w:t>
      </w:r>
      <w:r w:rsidRPr="00F9390B">
        <w:rPr>
          <w:rFonts w:ascii="Times New Roman" w:hAnsi="Times New Roman" w:cs="Times New Roman"/>
          <w:sz w:val="24"/>
          <w:szCs w:val="24"/>
        </w:rPr>
        <w:t>uruchomiony w I 2020 r</w:t>
      </w:r>
    </w:p>
    <w:p w14:paraId="2AF28FE1" w14:textId="4B19B9B4" w:rsidR="009B5E24" w:rsidRDefault="009B5E24" w:rsidP="00E15BE5">
      <w:pPr>
        <w:pStyle w:val="Akapitzlist"/>
        <w:numPr>
          <w:ilvl w:val="0"/>
          <w:numId w:val="16"/>
        </w:numPr>
        <w:spacing w:line="276" w:lineRule="auto"/>
        <w:jc w:val="both"/>
        <w:rPr>
          <w:rFonts w:ascii="Times New Roman" w:hAnsi="Times New Roman" w:cs="Times New Roman"/>
          <w:sz w:val="24"/>
          <w:szCs w:val="24"/>
        </w:rPr>
      </w:pPr>
      <w:r w:rsidRPr="00F9390B">
        <w:rPr>
          <w:rFonts w:ascii="Times New Roman" w:hAnsi="Times New Roman" w:cs="Times New Roman"/>
          <w:sz w:val="24"/>
          <w:szCs w:val="24"/>
        </w:rPr>
        <w:t>Płace VULCAN–dostawca Vulcan Sp. z o.o. z Wrocławia – uruchomiony w I 20</w:t>
      </w:r>
      <w:r w:rsidR="005476A9">
        <w:rPr>
          <w:rFonts w:ascii="Times New Roman" w:hAnsi="Times New Roman" w:cs="Times New Roman"/>
          <w:sz w:val="24"/>
          <w:szCs w:val="24"/>
        </w:rPr>
        <w:t>20</w:t>
      </w:r>
      <w:r w:rsidRPr="00F9390B">
        <w:rPr>
          <w:rFonts w:ascii="Times New Roman" w:hAnsi="Times New Roman" w:cs="Times New Roman"/>
          <w:sz w:val="24"/>
          <w:szCs w:val="24"/>
        </w:rPr>
        <w:t xml:space="preserve"> r.</w:t>
      </w:r>
    </w:p>
    <w:p w14:paraId="525B298C" w14:textId="77777777" w:rsidR="00D9263B" w:rsidRDefault="00D9263B" w:rsidP="00D9263B">
      <w:pPr>
        <w:pStyle w:val="Akapitzlist"/>
        <w:spacing w:line="276" w:lineRule="auto"/>
        <w:jc w:val="both"/>
        <w:rPr>
          <w:rFonts w:ascii="Times New Roman" w:hAnsi="Times New Roman" w:cs="Times New Roman"/>
          <w:sz w:val="24"/>
          <w:szCs w:val="24"/>
        </w:rPr>
      </w:pPr>
    </w:p>
    <w:p w14:paraId="67292A2D" w14:textId="77777777" w:rsidR="00B56D00" w:rsidRDefault="00B56D00" w:rsidP="00D9263B">
      <w:pPr>
        <w:pStyle w:val="Akapitzlist"/>
        <w:spacing w:line="276" w:lineRule="auto"/>
        <w:jc w:val="both"/>
        <w:rPr>
          <w:rFonts w:ascii="Times New Roman" w:hAnsi="Times New Roman" w:cs="Times New Roman"/>
          <w:sz w:val="24"/>
          <w:szCs w:val="24"/>
        </w:rPr>
      </w:pPr>
    </w:p>
    <w:p w14:paraId="17AB0059" w14:textId="77777777" w:rsidR="00B56D00" w:rsidRDefault="00B56D00" w:rsidP="00D9263B">
      <w:pPr>
        <w:pStyle w:val="Akapitzlist"/>
        <w:spacing w:line="276" w:lineRule="auto"/>
        <w:jc w:val="both"/>
        <w:rPr>
          <w:rFonts w:ascii="Times New Roman" w:hAnsi="Times New Roman" w:cs="Times New Roman"/>
          <w:sz w:val="24"/>
          <w:szCs w:val="24"/>
        </w:rPr>
      </w:pPr>
    </w:p>
    <w:p w14:paraId="2625D145" w14:textId="77777777" w:rsidR="00B56D00" w:rsidRDefault="00B56D00" w:rsidP="00D9263B">
      <w:pPr>
        <w:pStyle w:val="Akapitzlist"/>
        <w:spacing w:line="276" w:lineRule="auto"/>
        <w:jc w:val="both"/>
        <w:rPr>
          <w:rFonts w:ascii="Times New Roman" w:hAnsi="Times New Roman" w:cs="Times New Roman"/>
          <w:sz w:val="24"/>
          <w:szCs w:val="24"/>
        </w:rPr>
      </w:pPr>
    </w:p>
    <w:p w14:paraId="2D02D545" w14:textId="77777777" w:rsidR="00B56D00" w:rsidRPr="00F9390B" w:rsidRDefault="00B56D00" w:rsidP="00D9263B">
      <w:pPr>
        <w:pStyle w:val="Akapitzlist"/>
        <w:spacing w:line="276" w:lineRule="auto"/>
        <w:jc w:val="both"/>
        <w:rPr>
          <w:rFonts w:ascii="Times New Roman" w:hAnsi="Times New Roman" w:cs="Times New Roman"/>
          <w:sz w:val="24"/>
          <w:szCs w:val="24"/>
        </w:rPr>
      </w:pPr>
    </w:p>
    <w:p w14:paraId="5CA54C78" w14:textId="743AB48E" w:rsidR="009B5E24" w:rsidRDefault="009B5E24" w:rsidP="00B56D00">
      <w:pPr>
        <w:pStyle w:val="Akapitzlist"/>
        <w:numPr>
          <w:ilvl w:val="0"/>
          <w:numId w:val="48"/>
        </w:numPr>
        <w:spacing w:line="276" w:lineRule="auto"/>
        <w:jc w:val="both"/>
        <w:rPr>
          <w:rFonts w:ascii="Times New Roman" w:hAnsi="Times New Roman" w:cs="Times New Roman"/>
          <w:b/>
          <w:bCs/>
          <w:sz w:val="24"/>
          <w:szCs w:val="24"/>
        </w:rPr>
      </w:pPr>
      <w:r w:rsidRPr="00B56D00">
        <w:rPr>
          <w:rFonts w:ascii="Times New Roman" w:hAnsi="Times New Roman" w:cs="Times New Roman"/>
          <w:b/>
          <w:bCs/>
          <w:sz w:val="24"/>
          <w:szCs w:val="24"/>
        </w:rPr>
        <w:lastRenderedPageBreak/>
        <w:t>Lokalizacja zbiorów tworzących księgi rachunkowe na nośnikach elektronicznych</w:t>
      </w:r>
      <w:r w:rsidR="005476A9" w:rsidRPr="00B56D00">
        <w:rPr>
          <w:rFonts w:ascii="Times New Roman" w:hAnsi="Times New Roman" w:cs="Times New Roman"/>
          <w:b/>
          <w:bCs/>
          <w:sz w:val="24"/>
          <w:szCs w:val="24"/>
        </w:rPr>
        <w:t>.</w:t>
      </w:r>
    </w:p>
    <w:p w14:paraId="3DD17BF8" w14:textId="77777777" w:rsidR="00B56D00" w:rsidRPr="00B56D00" w:rsidRDefault="00B56D00" w:rsidP="00B56D00">
      <w:pPr>
        <w:pStyle w:val="Akapitzlist"/>
        <w:spacing w:line="276" w:lineRule="auto"/>
        <w:ind w:left="1065"/>
        <w:jc w:val="both"/>
        <w:rPr>
          <w:rFonts w:ascii="Times New Roman" w:hAnsi="Times New Roman" w:cs="Times New Roman"/>
          <w:b/>
          <w:bCs/>
          <w:sz w:val="24"/>
          <w:szCs w:val="24"/>
        </w:rPr>
      </w:pPr>
    </w:p>
    <w:p w14:paraId="4C737F4B" w14:textId="77777777" w:rsidR="009B5E24" w:rsidRPr="009B5E24" w:rsidRDefault="009B5E24" w:rsidP="00D9263B">
      <w:pPr>
        <w:spacing w:line="276" w:lineRule="auto"/>
        <w:ind w:left="708"/>
        <w:jc w:val="both"/>
        <w:rPr>
          <w:rFonts w:ascii="Times New Roman" w:hAnsi="Times New Roman" w:cs="Times New Roman"/>
          <w:sz w:val="24"/>
          <w:szCs w:val="24"/>
        </w:rPr>
      </w:pPr>
      <w:r w:rsidRPr="009B5E24">
        <w:rPr>
          <w:rFonts w:ascii="Times New Roman" w:hAnsi="Times New Roman" w:cs="Times New Roman"/>
          <w:sz w:val="24"/>
          <w:szCs w:val="24"/>
        </w:rPr>
        <w:t>Lokalizację zbiorów tworzących księgi rachunkowe ustala się następująco: Zbiory danych tworzące księgi rachunkowe zlokalizowane są na serwerach firm 3S Data Center SA z Katowic oraz Data Space Sp. z o.o. z Torunia, które dostarczają i utrzymują infrastrukturę serwerową dla firmy Vulcan Sp. z o.o.. Pracownicy przetwarzają dane na stanowiskach roboczych (komputery PC) za pomocą aplikacji hostowanej Platforma VULCAN służącej do obsługi systemów wymienionych w pkt. 1, korzystają z baz danych udostępnionych za pomocą szyfrowanego połączenia z serwerami znajdującymi się w sieci WAN. Stacje robocze działają w oparciu o systemy operacyjne Windows 10 Professional.</w:t>
      </w:r>
    </w:p>
    <w:p w14:paraId="05E74913" w14:textId="77777777" w:rsidR="009B5E24" w:rsidRPr="009B5E24" w:rsidRDefault="009B5E24" w:rsidP="00BD0DA5">
      <w:pPr>
        <w:spacing w:line="276" w:lineRule="auto"/>
        <w:jc w:val="both"/>
        <w:rPr>
          <w:rFonts w:ascii="Times New Roman" w:hAnsi="Times New Roman" w:cs="Times New Roman"/>
          <w:sz w:val="24"/>
          <w:szCs w:val="24"/>
        </w:rPr>
      </w:pPr>
    </w:p>
    <w:p w14:paraId="14EB15CD" w14:textId="47401ED7" w:rsidR="009B5E24" w:rsidRPr="004761FC" w:rsidRDefault="009B5E24" w:rsidP="00E15BE5">
      <w:pPr>
        <w:pStyle w:val="Akapitzlist"/>
        <w:numPr>
          <w:ilvl w:val="0"/>
          <w:numId w:val="19"/>
        </w:numPr>
        <w:spacing w:line="276" w:lineRule="auto"/>
        <w:jc w:val="both"/>
        <w:rPr>
          <w:rFonts w:ascii="Times New Roman" w:hAnsi="Times New Roman" w:cs="Times New Roman"/>
          <w:sz w:val="24"/>
          <w:szCs w:val="24"/>
        </w:rPr>
      </w:pPr>
      <w:r w:rsidRPr="004761FC">
        <w:rPr>
          <w:rFonts w:ascii="Times New Roman" w:hAnsi="Times New Roman" w:cs="Times New Roman"/>
          <w:sz w:val="24"/>
          <w:szCs w:val="24"/>
        </w:rPr>
        <w:t>Lokalizacja i wykaz zbiorów tworzących księgi rachunkowe</w:t>
      </w:r>
    </w:p>
    <w:p w14:paraId="717DF5DA" w14:textId="2728992B" w:rsidR="004761FC" w:rsidRDefault="004761FC" w:rsidP="00E15BE5">
      <w:pPr>
        <w:pStyle w:val="Akapitzlist"/>
        <w:numPr>
          <w:ilvl w:val="0"/>
          <w:numId w:val="18"/>
        </w:numPr>
        <w:spacing w:line="276" w:lineRule="auto"/>
        <w:jc w:val="both"/>
        <w:rPr>
          <w:rFonts w:ascii="Times New Roman" w:hAnsi="Times New Roman" w:cs="Times New Roman"/>
          <w:sz w:val="24"/>
          <w:szCs w:val="24"/>
        </w:rPr>
      </w:pPr>
      <w:r>
        <w:rPr>
          <w:rFonts w:ascii="Times New Roman" w:hAnsi="Times New Roman" w:cs="Times New Roman"/>
          <w:sz w:val="24"/>
          <w:szCs w:val="24"/>
        </w:rPr>
        <w:t>Finanse Vulcan</w:t>
      </w:r>
    </w:p>
    <w:p w14:paraId="7567AA60" w14:textId="77777777" w:rsidR="004761FC" w:rsidRDefault="004761FC" w:rsidP="00E15BE5">
      <w:pPr>
        <w:pStyle w:val="Akapitzlist"/>
        <w:numPr>
          <w:ilvl w:val="1"/>
          <w:numId w:val="18"/>
        </w:numPr>
        <w:spacing w:line="276" w:lineRule="auto"/>
        <w:jc w:val="both"/>
        <w:rPr>
          <w:rFonts w:ascii="Times New Roman" w:hAnsi="Times New Roman" w:cs="Times New Roman"/>
          <w:sz w:val="24"/>
          <w:szCs w:val="24"/>
        </w:rPr>
      </w:pPr>
      <w:bookmarkStart w:id="3" w:name="_Hlk57460523"/>
      <w:r>
        <w:rPr>
          <w:rFonts w:ascii="Times New Roman" w:hAnsi="Times New Roman" w:cs="Times New Roman"/>
          <w:sz w:val="24"/>
          <w:szCs w:val="24"/>
        </w:rPr>
        <w:t>Nazwa zbioru: Baza danych systemu Finanse Vulcan;</w:t>
      </w:r>
    </w:p>
    <w:p w14:paraId="6B912103" w14:textId="77777777" w:rsidR="004761FC" w:rsidRDefault="004761FC" w:rsidP="00E15BE5">
      <w:pPr>
        <w:pStyle w:val="Akapitzlist"/>
        <w:numPr>
          <w:ilvl w:val="1"/>
          <w:numId w:val="18"/>
        </w:numPr>
        <w:spacing w:line="276" w:lineRule="auto"/>
        <w:jc w:val="both"/>
        <w:rPr>
          <w:rFonts w:ascii="Times New Roman" w:hAnsi="Times New Roman" w:cs="Times New Roman"/>
          <w:sz w:val="24"/>
          <w:szCs w:val="24"/>
        </w:rPr>
      </w:pPr>
      <w:r w:rsidRPr="004761FC">
        <w:rPr>
          <w:rFonts w:ascii="Times New Roman" w:hAnsi="Times New Roman" w:cs="Times New Roman"/>
          <w:sz w:val="24"/>
          <w:szCs w:val="24"/>
        </w:rPr>
        <w:t>Funkcja: Baza danych systemu;</w:t>
      </w:r>
    </w:p>
    <w:p w14:paraId="4AAB630C" w14:textId="65315701" w:rsidR="004761FC" w:rsidRDefault="004761FC" w:rsidP="00E15BE5">
      <w:pPr>
        <w:pStyle w:val="Akapitzlist"/>
        <w:numPr>
          <w:ilvl w:val="1"/>
          <w:numId w:val="18"/>
        </w:numPr>
        <w:spacing w:line="276" w:lineRule="auto"/>
        <w:jc w:val="both"/>
        <w:rPr>
          <w:rFonts w:ascii="Times New Roman" w:hAnsi="Times New Roman" w:cs="Times New Roman"/>
          <w:sz w:val="24"/>
          <w:szCs w:val="24"/>
        </w:rPr>
      </w:pPr>
      <w:r w:rsidRPr="004761FC">
        <w:rPr>
          <w:rFonts w:ascii="Times New Roman" w:hAnsi="Times New Roman" w:cs="Times New Roman"/>
          <w:sz w:val="24"/>
          <w:szCs w:val="24"/>
        </w:rPr>
        <w:t xml:space="preserve">Powiązania: Możliwość importu z </w:t>
      </w:r>
      <w:r>
        <w:rPr>
          <w:rFonts w:ascii="Times New Roman" w:hAnsi="Times New Roman" w:cs="Times New Roman"/>
          <w:sz w:val="24"/>
          <w:szCs w:val="24"/>
        </w:rPr>
        <w:t>systemu Płace Vulcan;</w:t>
      </w:r>
    </w:p>
    <w:p w14:paraId="300023DD" w14:textId="0389665F" w:rsidR="004761FC" w:rsidRDefault="004761FC" w:rsidP="00E15BE5">
      <w:pPr>
        <w:pStyle w:val="Akapitzlist"/>
        <w:numPr>
          <w:ilvl w:val="1"/>
          <w:numId w:val="18"/>
        </w:numPr>
        <w:spacing w:line="276" w:lineRule="auto"/>
        <w:jc w:val="both"/>
        <w:rPr>
          <w:rFonts w:ascii="Times New Roman" w:hAnsi="Times New Roman" w:cs="Times New Roman"/>
          <w:sz w:val="24"/>
          <w:szCs w:val="24"/>
        </w:rPr>
      </w:pPr>
      <w:r>
        <w:rPr>
          <w:rFonts w:ascii="Times New Roman" w:hAnsi="Times New Roman" w:cs="Times New Roman"/>
          <w:sz w:val="24"/>
          <w:szCs w:val="24"/>
        </w:rPr>
        <w:t>Lokalizacja: Serwery dostawcy systemu</w:t>
      </w:r>
    </w:p>
    <w:p w14:paraId="4928F9CB" w14:textId="77777777" w:rsidR="004761FC" w:rsidRDefault="004761FC" w:rsidP="00BD0DA5">
      <w:pPr>
        <w:pStyle w:val="Akapitzlist"/>
        <w:spacing w:line="276" w:lineRule="auto"/>
        <w:ind w:left="1440"/>
        <w:jc w:val="both"/>
        <w:rPr>
          <w:rFonts w:ascii="Times New Roman" w:hAnsi="Times New Roman" w:cs="Times New Roman"/>
          <w:sz w:val="24"/>
          <w:szCs w:val="24"/>
        </w:rPr>
      </w:pPr>
    </w:p>
    <w:bookmarkEnd w:id="3"/>
    <w:p w14:paraId="3C5601BB" w14:textId="32C87339" w:rsidR="004761FC" w:rsidRDefault="004761FC" w:rsidP="00E15BE5">
      <w:pPr>
        <w:pStyle w:val="Akapitzlist"/>
        <w:numPr>
          <w:ilvl w:val="0"/>
          <w:numId w:val="18"/>
        </w:numPr>
        <w:spacing w:line="276" w:lineRule="auto"/>
        <w:jc w:val="both"/>
        <w:rPr>
          <w:rFonts w:ascii="Times New Roman" w:hAnsi="Times New Roman" w:cs="Times New Roman"/>
          <w:sz w:val="24"/>
          <w:szCs w:val="24"/>
        </w:rPr>
      </w:pPr>
      <w:r>
        <w:rPr>
          <w:rFonts w:ascii="Times New Roman" w:hAnsi="Times New Roman" w:cs="Times New Roman"/>
          <w:sz w:val="24"/>
          <w:szCs w:val="24"/>
        </w:rPr>
        <w:t>Płace Vulcan</w:t>
      </w:r>
    </w:p>
    <w:p w14:paraId="6868F8AF" w14:textId="69E5DECF" w:rsidR="004761FC" w:rsidRDefault="004761FC" w:rsidP="00E15BE5">
      <w:pPr>
        <w:pStyle w:val="Akapitzlist"/>
        <w:numPr>
          <w:ilvl w:val="1"/>
          <w:numId w:val="18"/>
        </w:numPr>
        <w:spacing w:line="276" w:lineRule="auto"/>
        <w:jc w:val="both"/>
        <w:rPr>
          <w:rFonts w:ascii="Times New Roman" w:hAnsi="Times New Roman" w:cs="Times New Roman"/>
          <w:sz w:val="24"/>
          <w:szCs w:val="24"/>
        </w:rPr>
      </w:pPr>
      <w:r>
        <w:rPr>
          <w:rFonts w:ascii="Times New Roman" w:hAnsi="Times New Roman" w:cs="Times New Roman"/>
          <w:sz w:val="24"/>
          <w:szCs w:val="24"/>
        </w:rPr>
        <w:t>Nazwa zbioru: Baza danych systemu Płace Vulcan;</w:t>
      </w:r>
    </w:p>
    <w:p w14:paraId="1E1943B1" w14:textId="77777777" w:rsidR="004761FC" w:rsidRDefault="004761FC" w:rsidP="00E15BE5">
      <w:pPr>
        <w:pStyle w:val="Akapitzlist"/>
        <w:numPr>
          <w:ilvl w:val="1"/>
          <w:numId w:val="18"/>
        </w:numPr>
        <w:spacing w:line="276" w:lineRule="auto"/>
        <w:jc w:val="both"/>
        <w:rPr>
          <w:rFonts w:ascii="Times New Roman" w:hAnsi="Times New Roman" w:cs="Times New Roman"/>
          <w:sz w:val="24"/>
          <w:szCs w:val="24"/>
        </w:rPr>
      </w:pPr>
      <w:r w:rsidRPr="004761FC">
        <w:rPr>
          <w:rFonts w:ascii="Times New Roman" w:hAnsi="Times New Roman" w:cs="Times New Roman"/>
          <w:sz w:val="24"/>
          <w:szCs w:val="24"/>
        </w:rPr>
        <w:t>Funkcja: Baza danych systemu;</w:t>
      </w:r>
    </w:p>
    <w:p w14:paraId="4A46A947" w14:textId="36DD0584" w:rsidR="004761FC" w:rsidRDefault="004761FC" w:rsidP="00E15BE5">
      <w:pPr>
        <w:pStyle w:val="Akapitzlist"/>
        <w:numPr>
          <w:ilvl w:val="1"/>
          <w:numId w:val="18"/>
        </w:numPr>
        <w:spacing w:line="276" w:lineRule="auto"/>
        <w:jc w:val="both"/>
        <w:rPr>
          <w:rFonts w:ascii="Times New Roman" w:hAnsi="Times New Roman" w:cs="Times New Roman"/>
          <w:sz w:val="24"/>
          <w:szCs w:val="24"/>
        </w:rPr>
      </w:pPr>
      <w:r w:rsidRPr="004761FC">
        <w:rPr>
          <w:rFonts w:ascii="Times New Roman" w:hAnsi="Times New Roman" w:cs="Times New Roman"/>
          <w:sz w:val="24"/>
          <w:szCs w:val="24"/>
        </w:rPr>
        <w:t xml:space="preserve">Powiązania: Możliwość importu z </w:t>
      </w:r>
      <w:r>
        <w:rPr>
          <w:rFonts w:ascii="Times New Roman" w:hAnsi="Times New Roman" w:cs="Times New Roman"/>
          <w:sz w:val="24"/>
          <w:szCs w:val="24"/>
        </w:rPr>
        <w:t>systemu Finanse Vulcan;</w:t>
      </w:r>
    </w:p>
    <w:p w14:paraId="13D8E9AE" w14:textId="77777777" w:rsidR="004761FC" w:rsidRDefault="004761FC" w:rsidP="00E15BE5">
      <w:pPr>
        <w:pStyle w:val="Akapitzlist"/>
        <w:numPr>
          <w:ilvl w:val="1"/>
          <w:numId w:val="18"/>
        </w:numPr>
        <w:spacing w:line="276" w:lineRule="auto"/>
        <w:jc w:val="both"/>
        <w:rPr>
          <w:rFonts w:ascii="Times New Roman" w:hAnsi="Times New Roman" w:cs="Times New Roman"/>
          <w:sz w:val="24"/>
          <w:szCs w:val="24"/>
        </w:rPr>
      </w:pPr>
      <w:r>
        <w:rPr>
          <w:rFonts w:ascii="Times New Roman" w:hAnsi="Times New Roman" w:cs="Times New Roman"/>
          <w:sz w:val="24"/>
          <w:szCs w:val="24"/>
        </w:rPr>
        <w:t>Lokalizacja: Serwery dostawcy systemu</w:t>
      </w:r>
    </w:p>
    <w:p w14:paraId="270414DF" w14:textId="77777777" w:rsidR="004761FC" w:rsidRDefault="004761FC" w:rsidP="00BD0DA5">
      <w:pPr>
        <w:spacing w:line="276" w:lineRule="auto"/>
        <w:jc w:val="both"/>
        <w:rPr>
          <w:rFonts w:ascii="Times New Roman" w:hAnsi="Times New Roman" w:cs="Times New Roman"/>
          <w:sz w:val="24"/>
          <w:szCs w:val="24"/>
        </w:rPr>
      </w:pPr>
    </w:p>
    <w:p w14:paraId="43ED28A9" w14:textId="5B75716B" w:rsidR="009B5E24" w:rsidRDefault="009B5E24" w:rsidP="00E15BE5">
      <w:pPr>
        <w:pStyle w:val="Akapitzlist"/>
        <w:numPr>
          <w:ilvl w:val="0"/>
          <w:numId w:val="19"/>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Wykaz zbiorów danych tworzących archiwum:</w:t>
      </w:r>
    </w:p>
    <w:p w14:paraId="5A376102" w14:textId="77777777" w:rsidR="004761FC" w:rsidRDefault="004761FC" w:rsidP="00E15BE5">
      <w:pPr>
        <w:pStyle w:val="Akapitzlist"/>
        <w:numPr>
          <w:ilvl w:val="1"/>
          <w:numId w:val="18"/>
        </w:numPr>
        <w:spacing w:line="276" w:lineRule="auto"/>
        <w:jc w:val="both"/>
        <w:rPr>
          <w:rFonts w:ascii="Times New Roman" w:hAnsi="Times New Roman" w:cs="Times New Roman"/>
          <w:sz w:val="24"/>
          <w:szCs w:val="24"/>
        </w:rPr>
      </w:pPr>
      <w:r>
        <w:rPr>
          <w:rFonts w:ascii="Times New Roman" w:hAnsi="Times New Roman" w:cs="Times New Roman"/>
          <w:sz w:val="24"/>
          <w:szCs w:val="24"/>
        </w:rPr>
        <w:t>Nazwa zbioru: Kopie zapasowe sporządzane raz dziennie, przechowywane przez co najmniej 10 dni;</w:t>
      </w:r>
    </w:p>
    <w:p w14:paraId="0CAA2D74" w14:textId="77777777" w:rsidR="004761FC" w:rsidRDefault="004761FC" w:rsidP="00E15BE5">
      <w:pPr>
        <w:pStyle w:val="Akapitzlist"/>
        <w:numPr>
          <w:ilvl w:val="1"/>
          <w:numId w:val="18"/>
        </w:numPr>
        <w:spacing w:line="276" w:lineRule="auto"/>
        <w:jc w:val="both"/>
        <w:rPr>
          <w:rFonts w:ascii="Times New Roman" w:hAnsi="Times New Roman" w:cs="Times New Roman"/>
          <w:sz w:val="24"/>
          <w:szCs w:val="24"/>
        </w:rPr>
      </w:pPr>
      <w:r>
        <w:rPr>
          <w:rFonts w:ascii="Times New Roman" w:hAnsi="Times New Roman" w:cs="Times New Roman"/>
          <w:sz w:val="24"/>
          <w:szCs w:val="24"/>
        </w:rPr>
        <w:t>Funkcja: Kopie baz danych systemu;</w:t>
      </w:r>
    </w:p>
    <w:p w14:paraId="7F27BFB5" w14:textId="77777777" w:rsidR="004761FC" w:rsidRDefault="004761FC" w:rsidP="00E15BE5">
      <w:pPr>
        <w:pStyle w:val="Akapitzlist"/>
        <w:numPr>
          <w:ilvl w:val="1"/>
          <w:numId w:val="18"/>
        </w:numPr>
        <w:spacing w:line="276" w:lineRule="auto"/>
        <w:jc w:val="both"/>
        <w:rPr>
          <w:rFonts w:ascii="Times New Roman" w:hAnsi="Times New Roman" w:cs="Times New Roman"/>
          <w:sz w:val="24"/>
          <w:szCs w:val="24"/>
        </w:rPr>
      </w:pPr>
      <w:r>
        <w:rPr>
          <w:rFonts w:ascii="Times New Roman" w:hAnsi="Times New Roman" w:cs="Times New Roman"/>
          <w:sz w:val="24"/>
          <w:szCs w:val="24"/>
        </w:rPr>
        <w:t>Powiązania: Brak;</w:t>
      </w:r>
    </w:p>
    <w:p w14:paraId="438CFACD" w14:textId="719DACC4" w:rsidR="004761FC" w:rsidRDefault="004761FC" w:rsidP="00E15BE5">
      <w:pPr>
        <w:pStyle w:val="Akapitzlist"/>
        <w:numPr>
          <w:ilvl w:val="1"/>
          <w:numId w:val="18"/>
        </w:numPr>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Lokalizacja: Serwery dostawcy systemu. </w:t>
      </w:r>
    </w:p>
    <w:p w14:paraId="38139B78" w14:textId="2803F326" w:rsidR="00D9263B" w:rsidRDefault="002B7DD0" w:rsidP="00D9263B">
      <w:pPr>
        <w:pStyle w:val="Akapitzlist"/>
        <w:numPr>
          <w:ilvl w:val="0"/>
          <w:numId w:val="19"/>
        </w:numPr>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Sprawozdania </w:t>
      </w:r>
      <w:r w:rsidR="005F617E">
        <w:rPr>
          <w:rFonts w:ascii="Times New Roman" w:hAnsi="Times New Roman" w:cs="Times New Roman"/>
          <w:sz w:val="24"/>
          <w:szCs w:val="24"/>
        </w:rPr>
        <w:t xml:space="preserve">w formie elektronicznej </w:t>
      </w:r>
      <w:r w:rsidR="003A3818">
        <w:rPr>
          <w:rFonts w:ascii="Times New Roman" w:hAnsi="Times New Roman" w:cs="Times New Roman"/>
          <w:sz w:val="24"/>
          <w:szCs w:val="24"/>
        </w:rPr>
        <w:t xml:space="preserve">wraz z potwierdzeniami wysłania ich do Urzędu Miasta Inowrocławia </w:t>
      </w:r>
      <w:r w:rsidR="005F617E">
        <w:rPr>
          <w:rFonts w:ascii="Times New Roman" w:hAnsi="Times New Roman" w:cs="Times New Roman"/>
          <w:sz w:val="24"/>
          <w:szCs w:val="24"/>
        </w:rPr>
        <w:t>zapisywane są na dysku M i archiwizowane.</w:t>
      </w:r>
    </w:p>
    <w:p w14:paraId="13BF3BFB" w14:textId="77777777" w:rsidR="00D9263B" w:rsidRDefault="00D9263B" w:rsidP="00D9263B">
      <w:pPr>
        <w:pStyle w:val="Akapitzlist"/>
        <w:spacing w:line="276" w:lineRule="auto"/>
        <w:jc w:val="both"/>
        <w:rPr>
          <w:rFonts w:ascii="Times New Roman" w:hAnsi="Times New Roman" w:cs="Times New Roman"/>
          <w:sz w:val="24"/>
          <w:szCs w:val="24"/>
        </w:rPr>
      </w:pPr>
    </w:p>
    <w:p w14:paraId="4630B6BF" w14:textId="77777777" w:rsidR="00B56D00" w:rsidRDefault="00B56D00" w:rsidP="00D9263B">
      <w:pPr>
        <w:pStyle w:val="Akapitzlist"/>
        <w:spacing w:line="276" w:lineRule="auto"/>
        <w:jc w:val="both"/>
        <w:rPr>
          <w:rFonts w:ascii="Times New Roman" w:hAnsi="Times New Roman" w:cs="Times New Roman"/>
          <w:sz w:val="24"/>
          <w:szCs w:val="24"/>
        </w:rPr>
      </w:pPr>
    </w:p>
    <w:p w14:paraId="1BCA8917" w14:textId="74461695" w:rsidR="009B5E24" w:rsidRPr="00B56D00" w:rsidRDefault="009B5E24" w:rsidP="00B56D00">
      <w:pPr>
        <w:pStyle w:val="Akapitzlist"/>
        <w:numPr>
          <w:ilvl w:val="0"/>
          <w:numId w:val="48"/>
        </w:numPr>
        <w:spacing w:line="276" w:lineRule="auto"/>
        <w:jc w:val="both"/>
        <w:rPr>
          <w:rFonts w:ascii="Times New Roman" w:hAnsi="Times New Roman" w:cs="Times New Roman"/>
          <w:b/>
          <w:bCs/>
          <w:sz w:val="24"/>
          <w:szCs w:val="24"/>
        </w:rPr>
      </w:pPr>
      <w:r w:rsidRPr="00B56D00">
        <w:rPr>
          <w:rFonts w:ascii="Times New Roman" w:hAnsi="Times New Roman" w:cs="Times New Roman"/>
          <w:b/>
          <w:bCs/>
          <w:sz w:val="24"/>
          <w:szCs w:val="24"/>
        </w:rPr>
        <w:t>Charakterystyka programów przetwarzających dane księgowe</w:t>
      </w:r>
    </w:p>
    <w:p w14:paraId="7CBC006C" w14:textId="77777777" w:rsidR="005476A9" w:rsidRPr="005476A9" w:rsidRDefault="005476A9" w:rsidP="00BD0DA5">
      <w:pPr>
        <w:pStyle w:val="Akapitzlist"/>
        <w:spacing w:line="276" w:lineRule="auto"/>
        <w:jc w:val="both"/>
        <w:rPr>
          <w:rFonts w:ascii="Times New Roman" w:hAnsi="Times New Roman" w:cs="Times New Roman"/>
          <w:b/>
          <w:bCs/>
          <w:sz w:val="24"/>
          <w:szCs w:val="24"/>
        </w:rPr>
      </w:pPr>
    </w:p>
    <w:p w14:paraId="4D1AA25E" w14:textId="77777777" w:rsidR="004761FC" w:rsidRPr="00D9263B" w:rsidRDefault="009B5E24" w:rsidP="00D9263B">
      <w:pPr>
        <w:pStyle w:val="Akapitzlist"/>
        <w:numPr>
          <w:ilvl w:val="1"/>
          <w:numId w:val="43"/>
        </w:numPr>
        <w:spacing w:line="276" w:lineRule="auto"/>
        <w:jc w:val="both"/>
        <w:rPr>
          <w:rFonts w:ascii="Times New Roman" w:hAnsi="Times New Roman" w:cs="Times New Roman"/>
          <w:b/>
          <w:bCs/>
          <w:sz w:val="24"/>
          <w:szCs w:val="24"/>
        </w:rPr>
      </w:pPr>
      <w:r w:rsidRPr="00D9263B">
        <w:rPr>
          <w:rFonts w:ascii="Times New Roman" w:hAnsi="Times New Roman" w:cs="Times New Roman"/>
          <w:b/>
          <w:bCs/>
          <w:sz w:val="24"/>
          <w:szCs w:val="24"/>
        </w:rPr>
        <w:t>System Finanse VULCAN służy do:</w:t>
      </w:r>
    </w:p>
    <w:p w14:paraId="57C03F8C" w14:textId="6B3073FA" w:rsidR="0016562D" w:rsidRDefault="009B5E24" w:rsidP="00E15BE5">
      <w:pPr>
        <w:pStyle w:val="Akapitzlist"/>
        <w:numPr>
          <w:ilvl w:val="1"/>
          <w:numId w:val="18"/>
        </w:numPr>
        <w:spacing w:line="276" w:lineRule="auto"/>
        <w:jc w:val="both"/>
        <w:rPr>
          <w:rFonts w:ascii="Times New Roman" w:hAnsi="Times New Roman" w:cs="Times New Roman"/>
          <w:sz w:val="24"/>
          <w:szCs w:val="24"/>
        </w:rPr>
      </w:pPr>
      <w:r w:rsidRPr="004761FC">
        <w:rPr>
          <w:rFonts w:ascii="Times New Roman" w:hAnsi="Times New Roman" w:cs="Times New Roman"/>
          <w:sz w:val="24"/>
          <w:szCs w:val="24"/>
        </w:rPr>
        <w:t>prowadzenia rozrachunków jednostki, wraz z bieżącą kontrolą należności i</w:t>
      </w:r>
      <w:r w:rsidR="005476A9">
        <w:rPr>
          <w:rFonts w:ascii="Times New Roman" w:hAnsi="Times New Roman" w:cs="Times New Roman"/>
          <w:sz w:val="24"/>
          <w:szCs w:val="24"/>
        </w:rPr>
        <w:t> </w:t>
      </w:r>
      <w:r w:rsidRPr="004761FC">
        <w:rPr>
          <w:rFonts w:ascii="Times New Roman" w:hAnsi="Times New Roman" w:cs="Times New Roman"/>
          <w:sz w:val="24"/>
          <w:szCs w:val="24"/>
        </w:rPr>
        <w:t>zobowiązań;</w:t>
      </w:r>
    </w:p>
    <w:p w14:paraId="38C9FF6E" w14:textId="77777777" w:rsidR="0016562D" w:rsidRDefault="009B5E24" w:rsidP="00E15BE5">
      <w:pPr>
        <w:pStyle w:val="Akapitzlist"/>
        <w:numPr>
          <w:ilvl w:val="1"/>
          <w:numId w:val="18"/>
        </w:numPr>
        <w:spacing w:line="276" w:lineRule="auto"/>
        <w:jc w:val="both"/>
        <w:rPr>
          <w:rFonts w:ascii="Times New Roman" w:hAnsi="Times New Roman" w:cs="Times New Roman"/>
          <w:sz w:val="24"/>
          <w:szCs w:val="24"/>
        </w:rPr>
      </w:pPr>
      <w:r w:rsidRPr="0016562D">
        <w:rPr>
          <w:rFonts w:ascii="Times New Roman" w:hAnsi="Times New Roman" w:cs="Times New Roman"/>
          <w:sz w:val="24"/>
          <w:szCs w:val="24"/>
        </w:rPr>
        <w:lastRenderedPageBreak/>
        <w:t>prowadzenia obsługi kasowej;</w:t>
      </w:r>
    </w:p>
    <w:p w14:paraId="39C6526A" w14:textId="49CC93FD" w:rsidR="0016562D" w:rsidRDefault="009B5E24" w:rsidP="00E15BE5">
      <w:pPr>
        <w:pStyle w:val="Akapitzlist"/>
        <w:numPr>
          <w:ilvl w:val="1"/>
          <w:numId w:val="18"/>
        </w:numPr>
        <w:spacing w:line="276" w:lineRule="auto"/>
        <w:jc w:val="both"/>
        <w:rPr>
          <w:rFonts w:ascii="Times New Roman" w:hAnsi="Times New Roman" w:cs="Times New Roman"/>
          <w:sz w:val="24"/>
          <w:szCs w:val="24"/>
        </w:rPr>
      </w:pPr>
      <w:r w:rsidRPr="0016562D">
        <w:rPr>
          <w:rFonts w:ascii="Times New Roman" w:hAnsi="Times New Roman" w:cs="Times New Roman"/>
          <w:sz w:val="24"/>
          <w:szCs w:val="24"/>
        </w:rPr>
        <w:t>ewidencjonowania dokumentów źródłowych (takich jak faktury, noty itd.) i</w:t>
      </w:r>
      <w:r w:rsidR="00BD0DA5">
        <w:rPr>
          <w:rFonts w:ascii="Times New Roman" w:hAnsi="Times New Roman" w:cs="Times New Roman"/>
          <w:sz w:val="24"/>
          <w:szCs w:val="24"/>
        </w:rPr>
        <w:t> </w:t>
      </w:r>
      <w:r w:rsidRPr="0016562D">
        <w:rPr>
          <w:rFonts w:ascii="Times New Roman" w:hAnsi="Times New Roman" w:cs="Times New Roman"/>
          <w:sz w:val="24"/>
          <w:szCs w:val="24"/>
        </w:rPr>
        <w:t>księgowych;</w:t>
      </w:r>
    </w:p>
    <w:p w14:paraId="59E79982" w14:textId="77777777" w:rsidR="0016562D" w:rsidRDefault="009B5E24" w:rsidP="00E15BE5">
      <w:pPr>
        <w:pStyle w:val="Akapitzlist"/>
        <w:numPr>
          <w:ilvl w:val="1"/>
          <w:numId w:val="18"/>
        </w:numPr>
        <w:spacing w:line="276" w:lineRule="auto"/>
        <w:jc w:val="both"/>
        <w:rPr>
          <w:rFonts w:ascii="Times New Roman" w:hAnsi="Times New Roman" w:cs="Times New Roman"/>
          <w:sz w:val="24"/>
          <w:szCs w:val="24"/>
        </w:rPr>
      </w:pPr>
      <w:r w:rsidRPr="0016562D">
        <w:rPr>
          <w:rFonts w:ascii="Times New Roman" w:hAnsi="Times New Roman" w:cs="Times New Roman"/>
          <w:sz w:val="24"/>
          <w:szCs w:val="24"/>
        </w:rPr>
        <w:t>tworzenia sprawozdań budżetowych i finansowych;</w:t>
      </w:r>
    </w:p>
    <w:p w14:paraId="69638A49" w14:textId="07E79263" w:rsidR="009B5E24" w:rsidRPr="0016562D" w:rsidRDefault="009B5E24" w:rsidP="00E15BE5">
      <w:pPr>
        <w:pStyle w:val="Akapitzlist"/>
        <w:numPr>
          <w:ilvl w:val="1"/>
          <w:numId w:val="18"/>
        </w:numPr>
        <w:spacing w:line="276" w:lineRule="auto"/>
        <w:jc w:val="both"/>
        <w:rPr>
          <w:rFonts w:ascii="Times New Roman" w:hAnsi="Times New Roman" w:cs="Times New Roman"/>
          <w:sz w:val="24"/>
          <w:szCs w:val="24"/>
        </w:rPr>
      </w:pPr>
      <w:r w:rsidRPr="0016562D">
        <w:rPr>
          <w:rFonts w:ascii="Times New Roman" w:hAnsi="Times New Roman" w:cs="Times New Roman"/>
          <w:sz w:val="24"/>
          <w:szCs w:val="24"/>
        </w:rPr>
        <w:t>zarządzania i kontroli finansami podległych jednostek.</w:t>
      </w:r>
    </w:p>
    <w:p w14:paraId="2ABCF6C6" w14:textId="77777777" w:rsidR="009B5E24" w:rsidRPr="009B5E24" w:rsidRDefault="009B5E24" w:rsidP="00BD0DA5">
      <w:pPr>
        <w:spacing w:line="276" w:lineRule="auto"/>
        <w:jc w:val="both"/>
        <w:rPr>
          <w:rFonts w:ascii="Times New Roman" w:hAnsi="Times New Roman" w:cs="Times New Roman"/>
          <w:sz w:val="24"/>
          <w:szCs w:val="24"/>
        </w:rPr>
      </w:pPr>
    </w:p>
    <w:p w14:paraId="2E53E51E" w14:textId="7F183EBD" w:rsidR="009B5E24" w:rsidRPr="009B5E24" w:rsidRDefault="009B5E24" w:rsidP="00BD7C68">
      <w:pPr>
        <w:spacing w:line="276" w:lineRule="auto"/>
        <w:ind w:left="708"/>
        <w:jc w:val="both"/>
        <w:rPr>
          <w:rFonts w:ascii="Times New Roman" w:hAnsi="Times New Roman" w:cs="Times New Roman"/>
          <w:sz w:val="24"/>
          <w:szCs w:val="24"/>
        </w:rPr>
      </w:pPr>
      <w:r w:rsidRPr="009B5E24">
        <w:rPr>
          <w:rFonts w:ascii="Times New Roman" w:hAnsi="Times New Roman" w:cs="Times New Roman"/>
          <w:sz w:val="24"/>
          <w:szCs w:val="24"/>
        </w:rPr>
        <w:t>W systemie tym prowadzone są: dziennik oraz księga główna, które służą do chronologicznego i systematycznego ujęcia wszystkich zdarzeń i operacji gospodarczych, jakie wystąpiły w</w:t>
      </w:r>
      <w:r w:rsidR="0016562D">
        <w:rPr>
          <w:rFonts w:ascii="Times New Roman" w:hAnsi="Times New Roman" w:cs="Times New Roman"/>
          <w:sz w:val="24"/>
          <w:szCs w:val="24"/>
        </w:rPr>
        <w:t> </w:t>
      </w:r>
      <w:r w:rsidRPr="009B5E24">
        <w:rPr>
          <w:rFonts w:ascii="Times New Roman" w:hAnsi="Times New Roman" w:cs="Times New Roman"/>
          <w:sz w:val="24"/>
          <w:szCs w:val="24"/>
        </w:rPr>
        <w:t>danym okresie sprawozdawczym.</w:t>
      </w:r>
    </w:p>
    <w:p w14:paraId="63898BE9" w14:textId="0A67435C" w:rsidR="009B5E24" w:rsidRPr="009B5E24" w:rsidRDefault="009B5E24" w:rsidP="00BD7C68">
      <w:pPr>
        <w:spacing w:line="276" w:lineRule="auto"/>
        <w:ind w:left="708"/>
        <w:jc w:val="both"/>
        <w:rPr>
          <w:rFonts w:ascii="Times New Roman" w:hAnsi="Times New Roman" w:cs="Times New Roman"/>
          <w:sz w:val="24"/>
          <w:szCs w:val="24"/>
        </w:rPr>
      </w:pPr>
      <w:r w:rsidRPr="009B5E24">
        <w:rPr>
          <w:rFonts w:ascii="Times New Roman" w:hAnsi="Times New Roman" w:cs="Times New Roman"/>
          <w:sz w:val="24"/>
          <w:szCs w:val="24"/>
        </w:rPr>
        <w:t>Główną część systemu stanowi zakładowy plan kont dostosowany do wymogów przyjętego w</w:t>
      </w:r>
      <w:r w:rsidR="003120C8">
        <w:rPr>
          <w:rFonts w:ascii="Times New Roman" w:hAnsi="Times New Roman" w:cs="Times New Roman"/>
          <w:sz w:val="24"/>
          <w:szCs w:val="24"/>
        </w:rPr>
        <w:t> </w:t>
      </w:r>
      <w:r w:rsidRPr="009B5E24">
        <w:rPr>
          <w:rFonts w:ascii="Times New Roman" w:hAnsi="Times New Roman" w:cs="Times New Roman"/>
          <w:sz w:val="24"/>
          <w:szCs w:val="24"/>
        </w:rPr>
        <w:t>zakładowych zasadach (polityce) rachunkowości wykazu ksiąg rachunkowych, dostosowany do ustalonych tu zasad prowadzenia ewidencji szczegółowej do poszczególnych kont księgi głównej wymagającej takiej ewidencji.</w:t>
      </w:r>
    </w:p>
    <w:p w14:paraId="2EC94595" w14:textId="4856237B" w:rsidR="009B5E24" w:rsidRDefault="009B5E24" w:rsidP="00BD0DA5">
      <w:pPr>
        <w:spacing w:line="276" w:lineRule="auto"/>
        <w:jc w:val="both"/>
        <w:rPr>
          <w:rFonts w:ascii="Times New Roman" w:hAnsi="Times New Roman" w:cs="Times New Roman"/>
          <w:sz w:val="24"/>
          <w:szCs w:val="24"/>
        </w:rPr>
      </w:pPr>
    </w:p>
    <w:p w14:paraId="0240B14F" w14:textId="77777777" w:rsidR="006A5BF8" w:rsidRPr="006A5BF8" w:rsidRDefault="006A5BF8" w:rsidP="006A5BF8">
      <w:pPr>
        <w:pStyle w:val="Akapitzlist"/>
        <w:numPr>
          <w:ilvl w:val="1"/>
          <w:numId w:val="43"/>
        </w:numPr>
        <w:spacing w:line="276" w:lineRule="auto"/>
        <w:jc w:val="both"/>
        <w:rPr>
          <w:rFonts w:ascii="Times New Roman" w:hAnsi="Times New Roman" w:cs="Times New Roman"/>
          <w:b/>
          <w:bCs/>
          <w:sz w:val="24"/>
          <w:szCs w:val="24"/>
        </w:rPr>
      </w:pPr>
      <w:r w:rsidRPr="006A5BF8">
        <w:rPr>
          <w:rFonts w:ascii="Times New Roman" w:hAnsi="Times New Roman" w:cs="Times New Roman"/>
          <w:b/>
          <w:bCs/>
          <w:sz w:val="24"/>
          <w:szCs w:val="24"/>
        </w:rPr>
        <w:t>System Płace VULCAN służy do:</w:t>
      </w:r>
    </w:p>
    <w:p w14:paraId="06DEDCB9" w14:textId="77777777" w:rsidR="006A5BF8" w:rsidRDefault="006A5BF8" w:rsidP="006A5BF8">
      <w:pPr>
        <w:pStyle w:val="Akapitzlist"/>
        <w:numPr>
          <w:ilvl w:val="1"/>
          <w:numId w:val="18"/>
        </w:numPr>
        <w:spacing w:line="276" w:lineRule="auto"/>
        <w:jc w:val="both"/>
        <w:rPr>
          <w:rFonts w:ascii="Times New Roman" w:hAnsi="Times New Roman" w:cs="Times New Roman"/>
          <w:sz w:val="24"/>
          <w:szCs w:val="24"/>
        </w:rPr>
      </w:pPr>
      <w:r w:rsidRPr="003120C8">
        <w:rPr>
          <w:rFonts w:ascii="Times New Roman" w:hAnsi="Times New Roman" w:cs="Times New Roman"/>
          <w:sz w:val="24"/>
          <w:szCs w:val="24"/>
        </w:rPr>
        <w:t>sporządzanie comiesięcznych list wypłat;</w:t>
      </w:r>
    </w:p>
    <w:p w14:paraId="2EC66174" w14:textId="77777777" w:rsidR="006A5BF8" w:rsidRDefault="006A5BF8" w:rsidP="006A5BF8">
      <w:pPr>
        <w:pStyle w:val="Akapitzlist"/>
        <w:numPr>
          <w:ilvl w:val="1"/>
          <w:numId w:val="18"/>
        </w:numPr>
        <w:spacing w:line="276" w:lineRule="auto"/>
        <w:jc w:val="both"/>
        <w:rPr>
          <w:rFonts w:ascii="Times New Roman" w:hAnsi="Times New Roman" w:cs="Times New Roman"/>
          <w:sz w:val="24"/>
          <w:szCs w:val="24"/>
        </w:rPr>
      </w:pPr>
      <w:r w:rsidRPr="003120C8">
        <w:rPr>
          <w:rFonts w:ascii="Times New Roman" w:hAnsi="Times New Roman" w:cs="Times New Roman"/>
          <w:sz w:val="24"/>
          <w:szCs w:val="24"/>
        </w:rPr>
        <w:t>rozliczanie należności za okres nieobecności w pracy;</w:t>
      </w:r>
    </w:p>
    <w:p w14:paraId="0B956B1D" w14:textId="77777777" w:rsidR="006A5BF8" w:rsidRDefault="006A5BF8" w:rsidP="006A5BF8">
      <w:pPr>
        <w:pStyle w:val="Akapitzlist"/>
        <w:numPr>
          <w:ilvl w:val="1"/>
          <w:numId w:val="18"/>
        </w:numPr>
        <w:spacing w:line="276" w:lineRule="auto"/>
        <w:jc w:val="both"/>
        <w:rPr>
          <w:rFonts w:ascii="Times New Roman" w:hAnsi="Times New Roman" w:cs="Times New Roman"/>
          <w:sz w:val="24"/>
          <w:szCs w:val="24"/>
        </w:rPr>
      </w:pPr>
      <w:r w:rsidRPr="003120C8">
        <w:rPr>
          <w:rFonts w:ascii="Times New Roman" w:hAnsi="Times New Roman" w:cs="Times New Roman"/>
          <w:sz w:val="24"/>
          <w:szCs w:val="24"/>
        </w:rPr>
        <w:t>rozliczanie zobowiązań z urzędem skarbowym i ZUS-em;</w:t>
      </w:r>
    </w:p>
    <w:p w14:paraId="7E3AE2CE" w14:textId="77777777" w:rsidR="006A5BF8" w:rsidRDefault="006A5BF8" w:rsidP="006A5BF8">
      <w:pPr>
        <w:pStyle w:val="Akapitzlist"/>
        <w:numPr>
          <w:ilvl w:val="1"/>
          <w:numId w:val="18"/>
        </w:numPr>
        <w:spacing w:line="276" w:lineRule="auto"/>
        <w:jc w:val="both"/>
        <w:rPr>
          <w:rFonts w:ascii="Times New Roman" w:hAnsi="Times New Roman" w:cs="Times New Roman"/>
          <w:sz w:val="24"/>
          <w:szCs w:val="24"/>
        </w:rPr>
      </w:pPr>
      <w:r w:rsidRPr="003120C8">
        <w:rPr>
          <w:rFonts w:ascii="Times New Roman" w:hAnsi="Times New Roman" w:cs="Times New Roman"/>
          <w:sz w:val="24"/>
          <w:szCs w:val="24"/>
        </w:rPr>
        <w:t>regulowanie wszelkich indywidualnych zobowiązań pracowników;</w:t>
      </w:r>
    </w:p>
    <w:p w14:paraId="341BE1ED" w14:textId="77777777" w:rsidR="006A5BF8" w:rsidRDefault="006A5BF8" w:rsidP="006A5BF8">
      <w:pPr>
        <w:pStyle w:val="Akapitzlist"/>
        <w:numPr>
          <w:ilvl w:val="1"/>
          <w:numId w:val="18"/>
        </w:numPr>
        <w:spacing w:line="276" w:lineRule="auto"/>
        <w:jc w:val="both"/>
        <w:rPr>
          <w:rFonts w:ascii="Times New Roman" w:hAnsi="Times New Roman" w:cs="Times New Roman"/>
          <w:sz w:val="24"/>
          <w:szCs w:val="24"/>
        </w:rPr>
      </w:pPr>
      <w:r w:rsidRPr="003120C8">
        <w:rPr>
          <w:rFonts w:ascii="Times New Roman" w:hAnsi="Times New Roman" w:cs="Times New Roman"/>
          <w:sz w:val="24"/>
          <w:szCs w:val="24"/>
        </w:rPr>
        <w:t>przekazywanie wynagrodzeń na osobiste konta bankowe pracowników poprzez</w:t>
      </w:r>
      <w:r>
        <w:rPr>
          <w:rFonts w:ascii="Times New Roman" w:hAnsi="Times New Roman" w:cs="Times New Roman"/>
          <w:sz w:val="24"/>
          <w:szCs w:val="24"/>
        </w:rPr>
        <w:t xml:space="preserve"> </w:t>
      </w:r>
      <w:r w:rsidRPr="003120C8">
        <w:rPr>
          <w:rFonts w:ascii="Times New Roman" w:hAnsi="Times New Roman" w:cs="Times New Roman"/>
          <w:sz w:val="24"/>
          <w:szCs w:val="24"/>
        </w:rPr>
        <w:t>eksportowanie elektronicznych przelewów do systemów bankowych;</w:t>
      </w:r>
    </w:p>
    <w:p w14:paraId="2CB6FE51" w14:textId="77777777" w:rsidR="006A5BF8" w:rsidRDefault="006A5BF8" w:rsidP="006A5BF8">
      <w:pPr>
        <w:pStyle w:val="Akapitzlist"/>
        <w:numPr>
          <w:ilvl w:val="1"/>
          <w:numId w:val="18"/>
        </w:numPr>
        <w:spacing w:line="276" w:lineRule="auto"/>
        <w:jc w:val="both"/>
        <w:rPr>
          <w:rFonts w:ascii="Times New Roman" w:hAnsi="Times New Roman" w:cs="Times New Roman"/>
          <w:sz w:val="24"/>
          <w:szCs w:val="24"/>
        </w:rPr>
      </w:pPr>
      <w:r w:rsidRPr="003120C8">
        <w:rPr>
          <w:rFonts w:ascii="Times New Roman" w:hAnsi="Times New Roman" w:cs="Times New Roman"/>
          <w:sz w:val="24"/>
          <w:szCs w:val="24"/>
        </w:rPr>
        <w:t>sporządzanie zestawień, sprawozdań i innych dokumentów (np. PIT);</w:t>
      </w:r>
    </w:p>
    <w:p w14:paraId="03472C44" w14:textId="77777777" w:rsidR="006A5BF8" w:rsidRDefault="006A5BF8" w:rsidP="006A5BF8">
      <w:pPr>
        <w:pStyle w:val="Akapitzlist"/>
        <w:numPr>
          <w:ilvl w:val="1"/>
          <w:numId w:val="18"/>
        </w:numPr>
        <w:spacing w:line="276" w:lineRule="auto"/>
        <w:jc w:val="both"/>
        <w:rPr>
          <w:rFonts w:ascii="Times New Roman" w:hAnsi="Times New Roman" w:cs="Times New Roman"/>
          <w:sz w:val="24"/>
          <w:szCs w:val="24"/>
        </w:rPr>
      </w:pPr>
      <w:r w:rsidRPr="003120C8">
        <w:rPr>
          <w:rFonts w:ascii="Times New Roman" w:hAnsi="Times New Roman" w:cs="Times New Roman"/>
          <w:sz w:val="24"/>
          <w:szCs w:val="24"/>
        </w:rPr>
        <w:t>przygotowywanie elektronicznych przelewów oraz formularzy PIT;</w:t>
      </w:r>
    </w:p>
    <w:p w14:paraId="5C79E114" w14:textId="77777777" w:rsidR="006A5BF8" w:rsidRPr="003120C8" w:rsidRDefault="006A5BF8" w:rsidP="006A5BF8">
      <w:pPr>
        <w:pStyle w:val="Akapitzlist"/>
        <w:numPr>
          <w:ilvl w:val="1"/>
          <w:numId w:val="18"/>
        </w:numPr>
        <w:spacing w:line="276" w:lineRule="auto"/>
        <w:jc w:val="both"/>
        <w:rPr>
          <w:rFonts w:ascii="Times New Roman" w:hAnsi="Times New Roman" w:cs="Times New Roman"/>
          <w:sz w:val="24"/>
          <w:szCs w:val="24"/>
        </w:rPr>
      </w:pPr>
      <w:r w:rsidRPr="003120C8">
        <w:rPr>
          <w:rFonts w:ascii="Times New Roman" w:hAnsi="Times New Roman" w:cs="Times New Roman"/>
          <w:sz w:val="24"/>
          <w:szCs w:val="24"/>
        </w:rPr>
        <w:t>elektroniczne wysyłanie formularzy PIT do systemu e-Deklaracje.</w:t>
      </w:r>
    </w:p>
    <w:p w14:paraId="14F3D9AA" w14:textId="77777777" w:rsidR="006A5BF8" w:rsidRDefault="006A5BF8" w:rsidP="00BD0DA5">
      <w:pPr>
        <w:spacing w:line="276" w:lineRule="auto"/>
        <w:jc w:val="both"/>
        <w:rPr>
          <w:rFonts w:ascii="Times New Roman" w:hAnsi="Times New Roman" w:cs="Times New Roman"/>
          <w:sz w:val="24"/>
          <w:szCs w:val="24"/>
        </w:rPr>
      </w:pPr>
    </w:p>
    <w:p w14:paraId="7A7F3A18" w14:textId="39F15863" w:rsidR="009B5E24" w:rsidRPr="00B56D00" w:rsidRDefault="009B5E24" w:rsidP="00B56D00">
      <w:pPr>
        <w:pStyle w:val="Akapitzlist"/>
        <w:numPr>
          <w:ilvl w:val="0"/>
          <w:numId w:val="48"/>
        </w:numPr>
        <w:spacing w:line="276" w:lineRule="auto"/>
        <w:jc w:val="both"/>
        <w:rPr>
          <w:rFonts w:ascii="Times New Roman" w:hAnsi="Times New Roman" w:cs="Times New Roman"/>
          <w:b/>
          <w:bCs/>
          <w:sz w:val="24"/>
          <w:szCs w:val="24"/>
        </w:rPr>
      </w:pPr>
      <w:r w:rsidRPr="00B56D00">
        <w:rPr>
          <w:rFonts w:ascii="Times New Roman" w:hAnsi="Times New Roman" w:cs="Times New Roman"/>
          <w:b/>
          <w:bCs/>
          <w:sz w:val="24"/>
          <w:szCs w:val="24"/>
        </w:rPr>
        <w:t xml:space="preserve">Otwieranie i zamykanie ksiąg rachunkowych </w:t>
      </w:r>
    </w:p>
    <w:p w14:paraId="7DE4AA2B" w14:textId="77777777" w:rsidR="009B5E24" w:rsidRPr="009B5E24" w:rsidRDefault="009B5E24" w:rsidP="00BD0DA5">
      <w:pPr>
        <w:spacing w:line="276" w:lineRule="auto"/>
        <w:jc w:val="both"/>
        <w:rPr>
          <w:rFonts w:ascii="Times New Roman" w:hAnsi="Times New Roman" w:cs="Times New Roman"/>
          <w:sz w:val="24"/>
          <w:szCs w:val="24"/>
        </w:rPr>
      </w:pPr>
    </w:p>
    <w:p w14:paraId="2641A321" w14:textId="77777777" w:rsidR="006A5BF8" w:rsidRDefault="009B5E24" w:rsidP="006A5BF8">
      <w:pPr>
        <w:spacing w:line="276" w:lineRule="auto"/>
        <w:ind w:left="708"/>
        <w:jc w:val="both"/>
        <w:rPr>
          <w:rFonts w:ascii="Times New Roman" w:hAnsi="Times New Roman" w:cs="Times New Roman"/>
          <w:sz w:val="24"/>
          <w:szCs w:val="24"/>
        </w:rPr>
      </w:pPr>
      <w:r w:rsidRPr="009B5E24">
        <w:rPr>
          <w:rFonts w:ascii="Times New Roman" w:hAnsi="Times New Roman" w:cs="Times New Roman"/>
          <w:sz w:val="24"/>
          <w:szCs w:val="24"/>
        </w:rPr>
        <w:t>Bilans otwarcia roku obrotowego generowany jest automatycznie na podstawie bilansu zamknięcia roku poprzedniego zapewniając możliwość kontrolowania, przez operatora systemu, poprawności wykonania tej czynności. System Finanse VULCAN umożliwia zamknięcie ksiąg rachunkowych zgodnie z postanowieniami art. 12, ust.5 ustawy o</w:t>
      </w:r>
      <w:r w:rsidR="003120C8">
        <w:rPr>
          <w:rFonts w:ascii="Times New Roman" w:hAnsi="Times New Roman" w:cs="Times New Roman"/>
          <w:sz w:val="24"/>
          <w:szCs w:val="24"/>
        </w:rPr>
        <w:t> </w:t>
      </w:r>
      <w:r w:rsidRPr="009B5E24">
        <w:rPr>
          <w:rFonts w:ascii="Times New Roman" w:hAnsi="Times New Roman" w:cs="Times New Roman"/>
          <w:sz w:val="24"/>
          <w:szCs w:val="24"/>
        </w:rPr>
        <w:t>rachunkowości, które polegają na nieodwracalnym wyłączeniu możliwości dokonywania zapisów księgowych w zbiorach tworzących zamknięte księgi rachunkowe i tak powinien być wykorzystywany.</w:t>
      </w:r>
    </w:p>
    <w:p w14:paraId="756687DE" w14:textId="77777777" w:rsidR="006A5BF8" w:rsidRDefault="006A5BF8" w:rsidP="006A5BF8">
      <w:pPr>
        <w:spacing w:line="276" w:lineRule="auto"/>
        <w:ind w:left="708"/>
        <w:jc w:val="both"/>
        <w:rPr>
          <w:rFonts w:ascii="Times New Roman" w:hAnsi="Times New Roman" w:cs="Times New Roman"/>
          <w:sz w:val="24"/>
          <w:szCs w:val="24"/>
        </w:rPr>
      </w:pPr>
    </w:p>
    <w:p w14:paraId="7E8F871A" w14:textId="77777777" w:rsidR="00B56D00" w:rsidRDefault="00B56D00" w:rsidP="006A5BF8">
      <w:pPr>
        <w:spacing w:line="276" w:lineRule="auto"/>
        <w:ind w:left="708"/>
        <w:jc w:val="both"/>
        <w:rPr>
          <w:rFonts w:ascii="Times New Roman" w:hAnsi="Times New Roman" w:cs="Times New Roman"/>
          <w:sz w:val="24"/>
          <w:szCs w:val="24"/>
        </w:rPr>
      </w:pPr>
    </w:p>
    <w:p w14:paraId="02CDA905" w14:textId="77777777" w:rsidR="00B56D00" w:rsidRDefault="00B56D00" w:rsidP="006A5BF8">
      <w:pPr>
        <w:spacing w:line="276" w:lineRule="auto"/>
        <w:ind w:left="708"/>
        <w:jc w:val="both"/>
        <w:rPr>
          <w:rFonts w:ascii="Times New Roman" w:hAnsi="Times New Roman" w:cs="Times New Roman"/>
          <w:sz w:val="24"/>
          <w:szCs w:val="24"/>
        </w:rPr>
      </w:pPr>
    </w:p>
    <w:p w14:paraId="3375AF61" w14:textId="5E92C77E" w:rsidR="006A5BF8" w:rsidRDefault="006A5BF8" w:rsidP="00B56D00">
      <w:pPr>
        <w:pStyle w:val="Akapitzlist"/>
        <w:numPr>
          <w:ilvl w:val="0"/>
          <w:numId w:val="48"/>
        </w:numPr>
        <w:spacing w:line="276" w:lineRule="auto"/>
        <w:jc w:val="both"/>
        <w:rPr>
          <w:rFonts w:ascii="Times New Roman" w:hAnsi="Times New Roman" w:cs="Times New Roman"/>
          <w:b/>
          <w:bCs/>
          <w:sz w:val="24"/>
          <w:szCs w:val="24"/>
        </w:rPr>
      </w:pPr>
      <w:r w:rsidRPr="00B56D00">
        <w:rPr>
          <w:rFonts w:ascii="Times New Roman" w:hAnsi="Times New Roman" w:cs="Times New Roman"/>
          <w:b/>
          <w:bCs/>
          <w:sz w:val="24"/>
          <w:szCs w:val="24"/>
        </w:rPr>
        <w:lastRenderedPageBreak/>
        <w:t>Komputerowe wydruki danych</w:t>
      </w:r>
    </w:p>
    <w:p w14:paraId="0FC415FB" w14:textId="77777777" w:rsidR="00B56D00" w:rsidRPr="00B56D00" w:rsidRDefault="00B56D00" w:rsidP="00B56D00">
      <w:pPr>
        <w:pStyle w:val="Akapitzlist"/>
        <w:spacing w:line="276" w:lineRule="auto"/>
        <w:ind w:left="1065"/>
        <w:jc w:val="both"/>
        <w:rPr>
          <w:rFonts w:ascii="Times New Roman" w:hAnsi="Times New Roman" w:cs="Times New Roman"/>
          <w:b/>
          <w:bCs/>
          <w:sz w:val="24"/>
          <w:szCs w:val="24"/>
        </w:rPr>
      </w:pPr>
    </w:p>
    <w:p w14:paraId="44D5EA9D" w14:textId="77777777" w:rsidR="006A5BF8" w:rsidRPr="009B5E24" w:rsidRDefault="006A5BF8" w:rsidP="006A5BF8">
      <w:pPr>
        <w:spacing w:line="276" w:lineRule="auto"/>
        <w:ind w:left="708"/>
        <w:jc w:val="both"/>
        <w:rPr>
          <w:rFonts w:ascii="Times New Roman" w:hAnsi="Times New Roman" w:cs="Times New Roman"/>
          <w:sz w:val="24"/>
          <w:szCs w:val="24"/>
        </w:rPr>
      </w:pPr>
      <w:r w:rsidRPr="009B5E24">
        <w:rPr>
          <w:rFonts w:ascii="Times New Roman" w:hAnsi="Times New Roman" w:cs="Times New Roman"/>
          <w:sz w:val="24"/>
          <w:szCs w:val="24"/>
        </w:rPr>
        <w:t>Komputerowe wydruki danych powinny spełniać wymagania określone w art. 13 ust.2-6 ustawy o rachunkowości.</w:t>
      </w:r>
    </w:p>
    <w:p w14:paraId="72A3BAB1" w14:textId="7F5D620E" w:rsidR="006A5BF8" w:rsidRDefault="006A5BF8" w:rsidP="006A5BF8">
      <w:pPr>
        <w:spacing w:line="276" w:lineRule="auto"/>
        <w:ind w:left="708"/>
        <w:jc w:val="both"/>
        <w:rPr>
          <w:rFonts w:ascii="Times New Roman" w:hAnsi="Times New Roman" w:cs="Times New Roman"/>
          <w:sz w:val="24"/>
          <w:szCs w:val="24"/>
        </w:rPr>
      </w:pPr>
      <w:r w:rsidRPr="009B5E24">
        <w:rPr>
          <w:rFonts w:ascii="Times New Roman" w:hAnsi="Times New Roman" w:cs="Times New Roman"/>
          <w:sz w:val="24"/>
          <w:szCs w:val="24"/>
        </w:rPr>
        <w:t>Wszystkie dowody księgowe, przenoszone za pośrednictwem urządzeń łączności powinny być oznaczane, przez ich zakwalifikowanie do ujęcia w księgach rachunkowych, w sposób automatyczny wcześniej zdefiniowany i zgodny z przyjętymi zasadami (polityką) rachunkowości. Transmisja danych powinna następować po ich sprawdzeniu przez osobę odpowiedzialną i być możliwa tylko i wyłącznie po podaniu hasła unikatowego, znanego jedynie osobie odpowiedzialnej, przez co następuje jej identyfikacja</w:t>
      </w:r>
      <w:r>
        <w:rPr>
          <w:rFonts w:ascii="Times New Roman" w:hAnsi="Times New Roman" w:cs="Times New Roman"/>
          <w:sz w:val="24"/>
          <w:szCs w:val="24"/>
        </w:rPr>
        <w:t>.</w:t>
      </w:r>
    </w:p>
    <w:p w14:paraId="3B7D607F" w14:textId="77777777" w:rsidR="006A5BF8" w:rsidRDefault="006A5BF8" w:rsidP="006A5BF8">
      <w:pPr>
        <w:spacing w:line="276" w:lineRule="auto"/>
        <w:ind w:left="708"/>
        <w:jc w:val="both"/>
        <w:rPr>
          <w:rFonts w:ascii="Times New Roman" w:hAnsi="Times New Roman" w:cs="Times New Roman"/>
          <w:sz w:val="24"/>
          <w:szCs w:val="24"/>
        </w:rPr>
      </w:pPr>
    </w:p>
    <w:p w14:paraId="386B1CA6" w14:textId="51585AAB" w:rsidR="009B5E24" w:rsidRDefault="009B5E24" w:rsidP="00B56D00">
      <w:pPr>
        <w:pStyle w:val="Akapitzlist"/>
        <w:numPr>
          <w:ilvl w:val="0"/>
          <w:numId w:val="48"/>
        </w:numPr>
        <w:spacing w:line="276" w:lineRule="auto"/>
        <w:jc w:val="both"/>
        <w:rPr>
          <w:rFonts w:ascii="Times New Roman" w:hAnsi="Times New Roman" w:cs="Times New Roman"/>
          <w:b/>
          <w:bCs/>
          <w:sz w:val="24"/>
          <w:szCs w:val="24"/>
        </w:rPr>
      </w:pPr>
      <w:r w:rsidRPr="00B56D00">
        <w:rPr>
          <w:rFonts w:ascii="Times New Roman" w:hAnsi="Times New Roman" w:cs="Times New Roman"/>
          <w:b/>
          <w:bCs/>
          <w:sz w:val="24"/>
          <w:szCs w:val="24"/>
        </w:rPr>
        <w:t>Zasady ochrony danych i ich zbiorów generowane z komputerowych programów</w:t>
      </w:r>
      <w:r w:rsidR="006A5BF8" w:rsidRPr="00B56D00">
        <w:rPr>
          <w:rFonts w:ascii="Times New Roman" w:hAnsi="Times New Roman" w:cs="Times New Roman"/>
          <w:b/>
          <w:bCs/>
          <w:sz w:val="24"/>
          <w:szCs w:val="24"/>
        </w:rPr>
        <w:t xml:space="preserve">   </w:t>
      </w:r>
      <w:r w:rsidRPr="00B56D00">
        <w:rPr>
          <w:rFonts w:ascii="Times New Roman" w:hAnsi="Times New Roman" w:cs="Times New Roman"/>
          <w:b/>
          <w:bCs/>
          <w:sz w:val="24"/>
          <w:szCs w:val="24"/>
        </w:rPr>
        <w:t>przetwarzania</w:t>
      </w:r>
      <w:r w:rsidR="005476A9" w:rsidRPr="00B56D00">
        <w:rPr>
          <w:rFonts w:ascii="Times New Roman" w:hAnsi="Times New Roman" w:cs="Times New Roman"/>
          <w:b/>
          <w:bCs/>
          <w:sz w:val="24"/>
          <w:szCs w:val="24"/>
        </w:rPr>
        <w:t>.</w:t>
      </w:r>
    </w:p>
    <w:p w14:paraId="31420998" w14:textId="77777777" w:rsidR="00B56D00" w:rsidRPr="00B56D00" w:rsidRDefault="00B56D00" w:rsidP="00B56D00">
      <w:pPr>
        <w:pStyle w:val="Akapitzlist"/>
        <w:spacing w:line="276" w:lineRule="auto"/>
        <w:ind w:left="1065"/>
        <w:jc w:val="both"/>
        <w:rPr>
          <w:rFonts w:ascii="Times New Roman" w:hAnsi="Times New Roman" w:cs="Times New Roman"/>
          <w:b/>
          <w:bCs/>
          <w:sz w:val="24"/>
          <w:szCs w:val="24"/>
        </w:rPr>
      </w:pPr>
    </w:p>
    <w:p w14:paraId="0036D271" w14:textId="77777777" w:rsidR="009B5E24" w:rsidRPr="009B5E24" w:rsidRDefault="009B5E24" w:rsidP="006A5BF8">
      <w:pPr>
        <w:spacing w:line="276" w:lineRule="auto"/>
        <w:ind w:left="360"/>
        <w:jc w:val="both"/>
        <w:rPr>
          <w:rFonts w:ascii="Times New Roman" w:hAnsi="Times New Roman" w:cs="Times New Roman"/>
          <w:sz w:val="24"/>
          <w:szCs w:val="24"/>
        </w:rPr>
      </w:pPr>
      <w:r w:rsidRPr="009B5E24">
        <w:rPr>
          <w:rFonts w:ascii="Times New Roman" w:hAnsi="Times New Roman" w:cs="Times New Roman"/>
          <w:sz w:val="24"/>
          <w:szCs w:val="24"/>
        </w:rPr>
        <w:t>Dane przetwarzane w systemach informatycznych podlegają szczególnej ochronie ze względu na możliwość:</w:t>
      </w:r>
    </w:p>
    <w:p w14:paraId="5233ED20" w14:textId="77777777" w:rsidR="009B5E24" w:rsidRPr="009B5E24" w:rsidRDefault="009B5E24" w:rsidP="006A5BF8">
      <w:pPr>
        <w:spacing w:line="276" w:lineRule="auto"/>
        <w:ind w:left="360" w:firstLine="708"/>
        <w:jc w:val="both"/>
        <w:rPr>
          <w:rFonts w:ascii="Times New Roman" w:hAnsi="Times New Roman" w:cs="Times New Roman"/>
          <w:sz w:val="24"/>
          <w:szCs w:val="24"/>
        </w:rPr>
      </w:pPr>
      <w:r w:rsidRPr="009B5E24">
        <w:rPr>
          <w:rFonts w:ascii="Times New Roman" w:hAnsi="Times New Roman" w:cs="Times New Roman"/>
          <w:sz w:val="24"/>
          <w:szCs w:val="24"/>
        </w:rPr>
        <w:t>o</w:t>
      </w:r>
      <w:r w:rsidRPr="009B5E24">
        <w:rPr>
          <w:rFonts w:ascii="Times New Roman" w:hAnsi="Times New Roman" w:cs="Times New Roman"/>
          <w:sz w:val="24"/>
          <w:szCs w:val="24"/>
        </w:rPr>
        <w:tab/>
        <w:t>całkowitej utraty danych,</w:t>
      </w:r>
    </w:p>
    <w:p w14:paraId="2D1CC7AF" w14:textId="77777777" w:rsidR="009B5E24" w:rsidRPr="009B5E24" w:rsidRDefault="009B5E24" w:rsidP="006A5BF8">
      <w:pPr>
        <w:spacing w:line="276" w:lineRule="auto"/>
        <w:ind w:left="360" w:firstLine="708"/>
        <w:jc w:val="both"/>
        <w:rPr>
          <w:rFonts w:ascii="Times New Roman" w:hAnsi="Times New Roman" w:cs="Times New Roman"/>
          <w:sz w:val="24"/>
          <w:szCs w:val="24"/>
        </w:rPr>
      </w:pPr>
      <w:r w:rsidRPr="009B5E24">
        <w:rPr>
          <w:rFonts w:ascii="Times New Roman" w:hAnsi="Times New Roman" w:cs="Times New Roman"/>
          <w:sz w:val="24"/>
          <w:szCs w:val="24"/>
        </w:rPr>
        <w:t>o</w:t>
      </w:r>
      <w:r w:rsidRPr="009B5E24">
        <w:rPr>
          <w:rFonts w:ascii="Times New Roman" w:hAnsi="Times New Roman" w:cs="Times New Roman"/>
          <w:sz w:val="24"/>
          <w:szCs w:val="24"/>
        </w:rPr>
        <w:tab/>
        <w:t>częściowej utraty danych,</w:t>
      </w:r>
    </w:p>
    <w:p w14:paraId="44254B62" w14:textId="77777777" w:rsidR="009B5E24" w:rsidRPr="009B5E24" w:rsidRDefault="009B5E24" w:rsidP="006A5BF8">
      <w:pPr>
        <w:spacing w:line="276" w:lineRule="auto"/>
        <w:ind w:left="360" w:firstLine="708"/>
        <w:jc w:val="both"/>
        <w:rPr>
          <w:rFonts w:ascii="Times New Roman" w:hAnsi="Times New Roman" w:cs="Times New Roman"/>
          <w:sz w:val="24"/>
          <w:szCs w:val="24"/>
        </w:rPr>
      </w:pPr>
      <w:r w:rsidRPr="009B5E24">
        <w:rPr>
          <w:rFonts w:ascii="Times New Roman" w:hAnsi="Times New Roman" w:cs="Times New Roman"/>
          <w:sz w:val="24"/>
          <w:szCs w:val="24"/>
        </w:rPr>
        <w:t>o</w:t>
      </w:r>
      <w:r w:rsidRPr="009B5E24">
        <w:rPr>
          <w:rFonts w:ascii="Times New Roman" w:hAnsi="Times New Roman" w:cs="Times New Roman"/>
          <w:sz w:val="24"/>
          <w:szCs w:val="24"/>
        </w:rPr>
        <w:tab/>
        <w:t>uszkodzenia danych podczas przetwarzania,</w:t>
      </w:r>
    </w:p>
    <w:p w14:paraId="65C9BB07" w14:textId="77777777" w:rsidR="009B5E24" w:rsidRPr="009B5E24" w:rsidRDefault="009B5E24" w:rsidP="006A5BF8">
      <w:pPr>
        <w:spacing w:line="276" w:lineRule="auto"/>
        <w:ind w:left="360" w:firstLine="708"/>
        <w:jc w:val="both"/>
        <w:rPr>
          <w:rFonts w:ascii="Times New Roman" w:hAnsi="Times New Roman" w:cs="Times New Roman"/>
          <w:sz w:val="24"/>
          <w:szCs w:val="24"/>
        </w:rPr>
      </w:pPr>
      <w:r w:rsidRPr="009B5E24">
        <w:rPr>
          <w:rFonts w:ascii="Times New Roman" w:hAnsi="Times New Roman" w:cs="Times New Roman"/>
          <w:sz w:val="24"/>
          <w:szCs w:val="24"/>
        </w:rPr>
        <w:t>o</w:t>
      </w:r>
      <w:r w:rsidRPr="009B5E24">
        <w:rPr>
          <w:rFonts w:ascii="Times New Roman" w:hAnsi="Times New Roman" w:cs="Times New Roman"/>
          <w:sz w:val="24"/>
          <w:szCs w:val="24"/>
        </w:rPr>
        <w:tab/>
        <w:t>celowego wprowadzenia błędnych danych przez osoby nieuprawnione,</w:t>
      </w:r>
    </w:p>
    <w:p w14:paraId="0718DFE0" w14:textId="77777777" w:rsidR="009B5E24" w:rsidRPr="009B5E24" w:rsidRDefault="009B5E24" w:rsidP="006A5BF8">
      <w:pPr>
        <w:spacing w:line="276" w:lineRule="auto"/>
        <w:ind w:left="360" w:firstLine="708"/>
        <w:jc w:val="both"/>
        <w:rPr>
          <w:rFonts w:ascii="Times New Roman" w:hAnsi="Times New Roman" w:cs="Times New Roman"/>
          <w:sz w:val="24"/>
          <w:szCs w:val="24"/>
        </w:rPr>
      </w:pPr>
      <w:r w:rsidRPr="009B5E24">
        <w:rPr>
          <w:rFonts w:ascii="Times New Roman" w:hAnsi="Times New Roman" w:cs="Times New Roman"/>
          <w:sz w:val="24"/>
          <w:szCs w:val="24"/>
        </w:rPr>
        <w:t>o</w:t>
      </w:r>
      <w:r w:rsidRPr="009B5E24">
        <w:rPr>
          <w:rFonts w:ascii="Times New Roman" w:hAnsi="Times New Roman" w:cs="Times New Roman"/>
          <w:sz w:val="24"/>
          <w:szCs w:val="24"/>
        </w:rPr>
        <w:tab/>
        <w:t>uzyskania danych przez osoby nieuprawnione.</w:t>
      </w:r>
    </w:p>
    <w:p w14:paraId="6051502B" w14:textId="77777777" w:rsidR="009B5E24" w:rsidRPr="009B5E24" w:rsidRDefault="009B5E24" w:rsidP="006A5BF8">
      <w:pPr>
        <w:spacing w:line="276" w:lineRule="auto"/>
        <w:ind w:left="360"/>
        <w:jc w:val="both"/>
        <w:rPr>
          <w:rFonts w:ascii="Times New Roman" w:hAnsi="Times New Roman" w:cs="Times New Roman"/>
          <w:sz w:val="24"/>
          <w:szCs w:val="24"/>
        </w:rPr>
      </w:pPr>
    </w:p>
    <w:p w14:paraId="2A7D5983" w14:textId="77777777" w:rsidR="009B5E24" w:rsidRPr="009B5E24" w:rsidRDefault="009B5E24" w:rsidP="006A5BF8">
      <w:pPr>
        <w:spacing w:line="276" w:lineRule="auto"/>
        <w:ind w:left="360"/>
        <w:jc w:val="both"/>
        <w:rPr>
          <w:rFonts w:ascii="Times New Roman" w:hAnsi="Times New Roman" w:cs="Times New Roman"/>
          <w:sz w:val="24"/>
          <w:szCs w:val="24"/>
        </w:rPr>
      </w:pPr>
      <w:r w:rsidRPr="009B5E24">
        <w:rPr>
          <w:rFonts w:ascii="Times New Roman" w:hAnsi="Times New Roman" w:cs="Times New Roman"/>
          <w:sz w:val="24"/>
          <w:szCs w:val="24"/>
        </w:rPr>
        <w:t>Mając na względzie powyższe zagrożenia zostały zawarte umowy licencyjne oraz umowa przetwarzania danych osobowych pomiędzy MZEAS a firmą Vulcan Sp. z o.o. regulujące kwestie przechowywania danych, ich przetwarzania, archiwizowania oraz kontrolowania dostępu do nich.</w:t>
      </w:r>
    </w:p>
    <w:p w14:paraId="4DE29470" w14:textId="1A1A59FF" w:rsidR="009B5E24" w:rsidRDefault="009B5E24" w:rsidP="00BD0DA5">
      <w:pPr>
        <w:spacing w:line="276" w:lineRule="auto"/>
        <w:jc w:val="both"/>
        <w:rPr>
          <w:rFonts w:ascii="Times New Roman" w:hAnsi="Times New Roman" w:cs="Times New Roman"/>
          <w:sz w:val="24"/>
          <w:szCs w:val="24"/>
        </w:rPr>
      </w:pPr>
    </w:p>
    <w:p w14:paraId="7FFB4853" w14:textId="66129D4C" w:rsidR="00DA398A" w:rsidRDefault="00DA398A" w:rsidP="00BD0DA5">
      <w:pPr>
        <w:spacing w:line="276" w:lineRule="auto"/>
        <w:jc w:val="both"/>
        <w:rPr>
          <w:rFonts w:ascii="Times New Roman" w:hAnsi="Times New Roman" w:cs="Times New Roman"/>
          <w:sz w:val="24"/>
          <w:szCs w:val="24"/>
        </w:rPr>
      </w:pPr>
    </w:p>
    <w:p w14:paraId="73296444" w14:textId="15F887FB" w:rsidR="00DA398A" w:rsidRDefault="00DA398A" w:rsidP="00BD0DA5">
      <w:pPr>
        <w:spacing w:line="276" w:lineRule="auto"/>
        <w:jc w:val="both"/>
        <w:rPr>
          <w:rFonts w:ascii="Times New Roman" w:hAnsi="Times New Roman" w:cs="Times New Roman"/>
          <w:sz w:val="24"/>
          <w:szCs w:val="24"/>
        </w:rPr>
      </w:pPr>
    </w:p>
    <w:p w14:paraId="7A8564A6" w14:textId="6A73248C" w:rsidR="00DA398A" w:rsidRDefault="00DA398A" w:rsidP="00BD0DA5">
      <w:pPr>
        <w:spacing w:line="276" w:lineRule="auto"/>
        <w:jc w:val="both"/>
        <w:rPr>
          <w:rFonts w:ascii="Times New Roman" w:hAnsi="Times New Roman" w:cs="Times New Roman"/>
          <w:sz w:val="24"/>
          <w:szCs w:val="24"/>
        </w:rPr>
      </w:pPr>
    </w:p>
    <w:p w14:paraId="5E4DEC98" w14:textId="6E7A65F9" w:rsidR="00DA398A" w:rsidRDefault="00DA398A" w:rsidP="00BD0DA5">
      <w:pPr>
        <w:spacing w:line="276" w:lineRule="auto"/>
        <w:jc w:val="both"/>
        <w:rPr>
          <w:rFonts w:ascii="Times New Roman" w:hAnsi="Times New Roman" w:cs="Times New Roman"/>
          <w:sz w:val="24"/>
          <w:szCs w:val="24"/>
        </w:rPr>
      </w:pPr>
    </w:p>
    <w:p w14:paraId="74D1D55F" w14:textId="77777777" w:rsidR="004F72B9" w:rsidRDefault="004F72B9" w:rsidP="00BD0DA5">
      <w:pPr>
        <w:spacing w:line="276" w:lineRule="auto"/>
        <w:jc w:val="both"/>
        <w:rPr>
          <w:rFonts w:ascii="Times New Roman" w:hAnsi="Times New Roman" w:cs="Times New Roman"/>
          <w:sz w:val="24"/>
          <w:szCs w:val="24"/>
        </w:rPr>
      </w:pPr>
    </w:p>
    <w:p w14:paraId="64FD23C6" w14:textId="77777777" w:rsidR="00B56D00" w:rsidRPr="009B5E24" w:rsidRDefault="00B56D00" w:rsidP="00BD0DA5">
      <w:pPr>
        <w:spacing w:line="276" w:lineRule="auto"/>
        <w:jc w:val="both"/>
        <w:rPr>
          <w:rFonts w:ascii="Times New Roman" w:hAnsi="Times New Roman" w:cs="Times New Roman"/>
          <w:sz w:val="24"/>
          <w:szCs w:val="24"/>
        </w:rPr>
      </w:pPr>
    </w:p>
    <w:p w14:paraId="08657DAF" w14:textId="77777777" w:rsidR="009B5E24" w:rsidRPr="009B5E24" w:rsidRDefault="009B5E24" w:rsidP="00BD0DA5">
      <w:pPr>
        <w:spacing w:line="276" w:lineRule="auto"/>
        <w:ind w:left="5664"/>
        <w:jc w:val="both"/>
        <w:rPr>
          <w:rFonts w:ascii="Times New Roman" w:hAnsi="Times New Roman" w:cs="Times New Roman"/>
          <w:sz w:val="24"/>
          <w:szCs w:val="24"/>
        </w:rPr>
      </w:pPr>
      <w:r w:rsidRPr="009B5E24">
        <w:rPr>
          <w:rFonts w:ascii="Times New Roman" w:hAnsi="Times New Roman" w:cs="Times New Roman"/>
          <w:sz w:val="24"/>
          <w:szCs w:val="24"/>
        </w:rPr>
        <w:lastRenderedPageBreak/>
        <w:t xml:space="preserve">Załącznik </w:t>
      </w:r>
    </w:p>
    <w:p w14:paraId="389352C1" w14:textId="77777777" w:rsidR="009B5E24" w:rsidRPr="009B5E24" w:rsidRDefault="009B5E24" w:rsidP="00BD0DA5">
      <w:pPr>
        <w:spacing w:line="276" w:lineRule="auto"/>
        <w:ind w:left="5664"/>
        <w:jc w:val="both"/>
        <w:rPr>
          <w:rFonts w:ascii="Times New Roman" w:hAnsi="Times New Roman" w:cs="Times New Roman"/>
          <w:sz w:val="24"/>
          <w:szCs w:val="24"/>
        </w:rPr>
      </w:pPr>
      <w:r w:rsidRPr="009B5E24">
        <w:rPr>
          <w:rFonts w:ascii="Times New Roman" w:hAnsi="Times New Roman" w:cs="Times New Roman"/>
          <w:sz w:val="24"/>
          <w:szCs w:val="24"/>
        </w:rPr>
        <w:t xml:space="preserve">do zasad (polityki) rachunkowości  </w:t>
      </w:r>
    </w:p>
    <w:p w14:paraId="03E148F0" w14:textId="77777777" w:rsidR="009B5E24" w:rsidRPr="009B5E24" w:rsidRDefault="009B5E24" w:rsidP="00BD0DA5">
      <w:pPr>
        <w:spacing w:line="276" w:lineRule="auto"/>
        <w:jc w:val="both"/>
        <w:rPr>
          <w:rFonts w:ascii="Times New Roman" w:hAnsi="Times New Roman" w:cs="Times New Roman"/>
          <w:sz w:val="24"/>
          <w:szCs w:val="24"/>
        </w:rPr>
      </w:pPr>
    </w:p>
    <w:p w14:paraId="74B7C613" w14:textId="77777777" w:rsidR="009B5E24" w:rsidRPr="009B5E24" w:rsidRDefault="009B5E24" w:rsidP="00BD0DA5">
      <w:pPr>
        <w:spacing w:line="276" w:lineRule="auto"/>
        <w:jc w:val="both"/>
        <w:rPr>
          <w:rFonts w:ascii="Times New Roman" w:hAnsi="Times New Roman" w:cs="Times New Roman"/>
          <w:sz w:val="24"/>
          <w:szCs w:val="24"/>
        </w:rPr>
      </w:pPr>
    </w:p>
    <w:p w14:paraId="47478C83" w14:textId="77777777" w:rsidR="009B5E24" w:rsidRPr="009B5E24" w:rsidRDefault="009B5E24" w:rsidP="00BD0DA5">
      <w:pPr>
        <w:spacing w:line="276" w:lineRule="auto"/>
        <w:jc w:val="both"/>
        <w:rPr>
          <w:rFonts w:ascii="Times New Roman" w:hAnsi="Times New Roman" w:cs="Times New Roman"/>
          <w:sz w:val="24"/>
          <w:szCs w:val="24"/>
        </w:rPr>
      </w:pPr>
    </w:p>
    <w:p w14:paraId="1EE64FA3" w14:textId="47C7004B" w:rsidR="009B5E24" w:rsidRPr="00AD2E37" w:rsidRDefault="009B5E24" w:rsidP="00BD0DA5">
      <w:pPr>
        <w:spacing w:line="276" w:lineRule="auto"/>
        <w:jc w:val="center"/>
        <w:rPr>
          <w:rFonts w:ascii="Times New Roman" w:hAnsi="Times New Roman" w:cs="Times New Roman"/>
          <w:b/>
          <w:bCs/>
          <w:sz w:val="24"/>
          <w:szCs w:val="24"/>
        </w:rPr>
      </w:pPr>
      <w:r w:rsidRPr="00AD2E37">
        <w:rPr>
          <w:rFonts w:ascii="Times New Roman" w:hAnsi="Times New Roman" w:cs="Times New Roman"/>
          <w:b/>
          <w:bCs/>
          <w:sz w:val="24"/>
          <w:szCs w:val="24"/>
        </w:rPr>
        <w:t>Zakładowy plan kont</w:t>
      </w:r>
    </w:p>
    <w:p w14:paraId="0489F616" w14:textId="77777777" w:rsidR="009B5E24" w:rsidRPr="009B5E24" w:rsidRDefault="009B5E24" w:rsidP="00BD0DA5">
      <w:pPr>
        <w:spacing w:line="276" w:lineRule="auto"/>
        <w:jc w:val="both"/>
        <w:rPr>
          <w:rFonts w:ascii="Times New Roman" w:hAnsi="Times New Roman" w:cs="Times New Roman"/>
          <w:sz w:val="24"/>
          <w:szCs w:val="24"/>
        </w:rPr>
      </w:pPr>
    </w:p>
    <w:p w14:paraId="3BB2639D" w14:textId="77777777" w:rsidR="009B5E24" w:rsidRPr="009B5E24" w:rsidRDefault="009B5E24" w:rsidP="00BD0DA5">
      <w:pPr>
        <w:spacing w:line="276" w:lineRule="auto"/>
        <w:jc w:val="both"/>
        <w:rPr>
          <w:rFonts w:ascii="Times New Roman" w:hAnsi="Times New Roman" w:cs="Times New Roman"/>
          <w:sz w:val="24"/>
          <w:szCs w:val="24"/>
        </w:rPr>
      </w:pPr>
    </w:p>
    <w:p w14:paraId="45A44BA9" w14:textId="0AEB777D" w:rsidR="009B5E24" w:rsidRPr="001C1463" w:rsidRDefault="009B5E24" w:rsidP="00BD0DA5">
      <w:pPr>
        <w:spacing w:line="276" w:lineRule="auto"/>
        <w:jc w:val="both"/>
        <w:rPr>
          <w:rFonts w:ascii="Times New Roman" w:hAnsi="Times New Roman" w:cs="Times New Roman"/>
          <w:b/>
          <w:bCs/>
          <w:sz w:val="28"/>
          <w:szCs w:val="28"/>
        </w:rPr>
      </w:pPr>
      <w:r w:rsidRPr="001C1463">
        <w:rPr>
          <w:rFonts w:ascii="Times New Roman" w:hAnsi="Times New Roman" w:cs="Times New Roman"/>
          <w:b/>
          <w:bCs/>
          <w:sz w:val="28"/>
          <w:szCs w:val="28"/>
        </w:rPr>
        <w:t>Wykaz kont księgi głównej:</w:t>
      </w:r>
    </w:p>
    <w:p w14:paraId="0653B97A" w14:textId="77777777" w:rsidR="00920F78" w:rsidRPr="00920F78" w:rsidRDefault="00920F78" w:rsidP="00BD0DA5">
      <w:pPr>
        <w:spacing w:line="276" w:lineRule="auto"/>
        <w:jc w:val="both"/>
        <w:rPr>
          <w:rFonts w:ascii="Times New Roman" w:hAnsi="Times New Roman" w:cs="Times New Roman"/>
          <w:b/>
          <w:bCs/>
          <w:sz w:val="24"/>
          <w:szCs w:val="24"/>
        </w:rPr>
      </w:pPr>
    </w:p>
    <w:p w14:paraId="3864CB3B" w14:textId="25DF2A2F" w:rsidR="00920F78" w:rsidRPr="001C1463" w:rsidRDefault="009B5E24" w:rsidP="00E15BE5">
      <w:pPr>
        <w:pStyle w:val="Akapitzlist"/>
        <w:numPr>
          <w:ilvl w:val="0"/>
          <w:numId w:val="20"/>
        </w:numPr>
        <w:spacing w:line="276" w:lineRule="auto"/>
        <w:jc w:val="both"/>
        <w:rPr>
          <w:rFonts w:ascii="Times New Roman" w:hAnsi="Times New Roman" w:cs="Times New Roman"/>
          <w:b/>
          <w:bCs/>
          <w:sz w:val="28"/>
          <w:szCs w:val="28"/>
        </w:rPr>
      </w:pPr>
      <w:r w:rsidRPr="001C1463">
        <w:rPr>
          <w:rFonts w:ascii="Times New Roman" w:hAnsi="Times New Roman" w:cs="Times New Roman"/>
          <w:b/>
          <w:bCs/>
          <w:sz w:val="28"/>
          <w:szCs w:val="28"/>
        </w:rPr>
        <w:t>Konta bilansowe</w:t>
      </w:r>
    </w:p>
    <w:p w14:paraId="7D62226A" w14:textId="77777777" w:rsidR="001C1463" w:rsidRPr="001C1463" w:rsidRDefault="001C1463" w:rsidP="00BD0DA5">
      <w:pPr>
        <w:pStyle w:val="Akapitzlist"/>
        <w:spacing w:line="276" w:lineRule="auto"/>
        <w:jc w:val="both"/>
        <w:rPr>
          <w:rFonts w:ascii="Times New Roman" w:hAnsi="Times New Roman" w:cs="Times New Roman"/>
          <w:b/>
          <w:bCs/>
          <w:sz w:val="24"/>
          <w:szCs w:val="24"/>
        </w:rPr>
      </w:pPr>
    </w:p>
    <w:p w14:paraId="12087F93" w14:textId="38C9FFBD" w:rsidR="009B5E24" w:rsidRPr="00920F78" w:rsidRDefault="009B5E24" w:rsidP="00E15BE5">
      <w:pPr>
        <w:pStyle w:val="Akapitzlist"/>
        <w:numPr>
          <w:ilvl w:val="0"/>
          <w:numId w:val="21"/>
        </w:numPr>
        <w:spacing w:line="276" w:lineRule="auto"/>
        <w:jc w:val="both"/>
        <w:rPr>
          <w:rFonts w:ascii="Times New Roman" w:hAnsi="Times New Roman" w:cs="Times New Roman"/>
          <w:b/>
          <w:bCs/>
          <w:sz w:val="24"/>
          <w:szCs w:val="24"/>
        </w:rPr>
      </w:pPr>
      <w:r w:rsidRPr="00920F78">
        <w:rPr>
          <w:rFonts w:ascii="Times New Roman" w:hAnsi="Times New Roman" w:cs="Times New Roman"/>
          <w:b/>
          <w:bCs/>
          <w:sz w:val="24"/>
          <w:szCs w:val="24"/>
        </w:rPr>
        <w:t>Zespół 0 – Majątek trwały</w:t>
      </w:r>
    </w:p>
    <w:p w14:paraId="6B12E1EC" w14:textId="54DAB01C"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011 – Środki trwałe</w:t>
      </w:r>
    </w:p>
    <w:p w14:paraId="4E720B6D"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013 – Pozostałe środki trwałe</w:t>
      </w:r>
    </w:p>
    <w:p w14:paraId="082D35A2"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014 – Zbiory biblioteczne</w:t>
      </w:r>
    </w:p>
    <w:p w14:paraId="496F43F2"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020 – Wartości niematerialne i prawne</w:t>
      </w:r>
    </w:p>
    <w:p w14:paraId="4C8E6851" w14:textId="64A30E84"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071 – Umorzenie środków trwałych oraz wartości niematerialnych i prawnych</w:t>
      </w:r>
    </w:p>
    <w:p w14:paraId="7D370B8E" w14:textId="41A0FA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072 – Umorzenie pozostałych środków trwałych, wartości niematerialnych i prawnych</w:t>
      </w:r>
      <w:r w:rsidR="001C1463">
        <w:rPr>
          <w:rFonts w:ascii="Times New Roman" w:hAnsi="Times New Roman" w:cs="Times New Roman"/>
          <w:sz w:val="24"/>
          <w:szCs w:val="24"/>
        </w:rPr>
        <w:t xml:space="preserve"> </w:t>
      </w:r>
      <w:r w:rsidRPr="009B5E24">
        <w:rPr>
          <w:rFonts w:ascii="Times New Roman" w:hAnsi="Times New Roman" w:cs="Times New Roman"/>
          <w:sz w:val="24"/>
          <w:szCs w:val="24"/>
        </w:rPr>
        <w:t>oraz</w:t>
      </w:r>
      <w:r w:rsidR="001C1463">
        <w:rPr>
          <w:rFonts w:ascii="Times New Roman" w:hAnsi="Times New Roman" w:cs="Times New Roman"/>
          <w:sz w:val="24"/>
          <w:szCs w:val="24"/>
        </w:rPr>
        <w:t xml:space="preserve"> </w:t>
      </w:r>
      <w:r w:rsidRPr="009B5E24">
        <w:rPr>
          <w:rFonts w:ascii="Times New Roman" w:hAnsi="Times New Roman" w:cs="Times New Roman"/>
          <w:sz w:val="24"/>
          <w:szCs w:val="24"/>
        </w:rPr>
        <w:t>zbiorów bibliotecznych</w:t>
      </w:r>
    </w:p>
    <w:p w14:paraId="43C349B6"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080 -  Środki trwałe w budowie(inwestycje)</w:t>
      </w:r>
    </w:p>
    <w:p w14:paraId="35EFA029"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ab/>
      </w:r>
    </w:p>
    <w:p w14:paraId="44E024F4" w14:textId="77777777" w:rsidR="009B5E24" w:rsidRPr="00920F78"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920F78">
        <w:rPr>
          <w:rFonts w:ascii="Times New Roman" w:hAnsi="Times New Roman" w:cs="Times New Roman"/>
          <w:b/>
          <w:bCs/>
          <w:sz w:val="24"/>
          <w:szCs w:val="24"/>
        </w:rPr>
        <w:t>Zespół 1 – Środki pieniężne</w:t>
      </w:r>
      <w:r w:rsidRPr="00920F78">
        <w:rPr>
          <w:rFonts w:ascii="Times New Roman" w:hAnsi="Times New Roman" w:cs="Times New Roman"/>
          <w:sz w:val="24"/>
          <w:szCs w:val="24"/>
        </w:rPr>
        <w:t xml:space="preserve"> </w:t>
      </w:r>
      <w:r w:rsidRPr="00920F78">
        <w:rPr>
          <w:rFonts w:ascii="Times New Roman" w:hAnsi="Times New Roman" w:cs="Times New Roman"/>
          <w:b/>
          <w:bCs/>
          <w:sz w:val="24"/>
          <w:szCs w:val="24"/>
        </w:rPr>
        <w:t>i rachunki bankowe</w:t>
      </w:r>
    </w:p>
    <w:p w14:paraId="65F6793C" w14:textId="57B57993"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101 – Kasa</w:t>
      </w:r>
    </w:p>
    <w:p w14:paraId="3B95CF69"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130 – Rachunek bieżący jednostki</w:t>
      </w:r>
    </w:p>
    <w:p w14:paraId="7D42B619"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132 – Rachunek dochodów jednostek budżetowych</w:t>
      </w:r>
    </w:p>
    <w:p w14:paraId="0350DDD0"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135 – Rachunek środków funduszy specjalnego przeznaczenia</w:t>
      </w:r>
    </w:p>
    <w:p w14:paraId="505A2A6F"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141 – Środki pieniężne w drodze</w:t>
      </w:r>
    </w:p>
    <w:p w14:paraId="2E1AD52C"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ab/>
      </w:r>
    </w:p>
    <w:p w14:paraId="06DCCB7F" w14:textId="77777777" w:rsidR="001C1463" w:rsidRPr="001C1463" w:rsidRDefault="001C1463" w:rsidP="00BD0DA5">
      <w:pPr>
        <w:spacing w:line="276" w:lineRule="auto"/>
        <w:ind w:left="360"/>
        <w:jc w:val="both"/>
        <w:rPr>
          <w:rFonts w:ascii="Times New Roman" w:hAnsi="Times New Roman" w:cs="Times New Roman"/>
          <w:b/>
          <w:bCs/>
          <w:sz w:val="24"/>
          <w:szCs w:val="24"/>
        </w:rPr>
      </w:pPr>
    </w:p>
    <w:p w14:paraId="5670B23B" w14:textId="49957CAD" w:rsidR="009B5E24" w:rsidRPr="00920F78"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920F78">
        <w:rPr>
          <w:rFonts w:ascii="Times New Roman" w:hAnsi="Times New Roman" w:cs="Times New Roman"/>
          <w:b/>
          <w:bCs/>
          <w:sz w:val="24"/>
          <w:szCs w:val="24"/>
        </w:rPr>
        <w:lastRenderedPageBreak/>
        <w:t>Zespół 2 - Rozrachunki i rozliczenia</w:t>
      </w:r>
    </w:p>
    <w:p w14:paraId="3C725295" w14:textId="4D70222B"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201 – Rozrachunki z odbiorcami</w:t>
      </w:r>
    </w:p>
    <w:p w14:paraId="08D6ED1B"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202 – Rozrachunki z dostawcami</w:t>
      </w:r>
    </w:p>
    <w:p w14:paraId="3852E985"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221 – Należności z tytułu dochodów budżetowych</w:t>
      </w:r>
    </w:p>
    <w:p w14:paraId="5FD55C72"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222 – Rozliczenie dochodów budżetowych</w:t>
      </w:r>
    </w:p>
    <w:p w14:paraId="1748660C"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223 – Rozliczenie wydatków budżetowych</w:t>
      </w:r>
    </w:p>
    <w:p w14:paraId="4F7F8BA9"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225 – Rozrachunki z budżetami </w:t>
      </w:r>
    </w:p>
    <w:p w14:paraId="6B1DC02A"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229 – Pozostałe rozrachunki publicznoprawne</w:t>
      </w:r>
    </w:p>
    <w:p w14:paraId="6F61E911"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231 – Rozrachunki z tytułu wynagrodzeń</w:t>
      </w:r>
    </w:p>
    <w:p w14:paraId="1A371AE7"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234 – Pozostałe rozrachunki z pracownikami </w:t>
      </w:r>
    </w:p>
    <w:p w14:paraId="4F0FCEC8"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240 – Pozostałe rozrachunki </w:t>
      </w:r>
    </w:p>
    <w:p w14:paraId="2C7CB7B5"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245 – Wpływy do wyjaśnienia</w:t>
      </w:r>
    </w:p>
    <w:p w14:paraId="47A0678E"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290 – Odpisy aktualizujące należności</w:t>
      </w:r>
    </w:p>
    <w:p w14:paraId="6FB19364"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ab/>
      </w:r>
    </w:p>
    <w:p w14:paraId="12CFBF5E" w14:textId="2C4EE2F7" w:rsidR="009B5E24" w:rsidRPr="001C1463"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920F78">
        <w:rPr>
          <w:rFonts w:ascii="Times New Roman" w:hAnsi="Times New Roman" w:cs="Times New Roman"/>
          <w:b/>
          <w:bCs/>
          <w:sz w:val="24"/>
          <w:szCs w:val="24"/>
        </w:rPr>
        <w:t>Zespół 3 – Materiały i towary</w:t>
      </w:r>
      <w:r w:rsidRPr="001C1463">
        <w:rPr>
          <w:rFonts w:ascii="Times New Roman" w:hAnsi="Times New Roman" w:cs="Times New Roman"/>
          <w:sz w:val="24"/>
          <w:szCs w:val="24"/>
        </w:rPr>
        <w:tab/>
      </w:r>
    </w:p>
    <w:p w14:paraId="46ED2475"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310 – Materiały</w:t>
      </w:r>
    </w:p>
    <w:p w14:paraId="129C75E5" w14:textId="77777777" w:rsidR="009B5E24" w:rsidRPr="009B5E24" w:rsidRDefault="009B5E24" w:rsidP="00BD0DA5">
      <w:pPr>
        <w:spacing w:line="276" w:lineRule="auto"/>
        <w:jc w:val="both"/>
        <w:rPr>
          <w:rFonts w:ascii="Times New Roman" w:hAnsi="Times New Roman" w:cs="Times New Roman"/>
          <w:sz w:val="24"/>
          <w:szCs w:val="24"/>
        </w:rPr>
      </w:pPr>
    </w:p>
    <w:p w14:paraId="1763A06B" w14:textId="610CAB2B" w:rsidR="009B5E24" w:rsidRPr="00920F78"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920F78">
        <w:rPr>
          <w:rFonts w:ascii="Times New Roman" w:hAnsi="Times New Roman" w:cs="Times New Roman"/>
          <w:b/>
          <w:bCs/>
          <w:sz w:val="24"/>
          <w:szCs w:val="24"/>
        </w:rPr>
        <w:t>Zespół 4 – Koszty wg rodzajów</w:t>
      </w:r>
    </w:p>
    <w:p w14:paraId="640DF49F" w14:textId="6965F6D1"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400 – Amortyzacja</w:t>
      </w:r>
    </w:p>
    <w:p w14:paraId="066E6A1B"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401 – Zużycie materiałów i energii</w:t>
      </w:r>
    </w:p>
    <w:p w14:paraId="54E94854"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402 – Usługi obce</w:t>
      </w:r>
    </w:p>
    <w:p w14:paraId="1488930A"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403 – Podatki i opłaty</w:t>
      </w:r>
    </w:p>
    <w:p w14:paraId="567D95E9"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404 – Wynagrodzenia</w:t>
      </w:r>
    </w:p>
    <w:p w14:paraId="2AECFD16"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405 – Ubezpieczenia społeczne i inne świadczenia</w:t>
      </w:r>
    </w:p>
    <w:p w14:paraId="60B60EFB"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409 – Pozostałe koszty rodzajowe</w:t>
      </w:r>
    </w:p>
    <w:p w14:paraId="436992CB" w14:textId="10D1A7A5" w:rsid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ab/>
      </w:r>
    </w:p>
    <w:p w14:paraId="18DD2A99" w14:textId="77777777" w:rsidR="00B56D00" w:rsidRDefault="00B56D00" w:rsidP="00BD0DA5">
      <w:pPr>
        <w:spacing w:line="276" w:lineRule="auto"/>
        <w:jc w:val="both"/>
        <w:rPr>
          <w:rFonts w:ascii="Times New Roman" w:hAnsi="Times New Roman" w:cs="Times New Roman"/>
          <w:sz w:val="24"/>
          <w:szCs w:val="24"/>
        </w:rPr>
      </w:pPr>
    </w:p>
    <w:p w14:paraId="64328C42" w14:textId="77777777" w:rsidR="00B56D00" w:rsidRDefault="00B56D00" w:rsidP="00BD0DA5">
      <w:pPr>
        <w:spacing w:line="276" w:lineRule="auto"/>
        <w:jc w:val="both"/>
        <w:rPr>
          <w:rFonts w:ascii="Times New Roman" w:hAnsi="Times New Roman" w:cs="Times New Roman"/>
          <w:sz w:val="24"/>
          <w:szCs w:val="24"/>
        </w:rPr>
      </w:pPr>
    </w:p>
    <w:p w14:paraId="56192B4C" w14:textId="77777777" w:rsidR="00681B32" w:rsidRPr="009B5E24" w:rsidRDefault="00681B32" w:rsidP="00BD0DA5">
      <w:pPr>
        <w:spacing w:line="276" w:lineRule="auto"/>
        <w:jc w:val="both"/>
        <w:rPr>
          <w:rFonts w:ascii="Times New Roman" w:hAnsi="Times New Roman" w:cs="Times New Roman"/>
          <w:sz w:val="24"/>
          <w:szCs w:val="24"/>
        </w:rPr>
      </w:pPr>
    </w:p>
    <w:p w14:paraId="443146E5" w14:textId="54CB7C2D" w:rsidR="009B5E24" w:rsidRPr="00920F78"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920F78">
        <w:rPr>
          <w:rFonts w:ascii="Times New Roman" w:hAnsi="Times New Roman" w:cs="Times New Roman"/>
          <w:b/>
          <w:bCs/>
          <w:sz w:val="24"/>
          <w:szCs w:val="24"/>
        </w:rPr>
        <w:lastRenderedPageBreak/>
        <w:t>Zespół 7 – Przychody, dochody i koszty</w:t>
      </w:r>
    </w:p>
    <w:p w14:paraId="31798E2B" w14:textId="07BAAF02"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700 – Sprzedaż produktów i koszt ich wytworzenia</w:t>
      </w:r>
    </w:p>
    <w:p w14:paraId="1F4FCC55" w14:textId="77777777" w:rsid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720 – Przychody z tytułu dochodów budżetowych</w:t>
      </w:r>
    </w:p>
    <w:p w14:paraId="0F6D383A" w14:textId="68DA7111" w:rsidR="00B43FDE" w:rsidRPr="009B5E24" w:rsidRDefault="00B43FDE" w:rsidP="00BD0DA5">
      <w:pPr>
        <w:spacing w:line="276" w:lineRule="auto"/>
        <w:jc w:val="both"/>
        <w:rPr>
          <w:rFonts w:ascii="Times New Roman" w:hAnsi="Times New Roman" w:cs="Times New Roman"/>
          <w:sz w:val="24"/>
          <w:szCs w:val="24"/>
        </w:rPr>
      </w:pPr>
      <w:r>
        <w:rPr>
          <w:rFonts w:ascii="Times New Roman" w:hAnsi="Times New Roman" w:cs="Times New Roman"/>
          <w:sz w:val="24"/>
          <w:szCs w:val="24"/>
        </w:rPr>
        <w:t>740 – Dotacje i środki na inwestycje</w:t>
      </w:r>
    </w:p>
    <w:p w14:paraId="535EA202"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750 – Przychody finansowe</w:t>
      </w:r>
    </w:p>
    <w:p w14:paraId="707A0B5A"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751 – Koszty finansowe</w:t>
      </w:r>
    </w:p>
    <w:p w14:paraId="151279BA"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760 – Pozostałe przychody operacyjne</w:t>
      </w:r>
    </w:p>
    <w:p w14:paraId="00D49C22"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761 – Pozostałe koszty operacyjne</w:t>
      </w:r>
    </w:p>
    <w:p w14:paraId="7776635E"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ab/>
      </w:r>
    </w:p>
    <w:p w14:paraId="13CF14FF" w14:textId="77777777" w:rsidR="009B5E24" w:rsidRPr="00920F78"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920F78">
        <w:rPr>
          <w:rFonts w:ascii="Times New Roman" w:hAnsi="Times New Roman" w:cs="Times New Roman"/>
          <w:b/>
          <w:bCs/>
          <w:sz w:val="24"/>
          <w:szCs w:val="24"/>
        </w:rPr>
        <w:t xml:space="preserve">Zespół 8 – Fundusze, rezerwy i wynik finansowy </w:t>
      </w:r>
    </w:p>
    <w:p w14:paraId="0A6545CB" w14:textId="1FD8959A"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800 – Fundusz jednostki</w:t>
      </w:r>
    </w:p>
    <w:p w14:paraId="6A333756"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810 – Dotacje budżetowe, płatności z budżetu środków europejskich oraz środki z budżetu na </w:t>
      </w:r>
    </w:p>
    <w:p w14:paraId="49DEE018"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          inwestycje</w:t>
      </w:r>
    </w:p>
    <w:p w14:paraId="0647CA3F"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851 – Zakładowy fundusz świadczeń socjalnych</w:t>
      </w:r>
    </w:p>
    <w:p w14:paraId="0B2677FB"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860 – Wynik finansowy</w:t>
      </w:r>
    </w:p>
    <w:p w14:paraId="5DD58849" w14:textId="77777777" w:rsidR="009B5E24" w:rsidRPr="009B5E24" w:rsidRDefault="009B5E24" w:rsidP="00BD0DA5">
      <w:pPr>
        <w:spacing w:line="276" w:lineRule="auto"/>
        <w:jc w:val="both"/>
        <w:rPr>
          <w:rFonts w:ascii="Times New Roman" w:hAnsi="Times New Roman" w:cs="Times New Roman"/>
          <w:sz w:val="24"/>
          <w:szCs w:val="24"/>
        </w:rPr>
      </w:pPr>
    </w:p>
    <w:p w14:paraId="63DA49E2" w14:textId="7BA34D05" w:rsidR="009B5E24" w:rsidRPr="001C1463" w:rsidRDefault="009B5E24" w:rsidP="00E15BE5">
      <w:pPr>
        <w:pStyle w:val="Akapitzlist"/>
        <w:numPr>
          <w:ilvl w:val="0"/>
          <w:numId w:val="20"/>
        </w:numPr>
        <w:spacing w:line="276" w:lineRule="auto"/>
        <w:jc w:val="both"/>
        <w:rPr>
          <w:rFonts w:ascii="Times New Roman" w:hAnsi="Times New Roman" w:cs="Times New Roman"/>
          <w:b/>
          <w:bCs/>
          <w:sz w:val="28"/>
          <w:szCs w:val="28"/>
        </w:rPr>
      </w:pPr>
      <w:r w:rsidRPr="001C1463">
        <w:rPr>
          <w:rFonts w:ascii="Times New Roman" w:hAnsi="Times New Roman" w:cs="Times New Roman"/>
          <w:b/>
          <w:bCs/>
          <w:sz w:val="28"/>
          <w:szCs w:val="28"/>
        </w:rPr>
        <w:t>Konta pozabilansowe</w:t>
      </w:r>
    </w:p>
    <w:p w14:paraId="48515C7C"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900 – Plan finansowy DW</w:t>
      </w:r>
    </w:p>
    <w:p w14:paraId="7455E4C6"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901 – Stan środków DW (planowany) </w:t>
      </w:r>
    </w:p>
    <w:p w14:paraId="2A8299D3" w14:textId="52EFFF6C" w:rsid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902 - Zamówienia publiczne</w:t>
      </w:r>
      <w:r w:rsidRPr="009B5E24">
        <w:rPr>
          <w:rFonts w:ascii="Times New Roman" w:hAnsi="Times New Roman" w:cs="Times New Roman"/>
          <w:sz w:val="24"/>
          <w:szCs w:val="24"/>
        </w:rPr>
        <w:tab/>
      </w:r>
    </w:p>
    <w:p w14:paraId="04971328" w14:textId="37C8333E" w:rsidR="002979D9" w:rsidRPr="009B5E24" w:rsidRDefault="002979D9" w:rsidP="00BD0DA5">
      <w:pPr>
        <w:spacing w:line="276" w:lineRule="auto"/>
        <w:jc w:val="both"/>
        <w:rPr>
          <w:rFonts w:ascii="Times New Roman" w:hAnsi="Times New Roman" w:cs="Times New Roman"/>
          <w:sz w:val="24"/>
          <w:szCs w:val="24"/>
        </w:rPr>
      </w:pPr>
      <w:r>
        <w:rPr>
          <w:rFonts w:ascii="Times New Roman" w:hAnsi="Times New Roman" w:cs="Times New Roman"/>
          <w:sz w:val="24"/>
          <w:szCs w:val="24"/>
        </w:rPr>
        <w:t>911 – Obcy środek trwały</w:t>
      </w:r>
    </w:p>
    <w:p w14:paraId="6F53F48A" w14:textId="1183C4D3"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976</w:t>
      </w:r>
      <w:r w:rsidR="00A97E01">
        <w:rPr>
          <w:rFonts w:ascii="Times New Roman" w:hAnsi="Times New Roman" w:cs="Times New Roman"/>
          <w:sz w:val="24"/>
          <w:szCs w:val="24"/>
        </w:rPr>
        <w:t xml:space="preserve"> </w:t>
      </w:r>
      <w:r w:rsidRPr="009B5E24">
        <w:rPr>
          <w:rFonts w:ascii="Times New Roman" w:hAnsi="Times New Roman" w:cs="Times New Roman"/>
          <w:sz w:val="24"/>
          <w:szCs w:val="24"/>
        </w:rPr>
        <w:t>- Wzajemne rozliczenia między jednostkami</w:t>
      </w:r>
    </w:p>
    <w:p w14:paraId="02D93784" w14:textId="3E23BE0D" w:rsid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980 – Plan finansowy wydatków budżetowych</w:t>
      </w:r>
    </w:p>
    <w:p w14:paraId="7C3EDD0C" w14:textId="4CA9A6F4" w:rsidR="00A97E01" w:rsidRPr="009B5E24" w:rsidRDefault="00A97E01" w:rsidP="00BD0DA5">
      <w:pPr>
        <w:spacing w:line="276" w:lineRule="auto"/>
        <w:jc w:val="both"/>
        <w:rPr>
          <w:rFonts w:ascii="Times New Roman" w:hAnsi="Times New Roman" w:cs="Times New Roman"/>
          <w:sz w:val="24"/>
          <w:szCs w:val="24"/>
        </w:rPr>
      </w:pPr>
      <w:r>
        <w:rPr>
          <w:rFonts w:ascii="Times New Roman" w:hAnsi="Times New Roman" w:cs="Times New Roman"/>
          <w:sz w:val="24"/>
          <w:szCs w:val="24"/>
        </w:rPr>
        <w:t>981 – Plan finansowy niewygasających wydatków</w:t>
      </w:r>
    </w:p>
    <w:p w14:paraId="62336D49"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998 – Zaangażowanie wydatków budżetowych roku bieżącego</w:t>
      </w:r>
    </w:p>
    <w:p w14:paraId="69F47B69"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999 – Zaangażowanie wydatków budżetowych przyszłych lat</w:t>
      </w:r>
    </w:p>
    <w:p w14:paraId="632F5F95" w14:textId="5E7D5869" w:rsidR="009B5E24" w:rsidRDefault="009B5E24" w:rsidP="00BD0DA5">
      <w:pPr>
        <w:spacing w:line="276" w:lineRule="auto"/>
        <w:jc w:val="both"/>
        <w:rPr>
          <w:rFonts w:ascii="Times New Roman" w:hAnsi="Times New Roman" w:cs="Times New Roman"/>
          <w:sz w:val="24"/>
          <w:szCs w:val="24"/>
        </w:rPr>
      </w:pPr>
    </w:p>
    <w:p w14:paraId="09B5A690" w14:textId="686FB876" w:rsidR="001C1463" w:rsidRDefault="001C1463" w:rsidP="00BD0DA5">
      <w:pPr>
        <w:spacing w:line="276" w:lineRule="auto"/>
        <w:jc w:val="both"/>
        <w:rPr>
          <w:rFonts w:ascii="Times New Roman" w:hAnsi="Times New Roman" w:cs="Times New Roman"/>
          <w:sz w:val="24"/>
          <w:szCs w:val="24"/>
        </w:rPr>
      </w:pPr>
    </w:p>
    <w:p w14:paraId="246FBFDF" w14:textId="77777777" w:rsidR="001C1463" w:rsidRPr="009B5E24" w:rsidRDefault="001C1463" w:rsidP="00BD0DA5">
      <w:pPr>
        <w:spacing w:line="276" w:lineRule="auto"/>
        <w:jc w:val="both"/>
        <w:rPr>
          <w:rFonts w:ascii="Times New Roman" w:hAnsi="Times New Roman" w:cs="Times New Roman"/>
          <w:sz w:val="24"/>
          <w:szCs w:val="24"/>
        </w:rPr>
      </w:pPr>
    </w:p>
    <w:p w14:paraId="2B72BB4F" w14:textId="75418E76" w:rsidR="009B5E24" w:rsidRDefault="009B5E24" w:rsidP="00BD0DA5">
      <w:pPr>
        <w:spacing w:line="276" w:lineRule="auto"/>
        <w:jc w:val="both"/>
        <w:rPr>
          <w:rFonts w:ascii="Times New Roman" w:hAnsi="Times New Roman" w:cs="Times New Roman"/>
          <w:b/>
          <w:bCs/>
          <w:sz w:val="28"/>
          <w:szCs w:val="28"/>
        </w:rPr>
      </w:pPr>
      <w:r w:rsidRPr="001C1463">
        <w:rPr>
          <w:rFonts w:ascii="Times New Roman" w:hAnsi="Times New Roman" w:cs="Times New Roman"/>
          <w:b/>
          <w:bCs/>
          <w:sz w:val="28"/>
          <w:szCs w:val="28"/>
        </w:rPr>
        <w:lastRenderedPageBreak/>
        <w:t>Zasady funkcjonowania kont bilansowych i pozabilansowych</w:t>
      </w:r>
      <w:r w:rsidR="001C1463">
        <w:rPr>
          <w:rFonts w:ascii="Times New Roman" w:hAnsi="Times New Roman" w:cs="Times New Roman"/>
          <w:b/>
          <w:bCs/>
          <w:sz w:val="28"/>
          <w:szCs w:val="28"/>
        </w:rPr>
        <w:t>.</w:t>
      </w:r>
    </w:p>
    <w:p w14:paraId="6F0330B0" w14:textId="77777777" w:rsidR="001C1463" w:rsidRPr="001C1463" w:rsidRDefault="001C1463" w:rsidP="00BD0DA5">
      <w:pPr>
        <w:spacing w:line="276" w:lineRule="auto"/>
        <w:jc w:val="both"/>
        <w:rPr>
          <w:rFonts w:ascii="Times New Roman" w:hAnsi="Times New Roman" w:cs="Times New Roman"/>
          <w:b/>
          <w:bCs/>
          <w:sz w:val="28"/>
          <w:szCs w:val="28"/>
        </w:rPr>
      </w:pPr>
    </w:p>
    <w:p w14:paraId="6B8899EB"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Zasady klasyfikacji zdarzeń wynikają z komentarza do planu kont ujętego w:</w:t>
      </w:r>
    </w:p>
    <w:p w14:paraId="3D96FEBB" w14:textId="77777777" w:rsidR="001C1463" w:rsidRDefault="009B5E24" w:rsidP="00E15BE5">
      <w:pPr>
        <w:pStyle w:val="Akapitzlist"/>
        <w:numPr>
          <w:ilvl w:val="0"/>
          <w:numId w:val="23"/>
        </w:numPr>
        <w:spacing w:line="276" w:lineRule="auto"/>
        <w:jc w:val="both"/>
        <w:rPr>
          <w:rFonts w:ascii="Times New Roman" w:hAnsi="Times New Roman" w:cs="Times New Roman"/>
          <w:sz w:val="24"/>
          <w:szCs w:val="24"/>
        </w:rPr>
      </w:pPr>
      <w:r w:rsidRPr="001C1463">
        <w:rPr>
          <w:rFonts w:ascii="Times New Roman" w:hAnsi="Times New Roman" w:cs="Times New Roman"/>
          <w:sz w:val="24"/>
          <w:szCs w:val="24"/>
        </w:rPr>
        <w:t>załączniku nr 2 do rozporządzenia,</w:t>
      </w:r>
    </w:p>
    <w:p w14:paraId="0D37AC81" w14:textId="5E1E7225" w:rsidR="009B5E24" w:rsidRPr="001C1463" w:rsidRDefault="009B5E24" w:rsidP="00E15BE5">
      <w:pPr>
        <w:pStyle w:val="Akapitzlist"/>
        <w:numPr>
          <w:ilvl w:val="0"/>
          <w:numId w:val="23"/>
        </w:numPr>
        <w:spacing w:line="276" w:lineRule="auto"/>
        <w:jc w:val="both"/>
        <w:rPr>
          <w:rFonts w:ascii="Times New Roman" w:hAnsi="Times New Roman" w:cs="Times New Roman"/>
          <w:sz w:val="24"/>
          <w:szCs w:val="24"/>
        </w:rPr>
      </w:pPr>
      <w:r w:rsidRPr="001C1463">
        <w:rPr>
          <w:rFonts w:ascii="Times New Roman" w:hAnsi="Times New Roman" w:cs="Times New Roman"/>
          <w:sz w:val="24"/>
          <w:szCs w:val="24"/>
        </w:rPr>
        <w:t xml:space="preserve">aktualnym opracowaniu „Komentarz do planu kont dla jednostek budżetowych </w:t>
      </w:r>
      <w:r w:rsidR="001C1463">
        <w:rPr>
          <w:rFonts w:ascii="Times New Roman" w:hAnsi="Times New Roman" w:cs="Times New Roman"/>
          <w:sz w:val="24"/>
          <w:szCs w:val="24"/>
        </w:rPr>
        <w:t xml:space="preserve">  </w:t>
      </w:r>
      <w:r w:rsidRPr="001C1463">
        <w:rPr>
          <w:rFonts w:ascii="Times New Roman" w:hAnsi="Times New Roman" w:cs="Times New Roman"/>
          <w:sz w:val="24"/>
          <w:szCs w:val="24"/>
        </w:rPr>
        <w:t>i</w:t>
      </w:r>
      <w:r w:rsidR="001C1463">
        <w:rPr>
          <w:rFonts w:ascii="Times New Roman" w:hAnsi="Times New Roman" w:cs="Times New Roman"/>
          <w:sz w:val="24"/>
          <w:szCs w:val="24"/>
        </w:rPr>
        <w:t> </w:t>
      </w:r>
      <w:r w:rsidRPr="001C1463">
        <w:rPr>
          <w:rFonts w:ascii="Times New Roman" w:hAnsi="Times New Roman" w:cs="Times New Roman"/>
          <w:sz w:val="24"/>
          <w:szCs w:val="24"/>
        </w:rPr>
        <w:t>samorządowych zakładów budżetowych oraz dla budżetu jednostek samorządu terytorialnego” Maria Augustowska, Wojciech Rup.</w:t>
      </w:r>
    </w:p>
    <w:p w14:paraId="2BE18A09" w14:textId="77777777" w:rsidR="009B5E24" w:rsidRPr="009B5E24" w:rsidRDefault="009B5E24" w:rsidP="00BD0DA5">
      <w:pPr>
        <w:spacing w:line="276" w:lineRule="auto"/>
        <w:jc w:val="both"/>
        <w:rPr>
          <w:rFonts w:ascii="Times New Roman" w:hAnsi="Times New Roman" w:cs="Times New Roman"/>
          <w:sz w:val="24"/>
          <w:szCs w:val="24"/>
        </w:rPr>
      </w:pPr>
    </w:p>
    <w:p w14:paraId="06794574" w14:textId="77777777" w:rsidR="009B5E24" w:rsidRPr="001C1463" w:rsidRDefault="009B5E24" w:rsidP="00BD0DA5">
      <w:pPr>
        <w:spacing w:line="276" w:lineRule="auto"/>
        <w:jc w:val="both"/>
        <w:rPr>
          <w:rFonts w:ascii="Times New Roman" w:hAnsi="Times New Roman" w:cs="Times New Roman"/>
          <w:b/>
          <w:bCs/>
          <w:sz w:val="24"/>
          <w:szCs w:val="24"/>
        </w:rPr>
      </w:pPr>
      <w:r w:rsidRPr="009B5E24">
        <w:rPr>
          <w:rFonts w:ascii="Times New Roman" w:hAnsi="Times New Roman" w:cs="Times New Roman"/>
          <w:sz w:val="24"/>
          <w:szCs w:val="24"/>
        </w:rPr>
        <w:tab/>
      </w:r>
      <w:r w:rsidRPr="001C1463">
        <w:rPr>
          <w:rFonts w:ascii="Times New Roman" w:hAnsi="Times New Roman" w:cs="Times New Roman"/>
          <w:b/>
          <w:bCs/>
          <w:sz w:val="24"/>
          <w:szCs w:val="24"/>
        </w:rPr>
        <w:t>Konta bilansowe:</w:t>
      </w:r>
    </w:p>
    <w:p w14:paraId="756A1FDF" w14:textId="77777777" w:rsidR="009B5E24" w:rsidRPr="001C1463"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t>Konto 011 – „Środki trwałe”</w:t>
      </w:r>
    </w:p>
    <w:p w14:paraId="4C3D2856" w14:textId="77777777" w:rsidR="003D7A0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Konto 011 służy do ewidencji stanu oraz zwiększeń i zmniejszeń wartości początkowej środków trwałych związanych z wykonywaną działalnością jednostki, które nie podlegają ujęciu na kontach 013, 014.  </w:t>
      </w:r>
    </w:p>
    <w:p w14:paraId="035598B7" w14:textId="20A7E0EE"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Wn konta 011 ujmuje się zwiększenia, a na stronie Ma – zmniejszenia stanu i</w:t>
      </w:r>
      <w:r w:rsidR="003D7A04">
        <w:rPr>
          <w:rFonts w:ascii="Times New Roman" w:hAnsi="Times New Roman" w:cs="Times New Roman"/>
          <w:sz w:val="24"/>
          <w:szCs w:val="24"/>
        </w:rPr>
        <w:t> </w:t>
      </w:r>
      <w:r w:rsidRPr="009B5E24">
        <w:rPr>
          <w:rFonts w:ascii="Times New Roman" w:hAnsi="Times New Roman" w:cs="Times New Roman"/>
          <w:sz w:val="24"/>
          <w:szCs w:val="24"/>
        </w:rPr>
        <w:t>wartości początkowej środków trwałych, z wyjątkiem umorzenia środków trwałych, które ujmuje się na koncie 071.</w:t>
      </w:r>
    </w:p>
    <w:p w14:paraId="05D04AC6"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prowadzona do konta 011 powinna umożliwić:</w:t>
      </w:r>
    </w:p>
    <w:p w14:paraId="22D13A70"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a) ustalenie wartości początkowej poszczególnych obiektów środków trwałych,</w:t>
      </w:r>
    </w:p>
    <w:p w14:paraId="4FBBB07B"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b) ustalenie osób lub komórek organizacyjnych, którym powierzono środki trwałe,</w:t>
      </w:r>
    </w:p>
    <w:p w14:paraId="6E6E37B2"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c) należyte obliczenie umorzenia i amortyzacji.</w:t>
      </w:r>
    </w:p>
    <w:p w14:paraId="155B9FC7"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Rolę tą spełniają: księga inwentarzowa, tabela amortyzacyjna, karty poszczególnych obiektów lub inne urządzenie zapewniające gromadzenie w/w informacji.</w:t>
      </w:r>
    </w:p>
    <w:p w14:paraId="770D4F5C" w14:textId="77777777" w:rsidR="009B5E24" w:rsidRPr="009B5E24" w:rsidRDefault="009B5E24" w:rsidP="00BD0DA5">
      <w:pPr>
        <w:spacing w:line="276" w:lineRule="auto"/>
        <w:jc w:val="both"/>
        <w:rPr>
          <w:rFonts w:ascii="Times New Roman" w:hAnsi="Times New Roman" w:cs="Times New Roman"/>
          <w:sz w:val="24"/>
          <w:szCs w:val="24"/>
        </w:rPr>
      </w:pPr>
    </w:p>
    <w:p w14:paraId="54AA73DB" w14:textId="77777777" w:rsidR="009B5E24" w:rsidRPr="001C1463"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t>Konto 013 – „Pozostałe środki trwałe”</w:t>
      </w:r>
    </w:p>
    <w:p w14:paraId="2A2B8714" w14:textId="62B8D891"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013 służy do ewidencji stanu oraz zwiększeń i zmniejszeń wartości początkowej pozostałych środków trwałych, niepodlegających ujęciu na kontach 011, 014, wydanych do używania na potrzeby działalności jednostki, które podlegają umorzeniu lub amortyzacji w</w:t>
      </w:r>
      <w:r w:rsidR="003D7A04">
        <w:rPr>
          <w:rFonts w:ascii="Times New Roman" w:hAnsi="Times New Roman" w:cs="Times New Roman"/>
          <w:sz w:val="24"/>
          <w:szCs w:val="24"/>
        </w:rPr>
        <w:t> </w:t>
      </w:r>
      <w:r w:rsidRPr="009B5E24">
        <w:rPr>
          <w:rFonts w:ascii="Times New Roman" w:hAnsi="Times New Roman" w:cs="Times New Roman"/>
          <w:sz w:val="24"/>
          <w:szCs w:val="24"/>
        </w:rPr>
        <w:t xml:space="preserve">pełnej wartości w miesiącu wydania do używania. </w:t>
      </w:r>
    </w:p>
    <w:p w14:paraId="62E9E108" w14:textId="1699D3C0"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Wn konta 013 ujmuje się zwiększenia, a na stronie Ma – zmniejszenia stanu i</w:t>
      </w:r>
      <w:r w:rsidR="003D7A04">
        <w:rPr>
          <w:rFonts w:ascii="Times New Roman" w:hAnsi="Times New Roman" w:cs="Times New Roman"/>
          <w:sz w:val="24"/>
          <w:szCs w:val="24"/>
        </w:rPr>
        <w:t> </w:t>
      </w:r>
      <w:r w:rsidRPr="009B5E24">
        <w:rPr>
          <w:rFonts w:ascii="Times New Roman" w:hAnsi="Times New Roman" w:cs="Times New Roman"/>
          <w:sz w:val="24"/>
          <w:szCs w:val="24"/>
        </w:rPr>
        <w:t>wartości początkowej pozostałych środków trwałych znajdujących się w używaniu, z</w:t>
      </w:r>
      <w:r w:rsidR="003D7A04">
        <w:rPr>
          <w:rFonts w:ascii="Times New Roman" w:hAnsi="Times New Roman" w:cs="Times New Roman"/>
          <w:sz w:val="24"/>
          <w:szCs w:val="24"/>
        </w:rPr>
        <w:t> </w:t>
      </w:r>
      <w:r w:rsidRPr="009B5E24">
        <w:rPr>
          <w:rFonts w:ascii="Times New Roman" w:hAnsi="Times New Roman" w:cs="Times New Roman"/>
          <w:sz w:val="24"/>
          <w:szCs w:val="24"/>
        </w:rPr>
        <w:t>wyjątkiem umorzenia ujmowanego na koncie 072.</w:t>
      </w:r>
    </w:p>
    <w:p w14:paraId="416AD6C8"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prowadzona do konta 013 powinna umożliwić ustalenie wartości początkowej środków trwałych oddanych do używania oraz osób, u których znajdują się środki trwałe, lub komórek organizacyjnych, w których znajdują się środki trwałe.</w:t>
      </w:r>
    </w:p>
    <w:p w14:paraId="0CCACE27" w14:textId="77777777" w:rsidR="003D7A0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lastRenderedPageBreak/>
        <w:t>W przypadku nieodpłatnie otrzymanych pozostałych środków trwałych od jednostek miejskich (</w:t>
      </w:r>
      <w:r w:rsidR="003D7A04">
        <w:rPr>
          <w:rFonts w:ascii="Times New Roman" w:hAnsi="Times New Roman" w:cs="Times New Roman"/>
          <w:sz w:val="24"/>
          <w:szCs w:val="24"/>
        </w:rPr>
        <w:t xml:space="preserve">np. </w:t>
      </w:r>
      <w:r w:rsidRPr="009B5E24">
        <w:rPr>
          <w:rFonts w:ascii="Times New Roman" w:hAnsi="Times New Roman" w:cs="Times New Roman"/>
          <w:sz w:val="24"/>
          <w:szCs w:val="24"/>
        </w:rPr>
        <w:t xml:space="preserve">szkoły, przedszkola, UM) stosuje się uproszczenie w księgowaniu Wn 013 Ma 072, ponieważ wartość przychodu jest równa kosztom umorzenia, co nie ma wpływu na poziom wyniku finansowego jednostek. </w:t>
      </w:r>
    </w:p>
    <w:p w14:paraId="3ABE9F8E" w14:textId="15161FB3"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Darowizny otrzymane od innych jednostek i osób fizycznych księguje się na koncie 760.</w:t>
      </w:r>
    </w:p>
    <w:p w14:paraId="3DFBEFD1" w14:textId="77777777" w:rsidR="009B5E24" w:rsidRPr="009B5E24" w:rsidRDefault="009B5E24" w:rsidP="00BD0DA5">
      <w:pPr>
        <w:spacing w:line="276" w:lineRule="auto"/>
        <w:jc w:val="both"/>
        <w:rPr>
          <w:rFonts w:ascii="Times New Roman" w:hAnsi="Times New Roman" w:cs="Times New Roman"/>
          <w:sz w:val="24"/>
          <w:szCs w:val="24"/>
        </w:rPr>
      </w:pPr>
    </w:p>
    <w:p w14:paraId="052BE79E" w14:textId="77777777" w:rsidR="009B5E24" w:rsidRPr="009B5E24" w:rsidRDefault="009B5E24" w:rsidP="00BD0DA5">
      <w:pPr>
        <w:spacing w:line="276" w:lineRule="auto"/>
        <w:jc w:val="both"/>
        <w:rPr>
          <w:rFonts w:ascii="Times New Roman" w:hAnsi="Times New Roman" w:cs="Times New Roman"/>
          <w:sz w:val="24"/>
          <w:szCs w:val="24"/>
        </w:rPr>
      </w:pPr>
    </w:p>
    <w:p w14:paraId="00613ED7" w14:textId="77777777" w:rsidR="009B5E24" w:rsidRPr="001C1463"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t>Konto 014 – „Zbiory biblioteczne”</w:t>
      </w:r>
    </w:p>
    <w:p w14:paraId="2DB4788D"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prowadzono do konta 014 powinna umożliwić ustalenie stanu poszczególnych zbiorów bibliotecznych z dalszym podziałem określonym w odrębnych przepisach.</w:t>
      </w:r>
    </w:p>
    <w:p w14:paraId="3418F6A1" w14:textId="77777777" w:rsidR="005D4C89"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 przypadku nieodpłatnie otrzymanych zbiorów bibliotecznych od jednostek miejskich (</w:t>
      </w:r>
      <w:r w:rsidR="005D4C89">
        <w:rPr>
          <w:rFonts w:ascii="Times New Roman" w:hAnsi="Times New Roman" w:cs="Times New Roman"/>
          <w:sz w:val="24"/>
          <w:szCs w:val="24"/>
        </w:rPr>
        <w:t xml:space="preserve">np. </w:t>
      </w:r>
      <w:r w:rsidRPr="009B5E24">
        <w:rPr>
          <w:rFonts w:ascii="Times New Roman" w:hAnsi="Times New Roman" w:cs="Times New Roman"/>
          <w:sz w:val="24"/>
          <w:szCs w:val="24"/>
        </w:rPr>
        <w:t xml:space="preserve">szkoły, przedszkola, UM) stosuje się uproszczenie w księgowaniu Wn 014 Ma 072, ponieważ wartość przychodu jest równa kosztom umorzenia, co nie ma wpływu na poziom wyniku finansowego jednostek. </w:t>
      </w:r>
    </w:p>
    <w:p w14:paraId="7F8186C5" w14:textId="6789FF6D"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Darowizny otrzymane od innych jednostek i osób fizycznych księguje się na koncie 760.</w:t>
      </w:r>
    </w:p>
    <w:p w14:paraId="271C4215" w14:textId="77777777" w:rsidR="009B5E24" w:rsidRPr="009B5E24" w:rsidRDefault="009B5E24" w:rsidP="00BD0DA5">
      <w:pPr>
        <w:spacing w:line="276" w:lineRule="auto"/>
        <w:jc w:val="both"/>
        <w:rPr>
          <w:rFonts w:ascii="Times New Roman" w:hAnsi="Times New Roman" w:cs="Times New Roman"/>
          <w:sz w:val="24"/>
          <w:szCs w:val="24"/>
        </w:rPr>
      </w:pPr>
    </w:p>
    <w:p w14:paraId="021FE5B1" w14:textId="77777777" w:rsidR="009B5E24" w:rsidRPr="009B5E24" w:rsidRDefault="009B5E24" w:rsidP="00BD0DA5">
      <w:pPr>
        <w:spacing w:line="276" w:lineRule="auto"/>
        <w:jc w:val="both"/>
        <w:rPr>
          <w:rFonts w:ascii="Times New Roman" w:hAnsi="Times New Roman" w:cs="Times New Roman"/>
          <w:sz w:val="24"/>
          <w:szCs w:val="24"/>
        </w:rPr>
      </w:pPr>
    </w:p>
    <w:p w14:paraId="1CBB6469" w14:textId="77777777" w:rsidR="009B5E24" w:rsidRPr="001C1463"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t>Konto 020 – „Wartości niematerialne i prawne”</w:t>
      </w:r>
    </w:p>
    <w:p w14:paraId="5C07D0F5"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020 służy do ewidencji stanu oraz zwiększeń i zmniejszeń wartości początkowej wartości niematerialnych i prawnych.</w:t>
      </w:r>
    </w:p>
    <w:p w14:paraId="32E83C6B"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prowadzona do konta 020 powinna umożliwić należyte obliczanie umorzenia wartości niematerialnych i prawnych, podział według ich tytułów i osób odpowiedzialnych.</w:t>
      </w:r>
    </w:p>
    <w:p w14:paraId="1262A08D" w14:textId="77777777" w:rsidR="009B5E24" w:rsidRDefault="009B5E24" w:rsidP="00BD0DA5">
      <w:pPr>
        <w:spacing w:line="276" w:lineRule="auto"/>
        <w:jc w:val="both"/>
        <w:rPr>
          <w:rFonts w:ascii="Times New Roman" w:hAnsi="Times New Roman" w:cs="Times New Roman"/>
          <w:sz w:val="24"/>
          <w:szCs w:val="24"/>
        </w:rPr>
      </w:pPr>
    </w:p>
    <w:p w14:paraId="589E7B93" w14:textId="77777777" w:rsidR="009F378F" w:rsidRDefault="009F378F" w:rsidP="00BD0DA5">
      <w:pPr>
        <w:spacing w:line="276" w:lineRule="auto"/>
        <w:jc w:val="both"/>
        <w:rPr>
          <w:rFonts w:ascii="Times New Roman" w:hAnsi="Times New Roman" w:cs="Times New Roman"/>
          <w:sz w:val="24"/>
          <w:szCs w:val="24"/>
        </w:rPr>
      </w:pPr>
    </w:p>
    <w:p w14:paraId="7F2323A8" w14:textId="77777777" w:rsidR="009F378F" w:rsidRPr="009B5E24" w:rsidRDefault="009F378F" w:rsidP="00BD0DA5">
      <w:pPr>
        <w:spacing w:line="276" w:lineRule="auto"/>
        <w:jc w:val="both"/>
        <w:rPr>
          <w:rFonts w:ascii="Times New Roman" w:hAnsi="Times New Roman" w:cs="Times New Roman"/>
          <w:sz w:val="24"/>
          <w:szCs w:val="24"/>
        </w:rPr>
      </w:pPr>
    </w:p>
    <w:p w14:paraId="6CB6063B" w14:textId="52B4F455" w:rsidR="009B5E24" w:rsidRPr="001C1463"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t>Konto 071 – „Umorzenie środków trwałych oraz wartości niematerialnych i</w:t>
      </w:r>
      <w:r w:rsidR="00681B32">
        <w:rPr>
          <w:rFonts w:ascii="Times New Roman" w:hAnsi="Times New Roman" w:cs="Times New Roman"/>
          <w:b/>
          <w:bCs/>
          <w:sz w:val="24"/>
          <w:szCs w:val="24"/>
        </w:rPr>
        <w:t> </w:t>
      </w:r>
      <w:r w:rsidRPr="001C1463">
        <w:rPr>
          <w:rFonts w:ascii="Times New Roman" w:hAnsi="Times New Roman" w:cs="Times New Roman"/>
          <w:b/>
          <w:bCs/>
          <w:sz w:val="24"/>
          <w:szCs w:val="24"/>
        </w:rPr>
        <w:t>prawnych”</w:t>
      </w:r>
    </w:p>
    <w:p w14:paraId="1E19EA70"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071 służy do ewidencji zmniejszeń wartości początkowej środków trwałych oraz wartości niematerialnych i prawnych, które podlegają umorzeniu wg stawek amortyzacyjnych stosowanych przez jednostkę.</w:t>
      </w:r>
    </w:p>
    <w:p w14:paraId="51184000" w14:textId="77777777" w:rsidR="005D4C89"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Ewidencję szczegółową do konta 071 prowadzi się według zasad podanych w wyjaśnieniach do kont 011 i 020.</w:t>
      </w:r>
    </w:p>
    <w:p w14:paraId="63439ED5" w14:textId="3CBA45E5"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lastRenderedPageBreak/>
        <w:t xml:space="preserve"> Do kont: 011, 020, i 071 można prowadzić wspólną ewidencję szczegółową.</w:t>
      </w:r>
    </w:p>
    <w:p w14:paraId="34312A8B" w14:textId="77777777" w:rsidR="009B5E24" w:rsidRPr="009B5E24" w:rsidRDefault="009B5E24" w:rsidP="00BD0DA5">
      <w:pPr>
        <w:spacing w:line="276" w:lineRule="auto"/>
        <w:jc w:val="both"/>
        <w:rPr>
          <w:rFonts w:ascii="Times New Roman" w:hAnsi="Times New Roman" w:cs="Times New Roman"/>
          <w:sz w:val="24"/>
          <w:szCs w:val="24"/>
        </w:rPr>
      </w:pPr>
    </w:p>
    <w:p w14:paraId="5D39F62E" w14:textId="77777777" w:rsidR="009B5E24" w:rsidRPr="001C1463"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t>Konto 072 – „Umorzenie pozostałych środków trwałych, wartości niematerialnych i prawnych oraz zbiorów bibliotecznych”</w:t>
      </w:r>
    </w:p>
    <w:p w14:paraId="392369D7" w14:textId="4B7B86F7" w:rsidR="005D4C89"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072 służy do ewidencji zmniejszeń wartości początkowej środków trwałych, wartości niematerialnych i prawnych oraz zbiorów bibliotecznych, podlegających umorzeniu jednorazowo w pełnej wartości, w miesiącu wydania do używania. Umorzenie jest księgowane w korespondencji z kontem 401 (Zużycie ma</w:t>
      </w:r>
      <w:r w:rsidR="001D4935">
        <w:rPr>
          <w:rFonts w:ascii="Times New Roman" w:hAnsi="Times New Roman" w:cs="Times New Roman"/>
          <w:sz w:val="24"/>
          <w:szCs w:val="24"/>
        </w:rPr>
        <w:t>teriałów energii).</w:t>
      </w:r>
    </w:p>
    <w:p w14:paraId="666001DE" w14:textId="77777777" w:rsidR="009B5E24" w:rsidRPr="009B5E24" w:rsidRDefault="009B5E24" w:rsidP="00BD0DA5">
      <w:pPr>
        <w:spacing w:line="276" w:lineRule="auto"/>
        <w:jc w:val="both"/>
        <w:rPr>
          <w:rFonts w:ascii="Times New Roman" w:hAnsi="Times New Roman" w:cs="Times New Roman"/>
          <w:sz w:val="24"/>
          <w:szCs w:val="24"/>
        </w:rPr>
      </w:pPr>
    </w:p>
    <w:p w14:paraId="0C348D19" w14:textId="77777777" w:rsidR="009B5E24" w:rsidRPr="001C1463"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t>Konto 080 – „Środki trwałe w budowie (inwestycje)</w:t>
      </w:r>
    </w:p>
    <w:p w14:paraId="5715BDB0"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080 służy do ewidencji kosztów środków trwałych w budowie oraz  do rozliczenia kosztów środków trwałych w budowie na uzyskane efekty inwestycyjne.</w:t>
      </w:r>
    </w:p>
    <w:p w14:paraId="781AFF52"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Wn konta 080 ujmuje się w szczególności:</w:t>
      </w:r>
    </w:p>
    <w:p w14:paraId="19DA526C" w14:textId="77777777" w:rsidR="008577D6" w:rsidRDefault="009B5E24" w:rsidP="00E15BE5">
      <w:pPr>
        <w:pStyle w:val="Akapitzlist"/>
        <w:numPr>
          <w:ilvl w:val="0"/>
          <w:numId w:val="13"/>
        </w:numPr>
        <w:spacing w:line="276" w:lineRule="auto"/>
        <w:jc w:val="both"/>
        <w:rPr>
          <w:rFonts w:ascii="Times New Roman" w:hAnsi="Times New Roman" w:cs="Times New Roman"/>
          <w:sz w:val="24"/>
          <w:szCs w:val="24"/>
        </w:rPr>
      </w:pPr>
      <w:r w:rsidRPr="008577D6">
        <w:rPr>
          <w:rFonts w:ascii="Times New Roman" w:hAnsi="Times New Roman" w:cs="Times New Roman"/>
          <w:sz w:val="24"/>
          <w:szCs w:val="24"/>
        </w:rPr>
        <w:t>poniesione koszty dotyczące środków trwałych w budowie w ramach prowadzonych inwestycji zarówno przez obcych wykonawców, jak i we własnym imieniu,</w:t>
      </w:r>
    </w:p>
    <w:p w14:paraId="145B06E4" w14:textId="77777777" w:rsidR="008577D6" w:rsidRDefault="009B5E24" w:rsidP="00E15BE5">
      <w:pPr>
        <w:pStyle w:val="Akapitzlist"/>
        <w:numPr>
          <w:ilvl w:val="0"/>
          <w:numId w:val="13"/>
        </w:numPr>
        <w:spacing w:line="276" w:lineRule="auto"/>
        <w:jc w:val="both"/>
        <w:rPr>
          <w:rFonts w:ascii="Times New Roman" w:hAnsi="Times New Roman" w:cs="Times New Roman"/>
          <w:sz w:val="24"/>
          <w:szCs w:val="24"/>
        </w:rPr>
      </w:pPr>
      <w:r w:rsidRPr="008577D6">
        <w:rPr>
          <w:rFonts w:ascii="Times New Roman" w:hAnsi="Times New Roman" w:cs="Times New Roman"/>
          <w:sz w:val="24"/>
          <w:szCs w:val="24"/>
        </w:rPr>
        <w:t>poniesione koszty dotyczące przekazanych do montażu, lecz jeszcze nieoddanych do używania  maszyn, urządzeń oraz innych przedmiotów, zakupionych od kontrahentów oraz wytworzonych w ramach własnej działalności gospodarczej,</w:t>
      </w:r>
    </w:p>
    <w:p w14:paraId="2F8C75A4" w14:textId="767C29C3" w:rsidR="009B5E24" w:rsidRPr="008577D6" w:rsidRDefault="009B5E24" w:rsidP="00E15BE5">
      <w:pPr>
        <w:pStyle w:val="Akapitzlist"/>
        <w:numPr>
          <w:ilvl w:val="0"/>
          <w:numId w:val="13"/>
        </w:numPr>
        <w:spacing w:line="276" w:lineRule="auto"/>
        <w:jc w:val="both"/>
        <w:rPr>
          <w:rFonts w:ascii="Times New Roman" w:hAnsi="Times New Roman" w:cs="Times New Roman"/>
          <w:sz w:val="24"/>
          <w:szCs w:val="24"/>
        </w:rPr>
      </w:pPr>
      <w:r w:rsidRPr="008577D6">
        <w:rPr>
          <w:rFonts w:ascii="Times New Roman" w:hAnsi="Times New Roman" w:cs="Times New Roman"/>
          <w:sz w:val="24"/>
          <w:szCs w:val="24"/>
        </w:rPr>
        <w:t>poniesione koszty ulepszenia środka trwałego (przebudowa, rozbudowa,</w:t>
      </w:r>
      <w:r w:rsidR="00F6328C" w:rsidRPr="008577D6">
        <w:rPr>
          <w:rFonts w:ascii="Times New Roman" w:hAnsi="Times New Roman" w:cs="Times New Roman"/>
          <w:sz w:val="24"/>
          <w:szCs w:val="24"/>
        </w:rPr>
        <w:t xml:space="preserve"> </w:t>
      </w:r>
      <w:r w:rsidRPr="008577D6">
        <w:rPr>
          <w:rFonts w:ascii="Times New Roman" w:hAnsi="Times New Roman" w:cs="Times New Roman"/>
          <w:sz w:val="24"/>
          <w:szCs w:val="24"/>
        </w:rPr>
        <w:t>rekonstrukcja, adaptacja lub modernizacja), które powodują zwiększenie wartości użytkowej środka trwałego.</w:t>
      </w:r>
    </w:p>
    <w:p w14:paraId="3A89EECB"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Ma konta 080 ujmuje się wartość uzyskanych efektów, w szczególności:</w:t>
      </w:r>
    </w:p>
    <w:p w14:paraId="049860A0" w14:textId="77777777" w:rsidR="008577D6" w:rsidRDefault="009B5E24" w:rsidP="00E15BE5">
      <w:pPr>
        <w:pStyle w:val="Akapitzlist"/>
        <w:numPr>
          <w:ilvl w:val="0"/>
          <w:numId w:val="13"/>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środków trwałych,</w:t>
      </w:r>
    </w:p>
    <w:p w14:paraId="415ACF57" w14:textId="36897007" w:rsidR="009B5E24" w:rsidRDefault="009B5E24" w:rsidP="00E15BE5">
      <w:pPr>
        <w:pStyle w:val="Akapitzlist"/>
        <w:numPr>
          <w:ilvl w:val="0"/>
          <w:numId w:val="13"/>
        </w:numPr>
        <w:spacing w:line="276" w:lineRule="auto"/>
        <w:jc w:val="both"/>
        <w:rPr>
          <w:rFonts w:ascii="Times New Roman" w:hAnsi="Times New Roman" w:cs="Times New Roman"/>
          <w:sz w:val="24"/>
          <w:szCs w:val="24"/>
        </w:rPr>
      </w:pPr>
      <w:r w:rsidRPr="008577D6">
        <w:rPr>
          <w:rFonts w:ascii="Times New Roman" w:hAnsi="Times New Roman" w:cs="Times New Roman"/>
          <w:sz w:val="24"/>
          <w:szCs w:val="24"/>
        </w:rPr>
        <w:t>wartość sprzedanych i nieodpłatnie przekazanych środków trwałych w budowie</w:t>
      </w:r>
      <w:r w:rsidR="00B55C1F">
        <w:rPr>
          <w:rFonts w:ascii="Times New Roman" w:hAnsi="Times New Roman" w:cs="Times New Roman"/>
          <w:sz w:val="24"/>
          <w:szCs w:val="24"/>
        </w:rPr>
        <w:t>,</w:t>
      </w:r>
    </w:p>
    <w:p w14:paraId="519B93D5" w14:textId="52422AB0" w:rsidR="00B55C1F" w:rsidRPr="008577D6" w:rsidRDefault="00B55C1F" w:rsidP="00E15BE5">
      <w:pPr>
        <w:pStyle w:val="Akapitzlist"/>
        <w:numPr>
          <w:ilvl w:val="0"/>
          <w:numId w:val="13"/>
        </w:numPr>
        <w:spacing w:line="276" w:lineRule="auto"/>
        <w:jc w:val="both"/>
        <w:rPr>
          <w:rFonts w:ascii="Times New Roman" w:hAnsi="Times New Roman" w:cs="Times New Roman"/>
          <w:sz w:val="24"/>
          <w:szCs w:val="24"/>
        </w:rPr>
      </w:pPr>
      <w:r>
        <w:rPr>
          <w:rFonts w:ascii="Times New Roman" w:hAnsi="Times New Roman" w:cs="Times New Roman"/>
          <w:sz w:val="24"/>
          <w:szCs w:val="24"/>
        </w:rPr>
        <w:t>wyksięgowanie kosztów związanych z zaniechaniem realizacji zadania inwestycyjnego.</w:t>
      </w:r>
    </w:p>
    <w:p w14:paraId="53D10CB4"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koncie 080 można księgować również rozliczenie kosztów dotyczących zakupu gotowych środków trwałych i pozostałych środków trwałych.</w:t>
      </w:r>
    </w:p>
    <w:p w14:paraId="15E135E7" w14:textId="6FA75D5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080 może wykazywać saldo Wn, które oznacza wartość kosztów środków trwałych w</w:t>
      </w:r>
      <w:r w:rsidR="00F6328C">
        <w:rPr>
          <w:rFonts w:ascii="Times New Roman" w:hAnsi="Times New Roman" w:cs="Times New Roman"/>
          <w:sz w:val="24"/>
          <w:szCs w:val="24"/>
        </w:rPr>
        <w:t> </w:t>
      </w:r>
      <w:r w:rsidRPr="009B5E24">
        <w:rPr>
          <w:rFonts w:ascii="Times New Roman" w:hAnsi="Times New Roman" w:cs="Times New Roman"/>
          <w:sz w:val="24"/>
          <w:szCs w:val="24"/>
        </w:rPr>
        <w:t>budowie i ulepszeń.</w:t>
      </w:r>
    </w:p>
    <w:p w14:paraId="7BDD9098"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prowadzona do konta 080 powinna zapewnić co najmniej wyodrębnienie kosztów środków trwałych w budowie według poszczególnych rodzajów efektów inwestycyjnych oraz skalkulowanie ceny nabycia lub kosztu wytworzenia poszczególnych obiektów środków trwałych.</w:t>
      </w:r>
    </w:p>
    <w:p w14:paraId="7E010177" w14:textId="77777777" w:rsidR="009B5E24" w:rsidRDefault="009B5E24" w:rsidP="00BD0DA5">
      <w:pPr>
        <w:spacing w:line="276" w:lineRule="auto"/>
        <w:jc w:val="both"/>
        <w:rPr>
          <w:rFonts w:ascii="Times New Roman" w:hAnsi="Times New Roman" w:cs="Times New Roman"/>
          <w:sz w:val="24"/>
          <w:szCs w:val="24"/>
        </w:rPr>
      </w:pPr>
    </w:p>
    <w:p w14:paraId="46011C25" w14:textId="77777777" w:rsidR="00B56D00" w:rsidRPr="009B5E24" w:rsidRDefault="00B56D00" w:rsidP="00BD0DA5">
      <w:pPr>
        <w:spacing w:line="276" w:lineRule="auto"/>
        <w:jc w:val="both"/>
        <w:rPr>
          <w:rFonts w:ascii="Times New Roman" w:hAnsi="Times New Roman" w:cs="Times New Roman"/>
          <w:sz w:val="24"/>
          <w:szCs w:val="24"/>
        </w:rPr>
      </w:pPr>
    </w:p>
    <w:p w14:paraId="07A221F4" w14:textId="77777777" w:rsidR="009B5E24" w:rsidRPr="001C1463"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lastRenderedPageBreak/>
        <w:t>Konto 101 – „Kasa”</w:t>
      </w:r>
    </w:p>
    <w:p w14:paraId="71FD3A85"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Konto 101 służy do ewidencji krajowej i zagranicznej gotówki w kasach jednostki. </w:t>
      </w:r>
    </w:p>
    <w:p w14:paraId="1ABAF8F4"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prowadzona do konta 101 powinna umożliwić ustalenie:</w:t>
      </w:r>
    </w:p>
    <w:p w14:paraId="0F8D6DFD" w14:textId="77777777" w:rsidR="008577D6" w:rsidRDefault="009B5E24" w:rsidP="00E15BE5">
      <w:pPr>
        <w:pStyle w:val="Akapitzlist"/>
        <w:numPr>
          <w:ilvl w:val="0"/>
          <w:numId w:val="13"/>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stanu gotówki w walucie polskiej,</w:t>
      </w:r>
    </w:p>
    <w:p w14:paraId="3844D9AE" w14:textId="35808C07" w:rsidR="008577D6" w:rsidRDefault="009B5E24" w:rsidP="00E15BE5">
      <w:pPr>
        <w:pStyle w:val="Akapitzlist"/>
        <w:numPr>
          <w:ilvl w:val="0"/>
          <w:numId w:val="13"/>
        </w:numPr>
        <w:spacing w:line="276" w:lineRule="auto"/>
        <w:jc w:val="both"/>
        <w:rPr>
          <w:rFonts w:ascii="Times New Roman" w:hAnsi="Times New Roman" w:cs="Times New Roman"/>
          <w:sz w:val="24"/>
          <w:szCs w:val="24"/>
        </w:rPr>
      </w:pPr>
      <w:r w:rsidRPr="008577D6">
        <w:rPr>
          <w:rFonts w:ascii="Times New Roman" w:hAnsi="Times New Roman" w:cs="Times New Roman"/>
          <w:sz w:val="24"/>
          <w:szCs w:val="24"/>
        </w:rPr>
        <w:t xml:space="preserve">stanu gotówki w walucie zagranicznej, wyrażonego w walucie polskiej i obcej, </w:t>
      </w:r>
      <w:r w:rsidR="008577D6">
        <w:rPr>
          <w:rFonts w:ascii="Times New Roman" w:hAnsi="Times New Roman" w:cs="Times New Roman"/>
          <w:sz w:val="24"/>
          <w:szCs w:val="24"/>
        </w:rPr>
        <w:t xml:space="preserve"> </w:t>
      </w:r>
      <w:r w:rsidRPr="008577D6">
        <w:rPr>
          <w:rFonts w:ascii="Times New Roman" w:hAnsi="Times New Roman" w:cs="Times New Roman"/>
          <w:sz w:val="24"/>
          <w:szCs w:val="24"/>
        </w:rPr>
        <w:t>z</w:t>
      </w:r>
      <w:r w:rsidR="008577D6">
        <w:rPr>
          <w:rFonts w:ascii="Times New Roman" w:hAnsi="Times New Roman" w:cs="Times New Roman"/>
          <w:sz w:val="24"/>
          <w:szCs w:val="24"/>
        </w:rPr>
        <w:t> </w:t>
      </w:r>
      <w:r w:rsidRPr="008577D6">
        <w:rPr>
          <w:rFonts w:ascii="Times New Roman" w:hAnsi="Times New Roman" w:cs="Times New Roman"/>
          <w:sz w:val="24"/>
          <w:szCs w:val="24"/>
        </w:rPr>
        <w:t>podziałem na poszczególne waluty obce,</w:t>
      </w:r>
    </w:p>
    <w:p w14:paraId="2D4C5580" w14:textId="241E44DF" w:rsidR="009B5E24" w:rsidRPr="008577D6" w:rsidRDefault="009B5E24" w:rsidP="00E15BE5">
      <w:pPr>
        <w:pStyle w:val="Akapitzlist"/>
        <w:numPr>
          <w:ilvl w:val="0"/>
          <w:numId w:val="13"/>
        </w:numPr>
        <w:spacing w:line="276" w:lineRule="auto"/>
        <w:jc w:val="both"/>
        <w:rPr>
          <w:rFonts w:ascii="Times New Roman" w:hAnsi="Times New Roman" w:cs="Times New Roman"/>
          <w:sz w:val="24"/>
          <w:szCs w:val="24"/>
        </w:rPr>
      </w:pPr>
      <w:r w:rsidRPr="008577D6">
        <w:rPr>
          <w:rFonts w:ascii="Times New Roman" w:hAnsi="Times New Roman" w:cs="Times New Roman"/>
          <w:sz w:val="24"/>
          <w:szCs w:val="24"/>
        </w:rPr>
        <w:t>wartości gotówki powierzonej poszczególnym osobom za nią odpowiedzialnym.</w:t>
      </w:r>
    </w:p>
    <w:p w14:paraId="6478E66A" w14:textId="77777777" w:rsidR="009B5E24" w:rsidRPr="009B5E24" w:rsidRDefault="009B5E24" w:rsidP="00BD0DA5">
      <w:pPr>
        <w:spacing w:line="276" w:lineRule="auto"/>
        <w:jc w:val="both"/>
        <w:rPr>
          <w:rFonts w:ascii="Times New Roman" w:hAnsi="Times New Roman" w:cs="Times New Roman"/>
          <w:sz w:val="24"/>
          <w:szCs w:val="24"/>
        </w:rPr>
      </w:pPr>
    </w:p>
    <w:p w14:paraId="0D2C6553" w14:textId="77777777" w:rsidR="009B5E24" w:rsidRPr="001C1463"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t xml:space="preserve">      Konto 130 – „Rachunek bieżący jednostki”</w:t>
      </w:r>
    </w:p>
    <w:p w14:paraId="7B37DB71" w14:textId="58F3FD61"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Konto 130 służy do ewidencji stanu środków pieniężnych oraz obrotów na rachunku bankowym </w:t>
      </w:r>
      <w:r w:rsidR="008577D6">
        <w:rPr>
          <w:rFonts w:ascii="Times New Roman" w:hAnsi="Times New Roman" w:cs="Times New Roman"/>
          <w:sz w:val="24"/>
          <w:szCs w:val="24"/>
        </w:rPr>
        <w:t xml:space="preserve">z </w:t>
      </w:r>
      <w:r w:rsidRPr="009B5E24">
        <w:rPr>
          <w:rFonts w:ascii="Times New Roman" w:hAnsi="Times New Roman" w:cs="Times New Roman"/>
          <w:sz w:val="24"/>
          <w:szCs w:val="24"/>
        </w:rPr>
        <w:t>tytułu wydatków i dochodów (wpływów) budżetowych objętych planem finansowym.</w:t>
      </w:r>
    </w:p>
    <w:p w14:paraId="28EA8A65"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Wn konta 130 ujmuje się wpływy środków pieniężnych:</w:t>
      </w:r>
    </w:p>
    <w:p w14:paraId="196EF2A9" w14:textId="77777777" w:rsidR="008577D6" w:rsidRDefault="009B5E24" w:rsidP="00E15BE5">
      <w:pPr>
        <w:pStyle w:val="Akapitzlist"/>
        <w:numPr>
          <w:ilvl w:val="0"/>
          <w:numId w:val="13"/>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otrzymanych na realizację wydatków budżetowych zgodnie z planem finansowym                           w korespondencji z kontem 223,</w:t>
      </w:r>
    </w:p>
    <w:p w14:paraId="55388D11" w14:textId="5AEF6E48" w:rsidR="009B5E24" w:rsidRPr="008577D6" w:rsidRDefault="009B5E24" w:rsidP="00E15BE5">
      <w:pPr>
        <w:pStyle w:val="Akapitzlist"/>
        <w:numPr>
          <w:ilvl w:val="0"/>
          <w:numId w:val="13"/>
        </w:numPr>
        <w:spacing w:line="276" w:lineRule="auto"/>
        <w:jc w:val="both"/>
        <w:rPr>
          <w:rFonts w:ascii="Times New Roman" w:hAnsi="Times New Roman" w:cs="Times New Roman"/>
          <w:sz w:val="24"/>
          <w:szCs w:val="24"/>
        </w:rPr>
      </w:pPr>
      <w:r w:rsidRPr="008577D6">
        <w:rPr>
          <w:rFonts w:ascii="Times New Roman" w:hAnsi="Times New Roman" w:cs="Times New Roman"/>
          <w:sz w:val="24"/>
          <w:szCs w:val="24"/>
        </w:rPr>
        <w:t>z tytułu zrealizowanych przez jednostkę dochodów budżetowych (ewidencja szczegółowa według podziałek klasyfikacji dochodów budżetowych), w</w:t>
      </w:r>
      <w:r w:rsidR="008577D6">
        <w:rPr>
          <w:rFonts w:ascii="Times New Roman" w:hAnsi="Times New Roman" w:cs="Times New Roman"/>
          <w:sz w:val="24"/>
          <w:szCs w:val="24"/>
        </w:rPr>
        <w:t> </w:t>
      </w:r>
      <w:r w:rsidRPr="008577D6">
        <w:rPr>
          <w:rFonts w:ascii="Times New Roman" w:hAnsi="Times New Roman" w:cs="Times New Roman"/>
          <w:sz w:val="24"/>
          <w:szCs w:val="24"/>
        </w:rPr>
        <w:t>korespondencji z kontem 101, 221 lub innym właściwym kontem.</w:t>
      </w:r>
    </w:p>
    <w:p w14:paraId="7588A59B"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Ma konta 130 ujmuje się:</w:t>
      </w:r>
    </w:p>
    <w:p w14:paraId="164622BF" w14:textId="35A989B5" w:rsidR="009B5E24" w:rsidRPr="009B5E24" w:rsidRDefault="009B5E24" w:rsidP="00E15BE5">
      <w:pPr>
        <w:pStyle w:val="Akapitzlist"/>
        <w:numPr>
          <w:ilvl w:val="0"/>
          <w:numId w:val="13"/>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zrealizowane wydatki budżetowe zgodnie z planem finansowym jednostki, jak również środki pobrane do kasy na realizację wydatków budżetowych (ewidencja szczegółowa według podziałek klasyfikacji wydatków budżetowych), w</w:t>
      </w:r>
      <w:r w:rsidR="008577D6">
        <w:rPr>
          <w:rFonts w:ascii="Times New Roman" w:hAnsi="Times New Roman" w:cs="Times New Roman"/>
          <w:sz w:val="24"/>
          <w:szCs w:val="24"/>
        </w:rPr>
        <w:t> </w:t>
      </w:r>
      <w:r w:rsidRPr="009B5E24">
        <w:rPr>
          <w:rFonts w:ascii="Times New Roman" w:hAnsi="Times New Roman" w:cs="Times New Roman"/>
          <w:sz w:val="24"/>
          <w:szCs w:val="24"/>
        </w:rPr>
        <w:t>korespondencji z właściwymi kontami zespołu 0, 1, 2, 3, 4, 7  lub 8.</w:t>
      </w:r>
    </w:p>
    <w:p w14:paraId="1BAFC18C" w14:textId="6B9B767B"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Zapisy na koncie 130 są dokonywane na podstawie dokumentów bankowych, w związku z</w:t>
      </w:r>
      <w:r w:rsidR="008577D6">
        <w:rPr>
          <w:rFonts w:ascii="Times New Roman" w:hAnsi="Times New Roman" w:cs="Times New Roman"/>
          <w:sz w:val="24"/>
          <w:szCs w:val="24"/>
        </w:rPr>
        <w:t> </w:t>
      </w:r>
      <w:r w:rsidRPr="009B5E24">
        <w:rPr>
          <w:rFonts w:ascii="Times New Roman" w:hAnsi="Times New Roman" w:cs="Times New Roman"/>
          <w:sz w:val="24"/>
          <w:szCs w:val="24"/>
        </w:rPr>
        <w:t>czym musi zachodzić pełna zgodność zapisów między jednostką, a bankiem.</w:t>
      </w:r>
    </w:p>
    <w:p w14:paraId="40A0C843"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koncie 130 obowiązuje zachowanie zasady czystości obrotów, co oznacza, że do błędnych zapisów, zwrotów nadpłat, korekt wprowadza się dodatkowo techniczny zapis ujemny.</w:t>
      </w:r>
    </w:p>
    <w:p w14:paraId="732F9937" w14:textId="5858EFBC"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130 może wykazywać saldo Wn, które oznacza stan środków pieniężnych na rachunku bieżącym jednostki budżetowej. Saldo konta 130 jest równe saldu sald wynikających z</w:t>
      </w:r>
      <w:r w:rsidR="008577D6">
        <w:rPr>
          <w:rFonts w:ascii="Times New Roman" w:hAnsi="Times New Roman" w:cs="Times New Roman"/>
          <w:sz w:val="24"/>
          <w:szCs w:val="24"/>
        </w:rPr>
        <w:t> </w:t>
      </w:r>
      <w:r w:rsidRPr="009B5E24">
        <w:rPr>
          <w:rFonts w:ascii="Times New Roman" w:hAnsi="Times New Roman" w:cs="Times New Roman"/>
          <w:sz w:val="24"/>
          <w:szCs w:val="24"/>
        </w:rPr>
        <w:t>ewidencji szczegółowej prowadzonej dla kont:</w:t>
      </w:r>
    </w:p>
    <w:p w14:paraId="0415BBE2" w14:textId="24BD8312" w:rsidR="009B5E24" w:rsidRPr="009B5E24" w:rsidRDefault="009B5E24" w:rsidP="00E15BE5">
      <w:pPr>
        <w:pStyle w:val="Akapitzlist"/>
        <w:numPr>
          <w:ilvl w:val="0"/>
          <w:numId w:val="13"/>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wydatków budżetowych; konto 130 w zakresie wydatków budżetowych może wykazywać saldo Wn, które oznacza stan środków pieniężnych otrzymanych na</w:t>
      </w:r>
      <w:r w:rsidR="008577D6">
        <w:rPr>
          <w:rFonts w:ascii="Times New Roman" w:hAnsi="Times New Roman" w:cs="Times New Roman"/>
          <w:sz w:val="24"/>
          <w:szCs w:val="24"/>
        </w:rPr>
        <w:t xml:space="preserve"> </w:t>
      </w:r>
      <w:r w:rsidRPr="009B5E24">
        <w:rPr>
          <w:rFonts w:ascii="Times New Roman" w:hAnsi="Times New Roman" w:cs="Times New Roman"/>
          <w:sz w:val="24"/>
          <w:szCs w:val="24"/>
        </w:rPr>
        <w:t>realizację wydatków budżetowych, a niewykorzystanych do końca roku;</w:t>
      </w:r>
    </w:p>
    <w:p w14:paraId="50D58BF7" w14:textId="6A2D20D5" w:rsidR="009B5E24" w:rsidRPr="009B5E24" w:rsidRDefault="009B5E24" w:rsidP="00E15BE5">
      <w:pPr>
        <w:pStyle w:val="Akapitzlist"/>
        <w:numPr>
          <w:ilvl w:val="0"/>
          <w:numId w:val="13"/>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 dochodów budżetowych; konto 130 w zakresie dochodów budżetowych może wykazywać saldo Wn, które oznacza stan środków pieniężnych z tytułu zrealizowanych dochodów budżetowych, które do końca roku nie zostały przelane do budżetu.</w:t>
      </w:r>
    </w:p>
    <w:p w14:paraId="2B676BC8"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lastRenderedPageBreak/>
        <w:t>Saldo konta 130 ulega likwidacji przez księgowanie:</w:t>
      </w:r>
    </w:p>
    <w:p w14:paraId="399EA475" w14:textId="5B96D5AD" w:rsidR="009B5E24" w:rsidRPr="009B5E24" w:rsidRDefault="009B5E24" w:rsidP="00E15BE5">
      <w:pPr>
        <w:pStyle w:val="Akapitzlist"/>
        <w:numPr>
          <w:ilvl w:val="0"/>
          <w:numId w:val="13"/>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przelewu środków pieniężnych niewykorzystanych do końca roku, w</w:t>
      </w:r>
      <w:r w:rsidR="008577D6">
        <w:rPr>
          <w:rFonts w:ascii="Times New Roman" w:hAnsi="Times New Roman" w:cs="Times New Roman"/>
          <w:sz w:val="24"/>
          <w:szCs w:val="24"/>
        </w:rPr>
        <w:t> </w:t>
      </w:r>
      <w:r w:rsidRPr="009B5E24">
        <w:rPr>
          <w:rFonts w:ascii="Times New Roman" w:hAnsi="Times New Roman" w:cs="Times New Roman"/>
          <w:sz w:val="24"/>
          <w:szCs w:val="24"/>
        </w:rPr>
        <w:t>korespondencji z kontem 223;</w:t>
      </w:r>
    </w:p>
    <w:p w14:paraId="1617FD50" w14:textId="2ADF6F3D" w:rsidR="009B5E24" w:rsidRPr="009B5E24" w:rsidRDefault="009B5E24" w:rsidP="00E15BE5">
      <w:pPr>
        <w:pStyle w:val="Akapitzlist"/>
        <w:numPr>
          <w:ilvl w:val="0"/>
          <w:numId w:val="13"/>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przelewu do budżetu dochodów budżetowych pobranych, lecz nieprzelanych do końca roku, w korespondencji z kontem 222.</w:t>
      </w:r>
    </w:p>
    <w:p w14:paraId="315DB39D"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do konta 130 jest prowadzona w szczegółowości planu finansowego dochodów i wydatków budżetowych.</w:t>
      </w:r>
    </w:p>
    <w:p w14:paraId="72C067CC" w14:textId="77777777" w:rsidR="009B5E24" w:rsidRPr="009B5E24" w:rsidRDefault="009B5E24" w:rsidP="00BD0DA5">
      <w:pPr>
        <w:spacing w:line="276" w:lineRule="auto"/>
        <w:jc w:val="both"/>
        <w:rPr>
          <w:rFonts w:ascii="Times New Roman" w:hAnsi="Times New Roman" w:cs="Times New Roman"/>
          <w:sz w:val="24"/>
          <w:szCs w:val="24"/>
        </w:rPr>
      </w:pPr>
    </w:p>
    <w:p w14:paraId="5A5AEE2D" w14:textId="77777777" w:rsidR="009B5E24" w:rsidRPr="001C1463"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t>Konto 132 – „Rachunek dochodów jednostek budżetowych”</w:t>
      </w:r>
    </w:p>
    <w:p w14:paraId="6D7011EE"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do konta 132 jest prowadzona z wyodrębnieniem poszczególnych tytułów pozyskiwania dochodów oraz celów wydatków z nich finansowanych, grupując je wg podziałek klasyfikacji budżetowej dochodów i wydatków.</w:t>
      </w:r>
    </w:p>
    <w:p w14:paraId="7F6CD2A4"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Konto 132 służy do ewidencji środków pieniężnych gromadzonych na wydzielonym rachunku bankowym. </w:t>
      </w:r>
    </w:p>
    <w:p w14:paraId="0CD9CF19" w14:textId="77777777" w:rsid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Środki pozostałe na koncie 132 w dniu 31 grudnia przekazywane są na rachunek budżetu do dnia 5 stycznia roku następnego.</w:t>
      </w:r>
    </w:p>
    <w:p w14:paraId="174BD297" w14:textId="004A4029" w:rsidR="00E26314" w:rsidRPr="009B5E24" w:rsidRDefault="00E26314" w:rsidP="00BD0DA5">
      <w:pPr>
        <w:spacing w:line="276" w:lineRule="auto"/>
        <w:jc w:val="both"/>
        <w:rPr>
          <w:rFonts w:ascii="Times New Roman" w:hAnsi="Times New Roman" w:cs="Times New Roman"/>
          <w:sz w:val="24"/>
          <w:szCs w:val="24"/>
        </w:rPr>
      </w:pPr>
      <w:r>
        <w:rPr>
          <w:rFonts w:ascii="Times New Roman" w:hAnsi="Times New Roman" w:cs="Times New Roman"/>
          <w:sz w:val="24"/>
          <w:szCs w:val="24"/>
        </w:rPr>
        <w:t>Na koncie 132 obowiązuje zasada „czystości obrotów”.</w:t>
      </w:r>
    </w:p>
    <w:p w14:paraId="1AEAACC1" w14:textId="77777777" w:rsidR="009B5E24" w:rsidRPr="009B5E24" w:rsidRDefault="009B5E24" w:rsidP="00BD0DA5">
      <w:pPr>
        <w:spacing w:line="276" w:lineRule="auto"/>
        <w:jc w:val="both"/>
        <w:rPr>
          <w:rFonts w:ascii="Times New Roman" w:hAnsi="Times New Roman" w:cs="Times New Roman"/>
          <w:sz w:val="24"/>
          <w:szCs w:val="24"/>
        </w:rPr>
      </w:pPr>
    </w:p>
    <w:p w14:paraId="37F22435" w14:textId="77777777" w:rsidR="009B5E24" w:rsidRPr="001C1463"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t>Konto 135 – „Rachunek środków funduszy specjalnego przeznaczenia”</w:t>
      </w:r>
    </w:p>
    <w:p w14:paraId="5F63D2A7" w14:textId="43EF88AC"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135 służy do ewidencji środków funduszy</w:t>
      </w:r>
      <w:r w:rsidR="00F64B6A">
        <w:rPr>
          <w:rFonts w:ascii="Times New Roman" w:hAnsi="Times New Roman" w:cs="Times New Roman"/>
          <w:sz w:val="24"/>
          <w:szCs w:val="24"/>
        </w:rPr>
        <w:t xml:space="preserve"> specjalnego przeznaczenia, a w </w:t>
      </w:r>
      <w:r w:rsidRPr="009B5E24">
        <w:rPr>
          <w:rFonts w:ascii="Times New Roman" w:hAnsi="Times New Roman" w:cs="Times New Roman"/>
          <w:sz w:val="24"/>
          <w:szCs w:val="24"/>
        </w:rPr>
        <w:t>szczególności zakładowego funduszu świadczeń socjalnych i innych funduszy, którymi dysponuje jednostka.</w:t>
      </w:r>
    </w:p>
    <w:p w14:paraId="139542DD" w14:textId="77777777" w:rsidR="009B5E24" w:rsidRPr="009B5E24" w:rsidRDefault="009B5E24" w:rsidP="00BD0DA5">
      <w:pPr>
        <w:spacing w:line="276" w:lineRule="auto"/>
        <w:jc w:val="both"/>
        <w:rPr>
          <w:rFonts w:ascii="Times New Roman" w:hAnsi="Times New Roman" w:cs="Times New Roman"/>
          <w:sz w:val="24"/>
          <w:szCs w:val="24"/>
        </w:rPr>
      </w:pPr>
    </w:p>
    <w:p w14:paraId="6032C4DE" w14:textId="77777777" w:rsidR="009B5E24" w:rsidRPr="001C1463"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t>Konto 141 – „Środki pieniężne w drodze”</w:t>
      </w:r>
    </w:p>
    <w:p w14:paraId="16B7556A"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141 służy do ewidencji środków pieniężnych  w drodze.</w:t>
      </w:r>
    </w:p>
    <w:p w14:paraId="1254720B"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do konta 141 powinna umożliwić ustalenie rodzaju środków pieniężnych w drodze.</w:t>
      </w:r>
    </w:p>
    <w:p w14:paraId="4CA7BBC1" w14:textId="77777777" w:rsidR="009B5E24" w:rsidRDefault="009B5E24" w:rsidP="00BD0DA5">
      <w:pPr>
        <w:spacing w:line="276" w:lineRule="auto"/>
        <w:jc w:val="both"/>
        <w:rPr>
          <w:rFonts w:ascii="Times New Roman" w:hAnsi="Times New Roman" w:cs="Times New Roman"/>
          <w:sz w:val="24"/>
          <w:szCs w:val="24"/>
        </w:rPr>
      </w:pPr>
    </w:p>
    <w:p w14:paraId="027A2A46" w14:textId="77777777" w:rsidR="009F378F" w:rsidRPr="009B5E24" w:rsidRDefault="009F378F" w:rsidP="00BD0DA5">
      <w:pPr>
        <w:spacing w:line="276" w:lineRule="auto"/>
        <w:jc w:val="both"/>
        <w:rPr>
          <w:rFonts w:ascii="Times New Roman" w:hAnsi="Times New Roman" w:cs="Times New Roman"/>
          <w:sz w:val="24"/>
          <w:szCs w:val="24"/>
        </w:rPr>
      </w:pPr>
    </w:p>
    <w:p w14:paraId="59DAB7F3" w14:textId="77777777" w:rsidR="009B5E24" w:rsidRPr="001C1463" w:rsidRDefault="009B5E24" w:rsidP="00BD0DA5">
      <w:p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t>Konta zespołu 2 – „Rozrachunki i roszczenia”</w:t>
      </w:r>
    </w:p>
    <w:p w14:paraId="36CFC124" w14:textId="1DC06E7F"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do kont zespołu 2 może być prowadzona według podziałek klasyfikacji budżetowej i umożliwiać wyodrębnienie poszczególnych grup rozrachunków, rozliczeń, ustalenie przebiegu ich rozliczeń oraz stanu należności, rozliczeń, roszczeń spornych i</w:t>
      </w:r>
      <w:r w:rsidR="007B02AD">
        <w:rPr>
          <w:rFonts w:ascii="Times New Roman" w:hAnsi="Times New Roman" w:cs="Times New Roman"/>
          <w:sz w:val="24"/>
          <w:szCs w:val="24"/>
        </w:rPr>
        <w:t> </w:t>
      </w:r>
      <w:r w:rsidRPr="009B5E24">
        <w:rPr>
          <w:rFonts w:ascii="Times New Roman" w:hAnsi="Times New Roman" w:cs="Times New Roman"/>
          <w:sz w:val="24"/>
          <w:szCs w:val="24"/>
        </w:rPr>
        <w:t xml:space="preserve">zobowiązań z podziałem według kontrahentów </w:t>
      </w:r>
      <w:r w:rsidR="00F64B6A">
        <w:rPr>
          <w:rFonts w:ascii="Times New Roman" w:hAnsi="Times New Roman" w:cs="Times New Roman"/>
          <w:sz w:val="24"/>
          <w:szCs w:val="24"/>
        </w:rPr>
        <w:t>oraz, jeśli dotyczą rozliczeń w </w:t>
      </w:r>
      <w:r w:rsidRPr="009B5E24">
        <w:rPr>
          <w:rFonts w:ascii="Times New Roman" w:hAnsi="Times New Roman" w:cs="Times New Roman"/>
          <w:sz w:val="24"/>
          <w:szCs w:val="24"/>
        </w:rPr>
        <w:t xml:space="preserve">walutach </w:t>
      </w:r>
      <w:r w:rsidRPr="009B5E24">
        <w:rPr>
          <w:rFonts w:ascii="Times New Roman" w:hAnsi="Times New Roman" w:cs="Times New Roman"/>
          <w:sz w:val="24"/>
          <w:szCs w:val="24"/>
        </w:rPr>
        <w:lastRenderedPageBreak/>
        <w:t>obcych – według poszczególnych walut, a przy rozliczaniu środków europejskich również odpowiednio w podziale na programy lub projekty.</w:t>
      </w:r>
    </w:p>
    <w:p w14:paraId="374E4114" w14:textId="50237534" w:rsidR="00D70682" w:rsidRDefault="00D70682" w:rsidP="00BD0DA5">
      <w:pPr>
        <w:spacing w:line="276" w:lineRule="auto"/>
        <w:jc w:val="both"/>
        <w:rPr>
          <w:rFonts w:ascii="Times New Roman" w:hAnsi="Times New Roman" w:cs="Times New Roman"/>
          <w:sz w:val="24"/>
          <w:szCs w:val="24"/>
        </w:rPr>
      </w:pPr>
    </w:p>
    <w:p w14:paraId="7B543D07" w14:textId="77777777" w:rsidR="00D70682" w:rsidRPr="009B5E24" w:rsidRDefault="00D70682" w:rsidP="00BD0DA5">
      <w:pPr>
        <w:spacing w:line="276" w:lineRule="auto"/>
        <w:jc w:val="both"/>
        <w:rPr>
          <w:rFonts w:ascii="Times New Roman" w:hAnsi="Times New Roman" w:cs="Times New Roman"/>
          <w:sz w:val="24"/>
          <w:szCs w:val="24"/>
        </w:rPr>
      </w:pPr>
    </w:p>
    <w:p w14:paraId="0DD9EC7B" w14:textId="77777777" w:rsidR="009B5E24" w:rsidRPr="001C1463"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t>Konto 201 – „Rozrachunki z odbiorcami”</w:t>
      </w:r>
    </w:p>
    <w:p w14:paraId="7C51DCA8" w14:textId="77777777" w:rsidR="009B5E24" w:rsidRPr="009B5E24" w:rsidRDefault="009B5E24" w:rsidP="00BD0DA5">
      <w:pPr>
        <w:spacing w:line="276" w:lineRule="auto"/>
        <w:jc w:val="both"/>
        <w:rPr>
          <w:rFonts w:ascii="Times New Roman" w:hAnsi="Times New Roman" w:cs="Times New Roman"/>
          <w:sz w:val="24"/>
          <w:szCs w:val="24"/>
        </w:rPr>
      </w:pPr>
    </w:p>
    <w:p w14:paraId="6B8B1F27"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201 służy do ewidencji rozrachunków i roszczeń krajowych i zagranicznych  powstałych w wyniku fakturowania z tytułu usług (np. najmu) oraz  rozliczeń za korzystanie z usług przedszkola i szkoły.</w:t>
      </w:r>
    </w:p>
    <w:p w14:paraId="5336FA67"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201 może mieć dwa salda. Saldo Wn oznacza stan należności i roszczeń, a saldo Ma – stan zobowiązań.</w:t>
      </w:r>
    </w:p>
    <w:p w14:paraId="7F311629" w14:textId="76BFDD44"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Ewidencja szczegółowa do konta 201 może być prowadzona według podziałek klasyfikacji budżetowej oraz powinna zapewnić możliwość ustalenia należności i zobowiązań krajowych i </w:t>
      </w:r>
      <w:r w:rsidR="00F97596">
        <w:rPr>
          <w:rFonts w:ascii="Times New Roman" w:hAnsi="Times New Roman" w:cs="Times New Roman"/>
          <w:sz w:val="24"/>
          <w:szCs w:val="24"/>
        </w:rPr>
        <w:t> </w:t>
      </w:r>
      <w:r w:rsidRPr="009B5E24">
        <w:rPr>
          <w:rFonts w:ascii="Times New Roman" w:hAnsi="Times New Roman" w:cs="Times New Roman"/>
          <w:sz w:val="24"/>
          <w:szCs w:val="24"/>
        </w:rPr>
        <w:t>zagranicznych według poszczególnych kontrahentów.</w:t>
      </w:r>
    </w:p>
    <w:p w14:paraId="192C0D72"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koncie 201 nie ujmuje się należności jednostek zaliczanych do dochodów budżetowych, które ujmowane są na koncie 221.</w:t>
      </w:r>
    </w:p>
    <w:p w14:paraId="4A0C8D47"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W razie nieotrzymania zapłaty od odbiorców w umownym terminie, należne odsetki za zwłokę nalicza się na koniec każdego kwartału i księguje w korespondencji z kontem 750 albo z kontem właściwego funduszu. </w:t>
      </w:r>
    </w:p>
    <w:p w14:paraId="5E94C5D7"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Należności dotyczące działalności operacyjnej z tytułu kar umownych i odszkodowań ujmuje się na koncie w korespondencji z kontem 760 albo z kontem właściwego funduszu (np. ZFŚS).</w:t>
      </w:r>
    </w:p>
    <w:p w14:paraId="0C76BC46"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 bilansie wykazuje się należności skorygowane o odpisy aktualizujące, które dokonuje się na koncie 290.</w:t>
      </w:r>
    </w:p>
    <w:p w14:paraId="422183E0" w14:textId="77777777" w:rsidR="009B5E24" w:rsidRPr="009B5E24" w:rsidRDefault="009B5E24" w:rsidP="00BD0DA5">
      <w:pPr>
        <w:spacing w:line="276" w:lineRule="auto"/>
        <w:jc w:val="both"/>
        <w:rPr>
          <w:rFonts w:ascii="Times New Roman" w:hAnsi="Times New Roman" w:cs="Times New Roman"/>
          <w:sz w:val="24"/>
          <w:szCs w:val="24"/>
        </w:rPr>
      </w:pPr>
    </w:p>
    <w:p w14:paraId="1ACCF5EE" w14:textId="77777777" w:rsidR="009B5E24" w:rsidRPr="004E15BE"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 xml:space="preserve">Konto 202 – „Rozrachunki z dostawcami </w:t>
      </w:r>
    </w:p>
    <w:p w14:paraId="44035EDD" w14:textId="77777777" w:rsidR="009B5E24" w:rsidRPr="009B5E24" w:rsidRDefault="009B5E24" w:rsidP="00BD0DA5">
      <w:pPr>
        <w:spacing w:line="276" w:lineRule="auto"/>
        <w:jc w:val="both"/>
        <w:rPr>
          <w:rFonts w:ascii="Times New Roman" w:hAnsi="Times New Roman" w:cs="Times New Roman"/>
          <w:sz w:val="24"/>
          <w:szCs w:val="24"/>
        </w:rPr>
      </w:pPr>
    </w:p>
    <w:p w14:paraId="505B0EFD" w14:textId="3C28EC61"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202 służy do ewidencji rozrachunków i roszczeń powstałych w wyniku fakturowania wykonanych na rzecz jednostki dostaw, robót i usług lub zaliczek na przyszłe usługi, a także wynikających z otrzymanych rachunków, bez względ</w:t>
      </w:r>
      <w:r w:rsidR="00F64B6A">
        <w:rPr>
          <w:rFonts w:ascii="Times New Roman" w:hAnsi="Times New Roman" w:cs="Times New Roman"/>
          <w:sz w:val="24"/>
          <w:szCs w:val="24"/>
        </w:rPr>
        <w:t>u na źródło ich finansowania, z </w:t>
      </w:r>
      <w:r w:rsidRPr="009B5E24">
        <w:rPr>
          <w:rFonts w:ascii="Times New Roman" w:hAnsi="Times New Roman" w:cs="Times New Roman"/>
          <w:sz w:val="24"/>
          <w:szCs w:val="24"/>
        </w:rPr>
        <w:t>wyjątkiem dotyczących działalności inwestycyjnej, które ujmuje się na koncie 240.</w:t>
      </w:r>
    </w:p>
    <w:p w14:paraId="505ADD6C"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202 może mieć dwa salda. Saldo Wn oznacza stan należności i roszczeń, a saldo Ma – stan zobowiązań.</w:t>
      </w:r>
    </w:p>
    <w:p w14:paraId="43C16704" w14:textId="33A19EEC" w:rsidR="00D70682"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do konta 202 może być prowadzona według podziałek klasyfikacji    budżetowej oraz powinna zapewnić możliwość ustalenia należności i zobowiązań krajowych i</w:t>
      </w:r>
      <w:r w:rsidR="00F97596">
        <w:rPr>
          <w:rFonts w:ascii="Times New Roman" w:hAnsi="Times New Roman" w:cs="Times New Roman"/>
          <w:sz w:val="24"/>
          <w:szCs w:val="24"/>
        </w:rPr>
        <w:t> </w:t>
      </w:r>
      <w:r w:rsidRPr="009B5E24">
        <w:rPr>
          <w:rFonts w:ascii="Times New Roman" w:hAnsi="Times New Roman" w:cs="Times New Roman"/>
          <w:sz w:val="24"/>
          <w:szCs w:val="24"/>
        </w:rPr>
        <w:t>zagranicznych według poszczególnych kontrahentów.</w:t>
      </w:r>
    </w:p>
    <w:p w14:paraId="24E58D88" w14:textId="77777777" w:rsidR="009B5E24" w:rsidRPr="004E15BE"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lastRenderedPageBreak/>
        <w:t>Konto  221 – „Należności z  tytułu dochodów budżetowych”</w:t>
      </w:r>
    </w:p>
    <w:p w14:paraId="15735A2C"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221 służy do ewidencji należności z tytułu dochodów budżetowych.</w:t>
      </w:r>
    </w:p>
    <w:p w14:paraId="05571391"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Wn księguje się przypisane należności z tytułu wymagalnych w danym roku dochodów budżetowych i zwrot nadpłat z tytułu dochodów nienależnie wpłaconych lub orzeczonych do zwrotu.</w:t>
      </w:r>
    </w:p>
    <w:p w14:paraId="78966363"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Ma księguje się wpłaty należności z tytułu dochodów budżetowych, odpisy (zmniejszenia) uprzednio przypisanych należności.</w:t>
      </w:r>
    </w:p>
    <w:p w14:paraId="3C6FB245" w14:textId="77777777" w:rsidR="009B5E24" w:rsidRPr="009B5E24" w:rsidRDefault="009B5E24" w:rsidP="00BD0DA5">
      <w:pPr>
        <w:spacing w:line="276" w:lineRule="auto"/>
        <w:jc w:val="both"/>
        <w:rPr>
          <w:rFonts w:ascii="Times New Roman" w:hAnsi="Times New Roman" w:cs="Times New Roman"/>
          <w:sz w:val="24"/>
          <w:szCs w:val="24"/>
        </w:rPr>
      </w:pPr>
    </w:p>
    <w:p w14:paraId="2416CAB9" w14:textId="77777777" w:rsidR="009B5E24" w:rsidRPr="004E15BE"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222 – „Rozliczenie dochodów budżetowych”</w:t>
      </w:r>
    </w:p>
    <w:p w14:paraId="196BE3E4"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służy do ewidencji rozliczenia zrealizowanych przez jednostkę dochodów budżetowych.</w:t>
      </w:r>
    </w:p>
    <w:p w14:paraId="5B125CA5"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Wn księguje się w korespondencji z kontem 130 przelewy uprzednio zrealizowanych przez jednostkę dochodów budżetowych, które przekazuje się do 5-ego następnego m-ca na konto Urzędu Miasta.</w:t>
      </w:r>
    </w:p>
    <w:p w14:paraId="6A791655"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Ma ujmuje się roczne przeksięgowanie zrealizowanych dochodów budżetowych na konto 800 – na podstawie sprawozdań budżetowych o dochodach.</w:t>
      </w:r>
    </w:p>
    <w:p w14:paraId="425AA667" w14:textId="77777777" w:rsidR="009B5E24" w:rsidRPr="009B5E24" w:rsidRDefault="009B5E24" w:rsidP="00BD0DA5">
      <w:pPr>
        <w:spacing w:line="276" w:lineRule="auto"/>
        <w:jc w:val="both"/>
        <w:rPr>
          <w:rFonts w:ascii="Times New Roman" w:hAnsi="Times New Roman" w:cs="Times New Roman"/>
          <w:sz w:val="24"/>
          <w:szCs w:val="24"/>
        </w:rPr>
      </w:pPr>
    </w:p>
    <w:p w14:paraId="2AAE89FF" w14:textId="77777777" w:rsidR="009B5E24" w:rsidRPr="004E15BE"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223 – „Rozliczenie wydatków budżetowych”</w:t>
      </w:r>
    </w:p>
    <w:p w14:paraId="04F0C78B"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Konto służy do ewidencji rozliczenia zrealizowanych przez jednostkę wydatków budżetowych, w tym wydatków w ramach współfinansowania programów i projektów realizowanych ze środków europejskich.    </w:t>
      </w:r>
    </w:p>
    <w:p w14:paraId="2423D30C"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Wn ujmuje się zwrot niewykorzystanych do końca roku środków budżetowych.</w:t>
      </w:r>
    </w:p>
    <w:p w14:paraId="0D644C01"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Ma księguje się okresowe wpływy środków pieniężnych otrzymanych na pokrycie wydatków budżetowych.</w:t>
      </w:r>
    </w:p>
    <w:p w14:paraId="5BC47144" w14:textId="77777777" w:rsidR="009B5E24" w:rsidRDefault="009B5E24" w:rsidP="00BD0DA5">
      <w:pPr>
        <w:spacing w:line="276" w:lineRule="auto"/>
        <w:jc w:val="both"/>
        <w:rPr>
          <w:rFonts w:ascii="Times New Roman" w:hAnsi="Times New Roman" w:cs="Times New Roman"/>
          <w:sz w:val="24"/>
          <w:szCs w:val="24"/>
        </w:rPr>
      </w:pPr>
    </w:p>
    <w:p w14:paraId="5B41C71E" w14:textId="77777777" w:rsidR="009F378F" w:rsidRPr="009B5E24" w:rsidRDefault="009F378F" w:rsidP="00BD0DA5">
      <w:pPr>
        <w:spacing w:line="276" w:lineRule="auto"/>
        <w:jc w:val="both"/>
        <w:rPr>
          <w:rFonts w:ascii="Times New Roman" w:hAnsi="Times New Roman" w:cs="Times New Roman"/>
          <w:sz w:val="24"/>
          <w:szCs w:val="24"/>
        </w:rPr>
      </w:pPr>
    </w:p>
    <w:p w14:paraId="1A3A32AB" w14:textId="77777777" w:rsidR="009B5E24" w:rsidRPr="004E15BE"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225 – „Rozrachunki z budżetami”</w:t>
      </w:r>
    </w:p>
    <w:p w14:paraId="45B6925A" w14:textId="298EE1AF"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służy do ewidencji rozrachunków z budżetami, w szczególności z tytułu podatków</w:t>
      </w:r>
      <w:r w:rsidR="0017518A">
        <w:rPr>
          <w:rFonts w:ascii="Times New Roman" w:hAnsi="Times New Roman" w:cs="Times New Roman"/>
          <w:sz w:val="24"/>
          <w:szCs w:val="24"/>
        </w:rPr>
        <w:t xml:space="preserve"> i </w:t>
      </w:r>
      <w:r w:rsidRPr="009B5E24">
        <w:rPr>
          <w:rFonts w:ascii="Times New Roman" w:hAnsi="Times New Roman" w:cs="Times New Roman"/>
          <w:sz w:val="24"/>
          <w:szCs w:val="24"/>
        </w:rPr>
        <w:t>nadpłat w rozliczeniach z budżetami.</w:t>
      </w:r>
    </w:p>
    <w:p w14:paraId="0819646F"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do konta 225 powinna zapewnić możliwość ustalenia stanu należności i zobowiązań według każdego z tytułów rozrachunków z budżetem odrębnie, tj.:</w:t>
      </w:r>
    </w:p>
    <w:p w14:paraId="512EB2B7"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a) podatku od towarów i usług (należny i naliczony),</w:t>
      </w:r>
    </w:p>
    <w:p w14:paraId="078AFFC2"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b) podatku dochodowego od osób fizycznych.</w:t>
      </w:r>
    </w:p>
    <w:p w14:paraId="7A8270D1"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Wn ujmuje się w szczególności:</w:t>
      </w:r>
    </w:p>
    <w:p w14:paraId="792EFCBB"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lastRenderedPageBreak/>
        <w:t>•</w:t>
      </w:r>
      <w:r w:rsidRPr="009B5E24">
        <w:rPr>
          <w:rFonts w:ascii="Times New Roman" w:hAnsi="Times New Roman" w:cs="Times New Roman"/>
          <w:sz w:val="24"/>
          <w:szCs w:val="24"/>
        </w:rPr>
        <w:tab/>
        <w:t>należności od budżetu z tytułu funkcji płatnika podatku dochodowego od osób fizycznych,</w:t>
      </w:r>
    </w:p>
    <w:p w14:paraId="1AA2870D"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t>
      </w:r>
      <w:r w:rsidRPr="009B5E24">
        <w:rPr>
          <w:rFonts w:ascii="Times New Roman" w:hAnsi="Times New Roman" w:cs="Times New Roman"/>
          <w:sz w:val="24"/>
          <w:szCs w:val="24"/>
        </w:rPr>
        <w:tab/>
        <w:t>Vat naliczony przy zakupie towarów i usług,</w:t>
      </w:r>
    </w:p>
    <w:p w14:paraId="6823AD9A"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t>
      </w:r>
      <w:r w:rsidRPr="009B5E24">
        <w:rPr>
          <w:rFonts w:ascii="Times New Roman" w:hAnsi="Times New Roman" w:cs="Times New Roman"/>
          <w:sz w:val="24"/>
          <w:szCs w:val="24"/>
        </w:rPr>
        <w:tab/>
        <w:t xml:space="preserve">Przekazanie na rachunek Urzędu Miasta nadwyżki VAT należnego nad podatkiem naliczonym lub podatku VAT należnego w całej wysokości, </w:t>
      </w:r>
    </w:p>
    <w:p w14:paraId="3BC7C968"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t>
      </w:r>
      <w:r w:rsidRPr="009B5E24">
        <w:rPr>
          <w:rFonts w:ascii="Times New Roman" w:hAnsi="Times New Roman" w:cs="Times New Roman"/>
          <w:sz w:val="24"/>
          <w:szCs w:val="24"/>
        </w:rPr>
        <w:tab/>
        <w:t>Kompensata VAT naliczonego z VAT należnym,</w:t>
      </w:r>
    </w:p>
    <w:p w14:paraId="7A867A29"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t>
      </w:r>
      <w:r w:rsidRPr="009B5E24">
        <w:rPr>
          <w:rFonts w:ascii="Times New Roman" w:hAnsi="Times New Roman" w:cs="Times New Roman"/>
          <w:sz w:val="24"/>
          <w:szCs w:val="24"/>
        </w:rPr>
        <w:tab/>
        <w:t>Należności z tytułu nadpłat w rozliczeniach</w:t>
      </w:r>
    </w:p>
    <w:p w14:paraId="14097FDE"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t>
      </w:r>
      <w:r w:rsidRPr="009B5E24">
        <w:rPr>
          <w:rFonts w:ascii="Times New Roman" w:hAnsi="Times New Roman" w:cs="Times New Roman"/>
          <w:sz w:val="24"/>
          <w:szCs w:val="24"/>
        </w:rPr>
        <w:tab/>
        <w:t>Zmniejszenie VAT należnego (na podstawie faktur korygujących)</w:t>
      </w:r>
    </w:p>
    <w:p w14:paraId="4B7B1C9F"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Ma księguje się:</w:t>
      </w:r>
    </w:p>
    <w:p w14:paraId="4D05E9B6"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t>
      </w:r>
      <w:r w:rsidRPr="009B5E24">
        <w:rPr>
          <w:rFonts w:ascii="Times New Roman" w:hAnsi="Times New Roman" w:cs="Times New Roman"/>
          <w:sz w:val="24"/>
          <w:szCs w:val="24"/>
        </w:rPr>
        <w:tab/>
        <w:t>Zobowiązania wobec budżetu z tytułu naliczonych podatków,</w:t>
      </w:r>
    </w:p>
    <w:p w14:paraId="76E3BECF"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t>
      </w:r>
      <w:r w:rsidRPr="009B5E24">
        <w:rPr>
          <w:rFonts w:ascii="Times New Roman" w:hAnsi="Times New Roman" w:cs="Times New Roman"/>
          <w:sz w:val="24"/>
          <w:szCs w:val="24"/>
        </w:rPr>
        <w:tab/>
        <w:t xml:space="preserve">Należny podatek od towarów i usług naliczony w wystawionych fakturach, </w:t>
      </w:r>
    </w:p>
    <w:p w14:paraId="1A1C0748" w14:textId="6974C326" w:rsid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225 może wykazywać dwa salda. Saldo Wn oznacza stan należności, a saldo Ma – stan zobowiązań.</w:t>
      </w:r>
    </w:p>
    <w:p w14:paraId="3F6F7B12" w14:textId="77777777" w:rsidR="0017518A" w:rsidRPr="009B5E24" w:rsidRDefault="0017518A" w:rsidP="00BD0DA5">
      <w:pPr>
        <w:spacing w:line="276" w:lineRule="auto"/>
        <w:jc w:val="both"/>
        <w:rPr>
          <w:rFonts w:ascii="Times New Roman" w:hAnsi="Times New Roman" w:cs="Times New Roman"/>
          <w:sz w:val="24"/>
          <w:szCs w:val="24"/>
        </w:rPr>
      </w:pPr>
    </w:p>
    <w:p w14:paraId="40502734" w14:textId="77777777" w:rsidR="009B5E24" w:rsidRPr="004E15BE"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229 – „Pozostałe rozrachunki publicznoprawne”</w:t>
      </w:r>
    </w:p>
    <w:p w14:paraId="5DFCCBC2"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229 służy do ewidencji innych niż z budżetami rozrachunków publicznoprawnych,                         a w szczególności  z tytułu ubezpieczeń społecznych i zdrowotnych.</w:t>
      </w:r>
    </w:p>
    <w:p w14:paraId="4621B176"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prowadzona do konta 229 powinna zapewnić możliwość ustalenia stanu należności zobowiązań według tytułów rozrachunków oraz podmiotów, z którymi są dokonywane rozliczenia.</w:t>
      </w:r>
    </w:p>
    <w:p w14:paraId="22520D49" w14:textId="18FC859E" w:rsidR="00702C69"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Wn ujmuje się należności (np. z tytułu wypłaconych zasiłków), sp</w:t>
      </w:r>
      <w:r w:rsidR="00F64B6A">
        <w:rPr>
          <w:rFonts w:ascii="Times New Roman" w:hAnsi="Times New Roman" w:cs="Times New Roman"/>
          <w:sz w:val="24"/>
          <w:szCs w:val="24"/>
        </w:rPr>
        <w:t>łatę i </w:t>
      </w:r>
      <w:r w:rsidRPr="009B5E24">
        <w:rPr>
          <w:rFonts w:ascii="Times New Roman" w:hAnsi="Times New Roman" w:cs="Times New Roman"/>
          <w:sz w:val="24"/>
          <w:szCs w:val="24"/>
        </w:rPr>
        <w:t>zmniejszenie zobowiązań (np. z tytułu korekt uprzednich naliczeń) oraz obciążenie z tytułu należności za prowadzenie inkasa składek ZUS</w:t>
      </w:r>
      <w:r w:rsidR="00702C69">
        <w:rPr>
          <w:rFonts w:ascii="Times New Roman" w:hAnsi="Times New Roman" w:cs="Times New Roman"/>
          <w:sz w:val="24"/>
          <w:szCs w:val="24"/>
        </w:rPr>
        <w:t>.</w:t>
      </w:r>
    </w:p>
    <w:p w14:paraId="15A1C97F" w14:textId="5CC5D6EF" w:rsidR="009B5E24" w:rsidRPr="009B5E24" w:rsidRDefault="00702C69" w:rsidP="00BD0DA5">
      <w:pPr>
        <w:spacing w:line="276" w:lineRule="auto"/>
        <w:jc w:val="both"/>
        <w:rPr>
          <w:rFonts w:ascii="Times New Roman" w:hAnsi="Times New Roman" w:cs="Times New Roman"/>
          <w:sz w:val="24"/>
          <w:szCs w:val="24"/>
        </w:rPr>
      </w:pPr>
      <w:r>
        <w:rPr>
          <w:rFonts w:ascii="Times New Roman" w:hAnsi="Times New Roman" w:cs="Times New Roman"/>
          <w:sz w:val="24"/>
          <w:szCs w:val="24"/>
        </w:rPr>
        <w:t>N</w:t>
      </w:r>
      <w:r w:rsidR="009B5E24" w:rsidRPr="009B5E24">
        <w:rPr>
          <w:rFonts w:ascii="Times New Roman" w:hAnsi="Times New Roman" w:cs="Times New Roman"/>
          <w:sz w:val="24"/>
          <w:szCs w:val="24"/>
        </w:rPr>
        <w:t>a stronie Ma księguje się zobowiązania z tytułu naliczon</w:t>
      </w:r>
      <w:r w:rsidR="00F64B6A">
        <w:rPr>
          <w:rFonts w:ascii="Times New Roman" w:hAnsi="Times New Roman" w:cs="Times New Roman"/>
          <w:sz w:val="24"/>
          <w:szCs w:val="24"/>
        </w:rPr>
        <w:t>ych składek, otrzymane wpłaty i </w:t>
      </w:r>
      <w:r w:rsidR="009B5E24" w:rsidRPr="009B5E24">
        <w:rPr>
          <w:rFonts w:ascii="Times New Roman" w:hAnsi="Times New Roman" w:cs="Times New Roman"/>
          <w:sz w:val="24"/>
          <w:szCs w:val="24"/>
        </w:rPr>
        <w:t xml:space="preserve">inne zmniejszenia należności z tytułu rozrachunków publicznoprawnych. </w:t>
      </w:r>
    </w:p>
    <w:p w14:paraId="7ABBC781"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      </w:t>
      </w:r>
    </w:p>
    <w:p w14:paraId="10E18CD0" w14:textId="77777777" w:rsidR="009B5E24" w:rsidRPr="004E15BE"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9B5E24">
        <w:rPr>
          <w:rFonts w:ascii="Times New Roman" w:hAnsi="Times New Roman" w:cs="Times New Roman"/>
          <w:sz w:val="24"/>
          <w:szCs w:val="24"/>
        </w:rPr>
        <w:t xml:space="preserve"> </w:t>
      </w:r>
      <w:r w:rsidRPr="004E15BE">
        <w:rPr>
          <w:rFonts w:ascii="Times New Roman" w:hAnsi="Times New Roman" w:cs="Times New Roman"/>
          <w:b/>
          <w:bCs/>
          <w:sz w:val="24"/>
          <w:szCs w:val="24"/>
        </w:rPr>
        <w:t>Konto 231 – „Rozrachunki z tytułu wynagrodzeń”</w:t>
      </w:r>
    </w:p>
    <w:p w14:paraId="37E3BF3C" w14:textId="1FE2A9C8"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231 służy do ewidencji rozrachunków z pracownikami i innymi osobami fizycznymi, z</w:t>
      </w:r>
      <w:r w:rsidR="0017518A">
        <w:rPr>
          <w:rFonts w:ascii="Times New Roman" w:hAnsi="Times New Roman" w:cs="Times New Roman"/>
          <w:sz w:val="24"/>
          <w:szCs w:val="24"/>
        </w:rPr>
        <w:t> </w:t>
      </w:r>
      <w:r w:rsidRPr="009B5E24">
        <w:rPr>
          <w:rFonts w:ascii="Times New Roman" w:hAnsi="Times New Roman" w:cs="Times New Roman"/>
          <w:sz w:val="24"/>
          <w:szCs w:val="24"/>
        </w:rPr>
        <w:t>tytułu wypłat pieniężnych i świadczeń rzeczowych zaliczonych zgodnie z odrębnymi przepisami do wynagrodzeń, a w szczególności należności za prace wykonywaną na podstawie stosunku pracy, umowy zlecenia, umowy o dzieło, umowy agencyjnej i innych umów zgodnie z przepisami.</w:t>
      </w:r>
    </w:p>
    <w:p w14:paraId="4AE67CB2" w14:textId="77777777" w:rsidR="0017518A"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lastRenderedPageBreak/>
        <w:t xml:space="preserve">Ewidencja szczegółowa prowadzona do konta 231 powinna zapewnić możliwość ustalenia stanów należności i zobowiązań z tytułu wynagrodzeń i świadczeń zaliczanych do wynagrodzeń za pomocą płacowego systemu informatycznego PŁACE. </w:t>
      </w:r>
    </w:p>
    <w:p w14:paraId="372C3910" w14:textId="559832EC"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Listy płac generowane z programu Płace Vulcan stanowią księgi pomocnicze czyli ewidencję analityczną do konta syntetycznego „231”.</w:t>
      </w:r>
    </w:p>
    <w:p w14:paraId="3695F39A" w14:textId="77777777" w:rsidR="009B5E24" w:rsidRPr="009B5E24" w:rsidRDefault="009B5E24" w:rsidP="00BD0DA5">
      <w:pPr>
        <w:spacing w:line="276" w:lineRule="auto"/>
        <w:jc w:val="both"/>
        <w:rPr>
          <w:rFonts w:ascii="Times New Roman" w:hAnsi="Times New Roman" w:cs="Times New Roman"/>
          <w:sz w:val="24"/>
          <w:szCs w:val="24"/>
        </w:rPr>
      </w:pPr>
    </w:p>
    <w:p w14:paraId="31AF3E27" w14:textId="77777777" w:rsidR="009B5E24" w:rsidRPr="009B5E24" w:rsidRDefault="009B5E24" w:rsidP="00BD0DA5">
      <w:pPr>
        <w:spacing w:line="276" w:lineRule="auto"/>
        <w:jc w:val="both"/>
        <w:rPr>
          <w:rFonts w:ascii="Times New Roman" w:hAnsi="Times New Roman" w:cs="Times New Roman"/>
          <w:sz w:val="24"/>
          <w:szCs w:val="24"/>
        </w:rPr>
      </w:pPr>
    </w:p>
    <w:p w14:paraId="2AF02487" w14:textId="77777777" w:rsidR="009B5E24" w:rsidRPr="004E15BE"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234 – „Pozostałe rozrachunki z pracownikami”</w:t>
      </w:r>
    </w:p>
    <w:p w14:paraId="59B61806" w14:textId="61992D3D"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234 służy do ewidencji należności, roszczeń i</w:t>
      </w:r>
      <w:r w:rsidR="00F64B6A">
        <w:rPr>
          <w:rFonts w:ascii="Times New Roman" w:hAnsi="Times New Roman" w:cs="Times New Roman"/>
          <w:sz w:val="24"/>
          <w:szCs w:val="24"/>
        </w:rPr>
        <w:t xml:space="preserve"> zobowiązań wobec pracowników z </w:t>
      </w:r>
      <w:r w:rsidRPr="009B5E24">
        <w:rPr>
          <w:rFonts w:ascii="Times New Roman" w:hAnsi="Times New Roman" w:cs="Times New Roman"/>
          <w:sz w:val="24"/>
          <w:szCs w:val="24"/>
        </w:rPr>
        <w:t>innych tytułów niż wynagrodzenia.</w:t>
      </w:r>
    </w:p>
    <w:p w14:paraId="39C474DF"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prowadzona do konta 234 powinna zapewnić możliwość ustalenia stanu należności, roszczeń i zobowiązań według tytułów rozrachunków.</w:t>
      </w:r>
    </w:p>
    <w:p w14:paraId="40C46EEC" w14:textId="77777777" w:rsidR="009B5E24" w:rsidRPr="009B5E24" w:rsidRDefault="009B5E24" w:rsidP="00BD0DA5">
      <w:pPr>
        <w:spacing w:line="276" w:lineRule="auto"/>
        <w:jc w:val="both"/>
        <w:rPr>
          <w:rFonts w:ascii="Times New Roman" w:hAnsi="Times New Roman" w:cs="Times New Roman"/>
          <w:sz w:val="24"/>
          <w:szCs w:val="24"/>
        </w:rPr>
      </w:pPr>
    </w:p>
    <w:p w14:paraId="4AE01A64" w14:textId="77777777" w:rsidR="009B5E24" w:rsidRPr="004E15BE"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240 – „Pozostałe rozrachunki”</w:t>
      </w:r>
    </w:p>
    <w:p w14:paraId="1261532F"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240 służy do ewidencji krajowych należności i roszczeń oraz zobowiązań nieobjętych ewidencją na kontach 201 – 234.</w:t>
      </w:r>
    </w:p>
    <w:p w14:paraId="3AC0F848"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prowadzona do konta 240 powinna zapewnić ustalenie rozrachunków, roszczeń i rozliczeń z poszczególnych tytułów.</w:t>
      </w:r>
    </w:p>
    <w:p w14:paraId="55FF6CB6" w14:textId="42FA64DF" w:rsidR="0017518A" w:rsidRDefault="0017518A" w:rsidP="00BD0DA5">
      <w:pPr>
        <w:spacing w:line="276" w:lineRule="auto"/>
        <w:jc w:val="both"/>
        <w:rPr>
          <w:rFonts w:ascii="Times New Roman" w:hAnsi="Times New Roman" w:cs="Times New Roman"/>
          <w:sz w:val="24"/>
          <w:szCs w:val="24"/>
        </w:rPr>
      </w:pPr>
    </w:p>
    <w:p w14:paraId="1AFCA84A" w14:textId="77777777" w:rsidR="0017518A" w:rsidRPr="009B5E24" w:rsidRDefault="0017518A" w:rsidP="00BD0DA5">
      <w:pPr>
        <w:spacing w:line="276" w:lineRule="auto"/>
        <w:jc w:val="both"/>
        <w:rPr>
          <w:rFonts w:ascii="Times New Roman" w:hAnsi="Times New Roman" w:cs="Times New Roman"/>
          <w:sz w:val="24"/>
          <w:szCs w:val="24"/>
        </w:rPr>
      </w:pPr>
    </w:p>
    <w:p w14:paraId="16B84A40" w14:textId="77777777" w:rsidR="009B5E24" w:rsidRPr="004E15BE"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245 – „Wpływy do wyjaśnienia”</w:t>
      </w:r>
    </w:p>
    <w:p w14:paraId="3705320C"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służy do ewidencji wpłaconych, a niewyjaśnionych kwot należności z tytułu dochodów budżetowych. Ewidencję analityczną prowadzi się według poszczególnych niewyjaśnionych wpłat.</w:t>
      </w:r>
    </w:p>
    <w:p w14:paraId="5D5DC40F" w14:textId="77777777" w:rsidR="009B5E24" w:rsidRPr="009B5E24" w:rsidRDefault="009B5E24" w:rsidP="00BD0DA5">
      <w:pPr>
        <w:spacing w:line="276" w:lineRule="auto"/>
        <w:jc w:val="both"/>
        <w:rPr>
          <w:rFonts w:ascii="Times New Roman" w:hAnsi="Times New Roman" w:cs="Times New Roman"/>
          <w:sz w:val="24"/>
          <w:szCs w:val="24"/>
        </w:rPr>
      </w:pPr>
    </w:p>
    <w:p w14:paraId="71375B26" w14:textId="77777777" w:rsidR="009B5E24" w:rsidRPr="009B5E24" w:rsidRDefault="009B5E24" w:rsidP="00BD0DA5">
      <w:pPr>
        <w:spacing w:line="276" w:lineRule="auto"/>
        <w:jc w:val="both"/>
        <w:rPr>
          <w:rFonts w:ascii="Times New Roman" w:hAnsi="Times New Roman" w:cs="Times New Roman"/>
          <w:sz w:val="24"/>
          <w:szCs w:val="24"/>
        </w:rPr>
      </w:pPr>
    </w:p>
    <w:p w14:paraId="73B0A9A0" w14:textId="77777777" w:rsidR="009B5E24" w:rsidRPr="004E15BE"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290 – „Odpisy aktualizujące należności”</w:t>
      </w:r>
    </w:p>
    <w:p w14:paraId="5B6863D2" w14:textId="7B45B642"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290 służy do ewidencji odpisów aktualizujących wartość należności wątpliwych. Odpisy aktualizujące dokonuje się w odniesieniu do należ</w:t>
      </w:r>
      <w:r w:rsidR="00F64B6A">
        <w:rPr>
          <w:rFonts w:ascii="Times New Roman" w:hAnsi="Times New Roman" w:cs="Times New Roman"/>
          <w:sz w:val="24"/>
          <w:szCs w:val="24"/>
        </w:rPr>
        <w:t>ności wątpliwych wymienionych w </w:t>
      </w:r>
      <w:r w:rsidRPr="009B5E24">
        <w:rPr>
          <w:rFonts w:ascii="Times New Roman" w:hAnsi="Times New Roman" w:cs="Times New Roman"/>
          <w:sz w:val="24"/>
          <w:szCs w:val="24"/>
        </w:rPr>
        <w:t xml:space="preserve">art. 35b ust. 1 ustawy o rachunkowości. </w:t>
      </w:r>
    </w:p>
    <w:p w14:paraId="4ECA6381" w14:textId="0C50B785"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Należności wątpliwe to takie, co do których jest prawdopodobne, że nie zostaną zapłacone w</w:t>
      </w:r>
      <w:r w:rsidR="0017518A">
        <w:rPr>
          <w:rFonts w:ascii="Times New Roman" w:hAnsi="Times New Roman" w:cs="Times New Roman"/>
          <w:sz w:val="24"/>
          <w:szCs w:val="24"/>
        </w:rPr>
        <w:t> </w:t>
      </w:r>
      <w:r w:rsidRPr="009B5E24">
        <w:rPr>
          <w:rFonts w:ascii="Times New Roman" w:hAnsi="Times New Roman" w:cs="Times New Roman"/>
          <w:sz w:val="24"/>
          <w:szCs w:val="24"/>
        </w:rPr>
        <w:t>terminie i w pełnej wysokości, a przedwczesne byłoby uznanie ich za nieściągalne.</w:t>
      </w:r>
    </w:p>
    <w:p w14:paraId="45581B23"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do konta 290 powinna zapewnić ustalenie odpisów aktualizujących od poszczególnych należności.</w:t>
      </w:r>
    </w:p>
    <w:p w14:paraId="4463B89E" w14:textId="5A5A884B"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lastRenderedPageBreak/>
        <w:t>Na stronie Wn ujmuje się zmniejszenia wartości odpisów aktualizujących należności a na stronie Ma naliczone odpisy i ich zwiększenia. Należności umorzone, przedawnione lub nieściągalne zmniejszają dokonane uprzednio odpisy aktualizujące ich wartość. Konto 290 może wykazywać saldo Ma, które oznacza wartość odpisów aktualizujących należności.</w:t>
      </w:r>
    </w:p>
    <w:p w14:paraId="40AE6B87" w14:textId="77777777" w:rsidR="009B5E24" w:rsidRPr="009B5E24" w:rsidRDefault="009B5E24" w:rsidP="00BD0DA5">
      <w:pPr>
        <w:spacing w:line="276" w:lineRule="auto"/>
        <w:jc w:val="both"/>
        <w:rPr>
          <w:rFonts w:ascii="Times New Roman" w:hAnsi="Times New Roman" w:cs="Times New Roman"/>
          <w:sz w:val="24"/>
          <w:szCs w:val="24"/>
        </w:rPr>
      </w:pPr>
    </w:p>
    <w:p w14:paraId="7E5FE39E" w14:textId="77777777" w:rsidR="009B5E24" w:rsidRPr="001C1463"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t>Konto 310 Materiały</w:t>
      </w:r>
    </w:p>
    <w:p w14:paraId="3FAC32D6" w14:textId="17BA1CB1"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310 służy do ewidencji własnych zapasów materiałów, w tym także opakowań i</w:t>
      </w:r>
      <w:r w:rsidR="0017518A">
        <w:rPr>
          <w:rFonts w:ascii="Times New Roman" w:hAnsi="Times New Roman" w:cs="Times New Roman"/>
          <w:sz w:val="24"/>
          <w:szCs w:val="24"/>
        </w:rPr>
        <w:t> </w:t>
      </w:r>
      <w:r w:rsidRPr="009B5E24">
        <w:rPr>
          <w:rFonts w:ascii="Times New Roman" w:hAnsi="Times New Roman" w:cs="Times New Roman"/>
          <w:sz w:val="24"/>
          <w:szCs w:val="24"/>
        </w:rPr>
        <w:t>odpadków, znajdujących się w magazynach, a także do ujęcia wartości materiałów zaliczonych w koszty w momencie ich zakupu, lecz niezużytych do końca roku obrotowego.</w:t>
      </w:r>
    </w:p>
    <w:p w14:paraId="4C27211F"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Do konta 310 należy prowadzić ewidencję szczegółową dostosowaną do potrzeb gospodarki materiałowej i obowiązującej sprawozdawczości, a jednocześnie umożliwiającą rozliczenie osób materialnie odpowiedzialnych za powierzone im zapasy.</w:t>
      </w:r>
    </w:p>
    <w:p w14:paraId="56168984" w14:textId="77777777" w:rsidR="00702C69"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Na stronie Wn księguje się wszelkie przychody materiałów do magazynu oraz pozostałość niezużytych do końca roku materiałów odniesionych uprzednio w całości w koszty bezpośrednio po zakupie. </w:t>
      </w:r>
    </w:p>
    <w:p w14:paraId="142E72E3" w14:textId="6FF2F10E"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Ma ewidencjonuje się wszelkie rozchody zapasów z magazynów. Konto 310 może wykazywać saldo Wn, które wyraża wartość zapasów materiałów w magazynach.</w:t>
      </w:r>
    </w:p>
    <w:p w14:paraId="54FA3306" w14:textId="77777777" w:rsidR="009B5E24" w:rsidRPr="009B5E24" w:rsidRDefault="009B5E24" w:rsidP="00BD0DA5">
      <w:pPr>
        <w:spacing w:line="276" w:lineRule="auto"/>
        <w:jc w:val="both"/>
        <w:rPr>
          <w:rFonts w:ascii="Times New Roman" w:hAnsi="Times New Roman" w:cs="Times New Roman"/>
          <w:sz w:val="24"/>
          <w:szCs w:val="24"/>
        </w:rPr>
      </w:pPr>
    </w:p>
    <w:p w14:paraId="1D844EBD" w14:textId="77777777" w:rsidR="009B5E24" w:rsidRPr="001C1463" w:rsidRDefault="009B5E24" w:rsidP="00BD0DA5">
      <w:p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t>Konta zespołu 4</w:t>
      </w:r>
    </w:p>
    <w:p w14:paraId="77CD6F2A"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Ewidencję szczegółową do kont zespołu 4 prowadzi się według podziałek klasyfikacji planu finansowego oraz w przekrojach dostosowanych do potrzeb planowania, analiz oraz w sposób umożliwiający sporządzenie sprawozdań finansowych, sprawozdań budżetowych lub innych sprawozdań określonych w odrębnych przepisach obowiązujących jednostkę.</w:t>
      </w:r>
    </w:p>
    <w:p w14:paraId="2167F444" w14:textId="77777777" w:rsidR="009F378F" w:rsidRPr="009B5E24" w:rsidRDefault="009F378F" w:rsidP="00BD0DA5">
      <w:pPr>
        <w:spacing w:line="276" w:lineRule="auto"/>
        <w:jc w:val="both"/>
        <w:rPr>
          <w:rFonts w:ascii="Times New Roman" w:hAnsi="Times New Roman" w:cs="Times New Roman"/>
          <w:sz w:val="24"/>
          <w:szCs w:val="24"/>
        </w:rPr>
      </w:pPr>
    </w:p>
    <w:p w14:paraId="063EE7E6" w14:textId="77777777" w:rsidR="00481302" w:rsidRDefault="00481302" w:rsidP="00E15BE5">
      <w:pPr>
        <w:pStyle w:val="Akapitzlist"/>
        <w:numPr>
          <w:ilvl w:val="0"/>
          <w:numId w:val="22"/>
        </w:numPr>
        <w:spacing w:line="276" w:lineRule="auto"/>
        <w:jc w:val="both"/>
        <w:rPr>
          <w:rFonts w:ascii="Times New Roman" w:hAnsi="Times New Roman" w:cs="Times New Roman"/>
          <w:sz w:val="24"/>
          <w:szCs w:val="24"/>
        </w:rPr>
      </w:pPr>
      <w:r>
        <w:rPr>
          <w:rFonts w:ascii="Times New Roman" w:hAnsi="Times New Roman" w:cs="Times New Roman"/>
          <w:b/>
          <w:bCs/>
          <w:sz w:val="24"/>
          <w:szCs w:val="24"/>
        </w:rPr>
        <w:t xml:space="preserve">Konto </w:t>
      </w:r>
      <w:r w:rsidR="009B5E24" w:rsidRPr="004E15BE">
        <w:rPr>
          <w:rFonts w:ascii="Times New Roman" w:hAnsi="Times New Roman" w:cs="Times New Roman"/>
          <w:b/>
          <w:bCs/>
          <w:sz w:val="24"/>
          <w:szCs w:val="24"/>
        </w:rPr>
        <w:t>400 Amortyzacja</w:t>
      </w:r>
      <w:r w:rsidR="009B5E24" w:rsidRPr="009B5E24">
        <w:rPr>
          <w:rFonts w:ascii="Times New Roman" w:hAnsi="Times New Roman" w:cs="Times New Roman"/>
          <w:sz w:val="24"/>
          <w:szCs w:val="24"/>
        </w:rPr>
        <w:t xml:space="preserve"> </w:t>
      </w:r>
    </w:p>
    <w:p w14:paraId="78210C89" w14:textId="77777777" w:rsidR="00481302" w:rsidRDefault="00481302" w:rsidP="00BD0DA5">
      <w:pPr>
        <w:pStyle w:val="Akapitzlist"/>
        <w:spacing w:line="276" w:lineRule="auto"/>
        <w:jc w:val="both"/>
        <w:rPr>
          <w:rFonts w:ascii="Times New Roman" w:hAnsi="Times New Roman" w:cs="Times New Roman"/>
          <w:sz w:val="24"/>
          <w:szCs w:val="24"/>
        </w:rPr>
      </w:pPr>
    </w:p>
    <w:p w14:paraId="5168AB44" w14:textId="5CF68389" w:rsidR="00481302" w:rsidRDefault="00481302" w:rsidP="00BD0DA5">
      <w:pPr>
        <w:pStyle w:val="Akapitzlist"/>
        <w:spacing w:line="276" w:lineRule="auto"/>
        <w:jc w:val="both"/>
        <w:rPr>
          <w:rFonts w:ascii="Times New Roman" w:hAnsi="Times New Roman" w:cs="Times New Roman"/>
          <w:sz w:val="24"/>
          <w:szCs w:val="24"/>
        </w:rPr>
      </w:pPr>
      <w:r>
        <w:rPr>
          <w:rFonts w:ascii="Times New Roman" w:hAnsi="Times New Roman" w:cs="Times New Roman"/>
          <w:sz w:val="24"/>
          <w:szCs w:val="24"/>
        </w:rPr>
        <w:t>S</w:t>
      </w:r>
      <w:r w:rsidR="009B5E24" w:rsidRPr="009B5E24">
        <w:rPr>
          <w:rFonts w:ascii="Times New Roman" w:hAnsi="Times New Roman" w:cs="Times New Roman"/>
          <w:sz w:val="24"/>
          <w:szCs w:val="24"/>
        </w:rPr>
        <w:t xml:space="preserve">łuży do ewidencji naliczonych odpisów amortyzacji od środków trwałych i wartości niematerialnych i prawnych, do których odpisy umorzeniowe są dokonywane stopniowo wg stawek amortyzacyjnych. </w:t>
      </w:r>
    </w:p>
    <w:p w14:paraId="267A7360" w14:textId="77777777" w:rsidR="00481302" w:rsidRDefault="00481302" w:rsidP="00BD0DA5">
      <w:pPr>
        <w:pStyle w:val="Akapitzlist"/>
        <w:spacing w:line="276" w:lineRule="auto"/>
        <w:jc w:val="both"/>
        <w:rPr>
          <w:rFonts w:ascii="Times New Roman" w:hAnsi="Times New Roman" w:cs="Times New Roman"/>
          <w:sz w:val="24"/>
          <w:szCs w:val="24"/>
        </w:rPr>
      </w:pPr>
    </w:p>
    <w:p w14:paraId="1CD0F247" w14:textId="77777777" w:rsidR="00481302" w:rsidRDefault="009B5E24" w:rsidP="00BD0DA5">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Na stronie Wn konta 400 ujmuje się naliczone odpisy amortyzacyjne, a na stronie Ma konta 400 ujmuje się ewentualne zmniejszenie odpisów amortyzacyjnych oraz przeniesienie w końcu roku salda konta na wynik finansowy. </w:t>
      </w:r>
    </w:p>
    <w:p w14:paraId="77BBF3C9" w14:textId="26EAE7F2" w:rsidR="009B5E24" w:rsidRPr="009B5E24" w:rsidRDefault="009B5E24" w:rsidP="00BD0DA5">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400 może wykazywać w ciągu roku obrotowego saldo Wn, które wyraża wysokość poniesionych kosztów amortyzacji. Saldo konta 400 przenosi się w końcu roku obrotowego na konto 860.</w:t>
      </w:r>
    </w:p>
    <w:p w14:paraId="6E6457B7" w14:textId="77777777" w:rsidR="009B5E24" w:rsidRPr="009B5E24" w:rsidRDefault="009B5E24" w:rsidP="00BD0DA5">
      <w:pPr>
        <w:spacing w:line="276" w:lineRule="auto"/>
        <w:jc w:val="both"/>
        <w:rPr>
          <w:rFonts w:ascii="Times New Roman" w:hAnsi="Times New Roman" w:cs="Times New Roman"/>
          <w:sz w:val="24"/>
          <w:szCs w:val="24"/>
        </w:rPr>
      </w:pPr>
    </w:p>
    <w:p w14:paraId="1A85FEC5" w14:textId="77777777" w:rsidR="009B5E24" w:rsidRPr="009B5E24" w:rsidRDefault="009B5E24" w:rsidP="00BD0DA5">
      <w:pPr>
        <w:spacing w:line="276" w:lineRule="auto"/>
        <w:jc w:val="both"/>
        <w:rPr>
          <w:rFonts w:ascii="Times New Roman" w:hAnsi="Times New Roman" w:cs="Times New Roman"/>
          <w:sz w:val="24"/>
          <w:szCs w:val="24"/>
        </w:rPr>
      </w:pPr>
    </w:p>
    <w:p w14:paraId="54C00BEB" w14:textId="1B16E3D2" w:rsidR="00D70682" w:rsidRPr="00D70682" w:rsidRDefault="00D70682" w:rsidP="00E15BE5">
      <w:pPr>
        <w:pStyle w:val="Akapitzlist"/>
        <w:numPr>
          <w:ilvl w:val="0"/>
          <w:numId w:val="22"/>
        </w:numPr>
        <w:spacing w:line="276" w:lineRule="auto"/>
        <w:jc w:val="both"/>
        <w:rPr>
          <w:rFonts w:ascii="Times New Roman" w:hAnsi="Times New Roman" w:cs="Times New Roman"/>
          <w:sz w:val="24"/>
          <w:szCs w:val="24"/>
        </w:rPr>
      </w:pPr>
      <w:r>
        <w:rPr>
          <w:rFonts w:ascii="Times New Roman" w:hAnsi="Times New Roman" w:cs="Times New Roman"/>
          <w:b/>
          <w:bCs/>
          <w:sz w:val="24"/>
          <w:szCs w:val="24"/>
        </w:rPr>
        <w:t xml:space="preserve">Konto </w:t>
      </w:r>
      <w:r w:rsidR="009B5E24" w:rsidRPr="004E15BE">
        <w:rPr>
          <w:rFonts w:ascii="Times New Roman" w:hAnsi="Times New Roman" w:cs="Times New Roman"/>
          <w:b/>
          <w:bCs/>
          <w:sz w:val="24"/>
          <w:szCs w:val="24"/>
        </w:rPr>
        <w:t>401 Zużycie materiałów i energii</w:t>
      </w:r>
    </w:p>
    <w:p w14:paraId="582EB798" w14:textId="77777777" w:rsidR="00D70682" w:rsidRPr="00D70682" w:rsidRDefault="00D70682" w:rsidP="00D70682">
      <w:pPr>
        <w:pStyle w:val="Akapitzlist"/>
        <w:spacing w:line="276" w:lineRule="auto"/>
        <w:jc w:val="both"/>
        <w:rPr>
          <w:rFonts w:ascii="Times New Roman" w:hAnsi="Times New Roman" w:cs="Times New Roman"/>
          <w:sz w:val="24"/>
          <w:szCs w:val="24"/>
        </w:rPr>
      </w:pPr>
    </w:p>
    <w:p w14:paraId="6AAAA1CC" w14:textId="77777777" w:rsidR="00D70682" w:rsidRDefault="00D70682" w:rsidP="00D70682">
      <w:pPr>
        <w:pStyle w:val="Akapitzlist"/>
        <w:spacing w:line="276" w:lineRule="auto"/>
        <w:jc w:val="both"/>
        <w:rPr>
          <w:rFonts w:ascii="Times New Roman" w:hAnsi="Times New Roman" w:cs="Times New Roman"/>
          <w:sz w:val="24"/>
          <w:szCs w:val="24"/>
        </w:rPr>
      </w:pPr>
      <w:r>
        <w:rPr>
          <w:rFonts w:ascii="Times New Roman" w:hAnsi="Times New Roman" w:cs="Times New Roman"/>
          <w:sz w:val="24"/>
          <w:szCs w:val="24"/>
        </w:rPr>
        <w:t>S</w:t>
      </w:r>
      <w:r w:rsidR="009B5E24" w:rsidRPr="009B5E24">
        <w:rPr>
          <w:rFonts w:ascii="Times New Roman" w:hAnsi="Times New Roman" w:cs="Times New Roman"/>
          <w:sz w:val="24"/>
          <w:szCs w:val="24"/>
        </w:rPr>
        <w:t>łuży do ewidencji kosztów zużycia materiałów i energii na cele działalności podstawowej, pomocniczej i ogólnej;</w:t>
      </w:r>
    </w:p>
    <w:p w14:paraId="425EEBCA" w14:textId="77777777" w:rsidR="000C65D3" w:rsidRDefault="000C65D3" w:rsidP="00D70682">
      <w:pPr>
        <w:pStyle w:val="Akapitzlist"/>
        <w:spacing w:line="276" w:lineRule="auto"/>
        <w:jc w:val="both"/>
        <w:rPr>
          <w:rFonts w:ascii="Times New Roman" w:hAnsi="Times New Roman" w:cs="Times New Roman"/>
          <w:sz w:val="24"/>
          <w:szCs w:val="24"/>
        </w:rPr>
      </w:pPr>
    </w:p>
    <w:p w14:paraId="4303CC1B" w14:textId="570A5A0B" w:rsidR="00D70682" w:rsidRDefault="009B5E24" w:rsidP="00D70682">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Wn konta 401 ujmuje się poniesione koszty z tytułu zużycia materiałów i</w:t>
      </w:r>
      <w:r w:rsidR="00D70682">
        <w:rPr>
          <w:rFonts w:ascii="Times New Roman" w:hAnsi="Times New Roman" w:cs="Times New Roman"/>
          <w:sz w:val="24"/>
          <w:szCs w:val="24"/>
        </w:rPr>
        <w:t> </w:t>
      </w:r>
      <w:r w:rsidRPr="009B5E24">
        <w:rPr>
          <w:rFonts w:ascii="Times New Roman" w:hAnsi="Times New Roman" w:cs="Times New Roman"/>
          <w:sz w:val="24"/>
          <w:szCs w:val="24"/>
        </w:rPr>
        <w:t>energii, a na stronie Ma konta 401 ujmuje się zmni</w:t>
      </w:r>
      <w:r w:rsidR="00F64B6A">
        <w:rPr>
          <w:rFonts w:ascii="Times New Roman" w:hAnsi="Times New Roman" w:cs="Times New Roman"/>
          <w:sz w:val="24"/>
          <w:szCs w:val="24"/>
        </w:rPr>
        <w:t>ejszenie poniesionych kosztów z </w:t>
      </w:r>
      <w:r w:rsidRPr="009B5E24">
        <w:rPr>
          <w:rFonts w:ascii="Times New Roman" w:hAnsi="Times New Roman" w:cs="Times New Roman"/>
          <w:sz w:val="24"/>
          <w:szCs w:val="24"/>
        </w:rPr>
        <w:t xml:space="preserve">tytułu zużycia materiałów i energii oraz na dzień bilansowy przeniesienie salda poniesionych wciągu roku kosztów zużycia materiałów i energii na konto 860. </w:t>
      </w:r>
    </w:p>
    <w:p w14:paraId="024D3B60" w14:textId="14FCD854" w:rsidR="009B5E24" w:rsidRPr="009B5E24" w:rsidRDefault="009B5E24" w:rsidP="00D70682">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Koszty na koncie księgowane są w powiązaniu z klasyfikacją budżetową.</w:t>
      </w:r>
    </w:p>
    <w:p w14:paraId="67EB850D" w14:textId="77777777" w:rsidR="009B5E24" w:rsidRPr="009B5E24" w:rsidRDefault="009B5E24" w:rsidP="00BD0DA5">
      <w:pPr>
        <w:spacing w:line="276" w:lineRule="auto"/>
        <w:jc w:val="both"/>
        <w:rPr>
          <w:rFonts w:ascii="Times New Roman" w:hAnsi="Times New Roman" w:cs="Times New Roman"/>
          <w:sz w:val="24"/>
          <w:szCs w:val="24"/>
        </w:rPr>
      </w:pPr>
    </w:p>
    <w:p w14:paraId="515C1FE3" w14:textId="77777777" w:rsidR="009B5E24" w:rsidRPr="009B5E24" w:rsidRDefault="009B5E24" w:rsidP="00BD0DA5">
      <w:pPr>
        <w:spacing w:line="276" w:lineRule="auto"/>
        <w:jc w:val="both"/>
        <w:rPr>
          <w:rFonts w:ascii="Times New Roman" w:hAnsi="Times New Roman" w:cs="Times New Roman"/>
          <w:sz w:val="24"/>
          <w:szCs w:val="24"/>
        </w:rPr>
      </w:pPr>
    </w:p>
    <w:p w14:paraId="4B6143DF" w14:textId="77777777" w:rsidR="00D70682" w:rsidRPr="00D70682" w:rsidRDefault="00D70682" w:rsidP="00E15BE5">
      <w:pPr>
        <w:pStyle w:val="Akapitzlist"/>
        <w:numPr>
          <w:ilvl w:val="0"/>
          <w:numId w:val="22"/>
        </w:numPr>
        <w:spacing w:line="276" w:lineRule="auto"/>
        <w:jc w:val="both"/>
        <w:rPr>
          <w:rFonts w:ascii="Times New Roman" w:hAnsi="Times New Roman" w:cs="Times New Roman"/>
          <w:sz w:val="24"/>
          <w:szCs w:val="24"/>
        </w:rPr>
      </w:pPr>
      <w:r>
        <w:rPr>
          <w:rFonts w:ascii="Times New Roman" w:hAnsi="Times New Roman" w:cs="Times New Roman"/>
          <w:b/>
          <w:bCs/>
          <w:sz w:val="24"/>
          <w:szCs w:val="24"/>
        </w:rPr>
        <w:t xml:space="preserve">Konto </w:t>
      </w:r>
      <w:r w:rsidR="009B5E24" w:rsidRPr="004E15BE">
        <w:rPr>
          <w:rFonts w:ascii="Times New Roman" w:hAnsi="Times New Roman" w:cs="Times New Roman"/>
          <w:b/>
          <w:bCs/>
          <w:sz w:val="24"/>
          <w:szCs w:val="24"/>
        </w:rPr>
        <w:t>402 Usługi obce</w:t>
      </w:r>
    </w:p>
    <w:p w14:paraId="75070DF1" w14:textId="77777777" w:rsidR="00D70682" w:rsidRDefault="00D70682" w:rsidP="00D70682">
      <w:pPr>
        <w:pStyle w:val="Akapitzlist"/>
        <w:spacing w:line="276" w:lineRule="auto"/>
        <w:jc w:val="both"/>
        <w:rPr>
          <w:rFonts w:ascii="Times New Roman" w:hAnsi="Times New Roman" w:cs="Times New Roman"/>
          <w:sz w:val="24"/>
          <w:szCs w:val="24"/>
        </w:rPr>
      </w:pPr>
    </w:p>
    <w:p w14:paraId="1C43F2B6" w14:textId="77777777" w:rsidR="00D70682" w:rsidRDefault="00D70682" w:rsidP="00D70682">
      <w:pPr>
        <w:pStyle w:val="Akapitzlist"/>
        <w:spacing w:line="276" w:lineRule="auto"/>
        <w:jc w:val="both"/>
        <w:rPr>
          <w:rFonts w:ascii="Times New Roman" w:hAnsi="Times New Roman" w:cs="Times New Roman"/>
          <w:sz w:val="24"/>
          <w:szCs w:val="24"/>
        </w:rPr>
      </w:pPr>
      <w:r>
        <w:rPr>
          <w:rFonts w:ascii="Times New Roman" w:hAnsi="Times New Roman" w:cs="Times New Roman"/>
          <w:sz w:val="24"/>
          <w:szCs w:val="24"/>
        </w:rPr>
        <w:t>S</w:t>
      </w:r>
      <w:r w:rsidR="009B5E24" w:rsidRPr="009B5E24">
        <w:rPr>
          <w:rFonts w:ascii="Times New Roman" w:hAnsi="Times New Roman" w:cs="Times New Roman"/>
          <w:sz w:val="24"/>
          <w:szCs w:val="24"/>
        </w:rPr>
        <w:t>łuży do ewidencji kosztów z tytułu usług obcych wykonywanych na rzecz</w:t>
      </w:r>
      <w:r>
        <w:rPr>
          <w:rFonts w:ascii="Times New Roman" w:hAnsi="Times New Roman" w:cs="Times New Roman"/>
          <w:sz w:val="24"/>
          <w:szCs w:val="24"/>
        </w:rPr>
        <w:t xml:space="preserve"> </w:t>
      </w:r>
      <w:r w:rsidR="009B5E24" w:rsidRPr="009B5E24">
        <w:rPr>
          <w:rFonts w:ascii="Times New Roman" w:hAnsi="Times New Roman" w:cs="Times New Roman"/>
          <w:sz w:val="24"/>
          <w:szCs w:val="24"/>
        </w:rPr>
        <w:t xml:space="preserve">działalności podstawowej jednostki;  </w:t>
      </w:r>
    </w:p>
    <w:p w14:paraId="67226E13" w14:textId="77777777" w:rsidR="000C65D3" w:rsidRDefault="000C65D3" w:rsidP="00D70682">
      <w:pPr>
        <w:pStyle w:val="Akapitzlist"/>
        <w:spacing w:line="276" w:lineRule="auto"/>
        <w:jc w:val="both"/>
        <w:rPr>
          <w:rFonts w:ascii="Times New Roman" w:hAnsi="Times New Roman" w:cs="Times New Roman"/>
          <w:sz w:val="24"/>
          <w:szCs w:val="24"/>
        </w:rPr>
      </w:pPr>
    </w:p>
    <w:p w14:paraId="50D00DD2" w14:textId="4E8889FC" w:rsidR="00D70682" w:rsidRDefault="009B5E24" w:rsidP="00D70682">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Na stronie Wn konta 402 ujmuje się poniesione koszty usług obcych, a na stronie Ma konta 402 ujmuje się zmniejszenie poniesionych kosztów oraz na dzień bilansowy przeniesienie kosztów usług obcych na konto 860. </w:t>
      </w:r>
    </w:p>
    <w:p w14:paraId="26710222" w14:textId="75C2E4CA" w:rsidR="009B5E24" w:rsidRPr="009B5E24" w:rsidRDefault="009B5E24" w:rsidP="00D70682">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Koszty na koncie księgowane są w powiązaniu    z klasyfikacją budżetową.</w:t>
      </w:r>
    </w:p>
    <w:p w14:paraId="34E82DAE" w14:textId="77777777" w:rsidR="009F378F" w:rsidRPr="009B5E24" w:rsidRDefault="009F378F" w:rsidP="00BD0DA5">
      <w:pPr>
        <w:spacing w:line="276" w:lineRule="auto"/>
        <w:jc w:val="both"/>
        <w:rPr>
          <w:rFonts w:ascii="Times New Roman" w:hAnsi="Times New Roman" w:cs="Times New Roman"/>
          <w:sz w:val="24"/>
          <w:szCs w:val="24"/>
        </w:rPr>
      </w:pPr>
    </w:p>
    <w:p w14:paraId="0ACDD75A" w14:textId="77777777" w:rsidR="00D70682" w:rsidRPr="00D70682" w:rsidRDefault="00D70682" w:rsidP="00E15BE5">
      <w:pPr>
        <w:pStyle w:val="Akapitzlist"/>
        <w:numPr>
          <w:ilvl w:val="0"/>
          <w:numId w:val="22"/>
        </w:numPr>
        <w:spacing w:line="276" w:lineRule="auto"/>
        <w:jc w:val="both"/>
        <w:rPr>
          <w:rFonts w:ascii="Times New Roman" w:hAnsi="Times New Roman" w:cs="Times New Roman"/>
          <w:sz w:val="24"/>
          <w:szCs w:val="24"/>
        </w:rPr>
      </w:pPr>
      <w:r>
        <w:rPr>
          <w:rFonts w:ascii="Times New Roman" w:hAnsi="Times New Roman" w:cs="Times New Roman"/>
          <w:b/>
          <w:bCs/>
          <w:sz w:val="24"/>
          <w:szCs w:val="24"/>
        </w:rPr>
        <w:t xml:space="preserve">Konto </w:t>
      </w:r>
      <w:r w:rsidR="009B5E24" w:rsidRPr="004E15BE">
        <w:rPr>
          <w:rFonts w:ascii="Times New Roman" w:hAnsi="Times New Roman" w:cs="Times New Roman"/>
          <w:b/>
          <w:bCs/>
          <w:sz w:val="24"/>
          <w:szCs w:val="24"/>
        </w:rPr>
        <w:t>403 Podatki i opłaty</w:t>
      </w:r>
    </w:p>
    <w:p w14:paraId="5C1FF8B9" w14:textId="77777777" w:rsidR="00D70682" w:rsidRDefault="00D70682" w:rsidP="00D70682">
      <w:pPr>
        <w:pStyle w:val="Akapitzlist"/>
        <w:spacing w:line="276" w:lineRule="auto"/>
        <w:jc w:val="both"/>
        <w:rPr>
          <w:rFonts w:ascii="Times New Roman" w:hAnsi="Times New Roman" w:cs="Times New Roman"/>
          <w:sz w:val="24"/>
          <w:szCs w:val="24"/>
        </w:rPr>
      </w:pPr>
    </w:p>
    <w:p w14:paraId="12943CC7" w14:textId="77777777" w:rsidR="00D70682" w:rsidRDefault="00D70682" w:rsidP="00D70682">
      <w:pPr>
        <w:pStyle w:val="Akapitzlist"/>
        <w:spacing w:line="276" w:lineRule="auto"/>
        <w:jc w:val="both"/>
        <w:rPr>
          <w:rFonts w:ascii="Times New Roman" w:hAnsi="Times New Roman" w:cs="Times New Roman"/>
          <w:sz w:val="24"/>
          <w:szCs w:val="24"/>
        </w:rPr>
      </w:pPr>
      <w:r>
        <w:rPr>
          <w:rFonts w:ascii="Times New Roman" w:hAnsi="Times New Roman" w:cs="Times New Roman"/>
          <w:sz w:val="24"/>
          <w:szCs w:val="24"/>
        </w:rPr>
        <w:t>S</w:t>
      </w:r>
      <w:r w:rsidR="009B5E24" w:rsidRPr="00D70682">
        <w:rPr>
          <w:rFonts w:ascii="Times New Roman" w:hAnsi="Times New Roman" w:cs="Times New Roman"/>
          <w:sz w:val="24"/>
          <w:szCs w:val="24"/>
        </w:rPr>
        <w:t>łuży do ewidencji w szczególności kosztów z tytułu podatku od nieruchomości czy opłaty za gospodarowanie odpadami komunalnymi;</w:t>
      </w:r>
    </w:p>
    <w:p w14:paraId="3C3C6A8C" w14:textId="77777777" w:rsidR="000C65D3" w:rsidRDefault="000C65D3" w:rsidP="00D70682">
      <w:pPr>
        <w:pStyle w:val="Akapitzlist"/>
        <w:spacing w:line="276" w:lineRule="auto"/>
        <w:jc w:val="both"/>
        <w:rPr>
          <w:rFonts w:ascii="Times New Roman" w:hAnsi="Times New Roman" w:cs="Times New Roman"/>
          <w:sz w:val="24"/>
          <w:szCs w:val="24"/>
        </w:rPr>
      </w:pPr>
    </w:p>
    <w:p w14:paraId="02FF0AAA" w14:textId="5E2B86CD" w:rsidR="009B5E24" w:rsidRDefault="009B5E24" w:rsidP="00B56D00">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Wn konta ujmuje się poniesione koszty z ww. tytułów, a na stronie Ma ujmuje się zmniejszenie poniesionych kosztów oraz na dzień bilansowy  przeniesienie kosztów z tego tytułu na konto 860.</w:t>
      </w:r>
    </w:p>
    <w:p w14:paraId="78DFB415" w14:textId="77777777" w:rsidR="000C65D3" w:rsidRPr="009B5E24" w:rsidRDefault="000C65D3" w:rsidP="00BD0DA5">
      <w:pPr>
        <w:spacing w:line="276" w:lineRule="auto"/>
        <w:jc w:val="both"/>
        <w:rPr>
          <w:rFonts w:ascii="Times New Roman" w:hAnsi="Times New Roman" w:cs="Times New Roman"/>
          <w:sz w:val="24"/>
          <w:szCs w:val="24"/>
        </w:rPr>
      </w:pPr>
    </w:p>
    <w:p w14:paraId="6EBCB285" w14:textId="77777777" w:rsidR="00D70682" w:rsidRDefault="00D70682" w:rsidP="00E15BE5">
      <w:pPr>
        <w:pStyle w:val="Akapitzlist"/>
        <w:numPr>
          <w:ilvl w:val="0"/>
          <w:numId w:val="22"/>
        </w:numPr>
        <w:spacing w:line="276" w:lineRule="auto"/>
        <w:jc w:val="both"/>
        <w:rPr>
          <w:rFonts w:ascii="Times New Roman" w:hAnsi="Times New Roman" w:cs="Times New Roman"/>
          <w:sz w:val="24"/>
          <w:szCs w:val="24"/>
        </w:rPr>
      </w:pPr>
      <w:r>
        <w:rPr>
          <w:rFonts w:ascii="Times New Roman" w:hAnsi="Times New Roman" w:cs="Times New Roman"/>
          <w:b/>
          <w:bCs/>
          <w:sz w:val="24"/>
          <w:szCs w:val="24"/>
        </w:rPr>
        <w:t xml:space="preserve">Konto </w:t>
      </w:r>
      <w:r w:rsidR="009B5E24" w:rsidRPr="004E15BE">
        <w:rPr>
          <w:rFonts w:ascii="Times New Roman" w:hAnsi="Times New Roman" w:cs="Times New Roman"/>
          <w:b/>
          <w:bCs/>
          <w:sz w:val="24"/>
          <w:szCs w:val="24"/>
        </w:rPr>
        <w:t>404 Wynagrodzenia</w:t>
      </w:r>
      <w:r w:rsidR="009B5E24" w:rsidRPr="009B5E24">
        <w:rPr>
          <w:rFonts w:ascii="Times New Roman" w:hAnsi="Times New Roman" w:cs="Times New Roman"/>
          <w:sz w:val="24"/>
          <w:szCs w:val="24"/>
        </w:rPr>
        <w:t xml:space="preserve"> </w:t>
      </w:r>
    </w:p>
    <w:p w14:paraId="64B2E977" w14:textId="77777777" w:rsidR="00D70682" w:rsidRDefault="00D70682" w:rsidP="00D70682">
      <w:pPr>
        <w:pStyle w:val="Akapitzlist"/>
        <w:spacing w:line="276" w:lineRule="auto"/>
        <w:jc w:val="both"/>
        <w:rPr>
          <w:rFonts w:ascii="Times New Roman" w:hAnsi="Times New Roman" w:cs="Times New Roman"/>
          <w:sz w:val="24"/>
          <w:szCs w:val="24"/>
        </w:rPr>
      </w:pPr>
    </w:p>
    <w:p w14:paraId="50E45BE4" w14:textId="77777777" w:rsidR="00D70682" w:rsidRDefault="00D70682" w:rsidP="00D70682">
      <w:pPr>
        <w:pStyle w:val="Akapitzlist"/>
        <w:spacing w:line="276" w:lineRule="auto"/>
        <w:jc w:val="both"/>
        <w:rPr>
          <w:rFonts w:ascii="Times New Roman" w:hAnsi="Times New Roman" w:cs="Times New Roman"/>
          <w:sz w:val="24"/>
          <w:szCs w:val="24"/>
        </w:rPr>
      </w:pPr>
      <w:r>
        <w:rPr>
          <w:rFonts w:ascii="Times New Roman" w:hAnsi="Times New Roman" w:cs="Times New Roman"/>
          <w:sz w:val="24"/>
          <w:szCs w:val="24"/>
        </w:rPr>
        <w:t>S</w:t>
      </w:r>
      <w:r w:rsidR="009B5E24" w:rsidRPr="009B5E24">
        <w:rPr>
          <w:rFonts w:ascii="Times New Roman" w:hAnsi="Times New Roman" w:cs="Times New Roman"/>
          <w:sz w:val="24"/>
          <w:szCs w:val="24"/>
        </w:rPr>
        <w:t>łuży do ewidencji kosztów działalności podstawowej z tytułu wynagrodzeń z</w:t>
      </w:r>
      <w:r>
        <w:rPr>
          <w:rFonts w:ascii="Times New Roman" w:hAnsi="Times New Roman" w:cs="Times New Roman"/>
          <w:sz w:val="24"/>
          <w:szCs w:val="24"/>
        </w:rPr>
        <w:t> </w:t>
      </w:r>
      <w:r w:rsidR="009B5E24" w:rsidRPr="009B5E24">
        <w:rPr>
          <w:rFonts w:ascii="Times New Roman" w:hAnsi="Times New Roman" w:cs="Times New Roman"/>
          <w:sz w:val="24"/>
          <w:szCs w:val="24"/>
        </w:rPr>
        <w:t>pracownikami i innymi osobami fizycznymi zatrudnionymi na podstawie umowy o</w:t>
      </w:r>
      <w:r>
        <w:rPr>
          <w:rFonts w:ascii="Times New Roman" w:hAnsi="Times New Roman" w:cs="Times New Roman"/>
          <w:sz w:val="24"/>
          <w:szCs w:val="24"/>
        </w:rPr>
        <w:t> </w:t>
      </w:r>
      <w:r w:rsidR="009B5E24" w:rsidRPr="009B5E24">
        <w:rPr>
          <w:rFonts w:ascii="Times New Roman" w:hAnsi="Times New Roman" w:cs="Times New Roman"/>
          <w:sz w:val="24"/>
          <w:szCs w:val="24"/>
        </w:rPr>
        <w:t>pracę, umowy zlecenia, umowy o dzieło i innych umów zgodnie z odrębnymi przepisami;</w:t>
      </w:r>
    </w:p>
    <w:p w14:paraId="30360BF5" w14:textId="77777777" w:rsidR="000C65D3" w:rsidRDefault="000C65D3" w:rsidP="00D70682">
      <w:pPr>
        <w:pStyle w:val="Akapitzlist"/>
        <w:spacing w:line="276" w:lineRule="auto"/>
        <w:jc w:val="both"/>
        <w:rPr>
          <w:rFonts w:ascii="Times New Roman" w:hAnsi="Times New Roman" w:cs="Times New Roman"/>
          <w:sz w:val="24"/>
          <w:szCs w:val="24"/>
        </w:rPr>
      </w:pPr>
    </w:p>
    <w:p w14:paraId="017EDFC3" w14:textId="390C8423" w:rsidR="00D70682" w:rsidRDefault="009B5E24" w:rsidP="00D70682">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lastRenderedPageBreak/>
        <w:t>Na stronie Wn konta ujmuje się kwotę należnego pracownikom i innym osobom fizycznym wynagrodzenia brutto (tj. bez potrąceń z różnych tytułów dokonywanych na listach płac).</w:t>
      </w:r>
    </w:p>
    <w:p w14:paraId="6ACF85C5" w14:textId="77777777" w:rsidR="00D70682" w:rsidRDefault="009B5E24" w:rsidP="00D70682">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Na stronie Ma księguje się korekty uprzednio zewidencjonowanych kosztów działalności podstawowej z tytułu wynagrodzeń oraz na dzień bilansowy przenosi się je na konto 860. </w:t>
      </w:r>
    </w:p>
    <w:p w14:paraId="3AA8207A" w14:textId="364BBE0B" w:rsidR="009B5E24" w:rsidRDefault="009B5E24" w:rsidP="00D70682">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Koszty na koncie księgowane są w powiązaniu z klasyfikacją budżetową</w:t>
      </w:r>
    </w:p>
    <w:p w14:paraId="12C67FFE" w14:textId="10CD5E2C" w:rsidR="00D70682" w:rsidRDefault="00D70682" w:rsidP="00D70682">
      <w:pPr>
        <w:pStyle w:val="Akapitzlist"/>
        <w:spacing w:line="276" w:lineRule="auto"/>
        <w:jc w:val="both"/>
        <w:rPr>
          <w:rFonts w:ascii="Times New Roman" w:hAnsi="Times New Roman" w:cs="Times New Roman"/>
          <w:sz w:val="24"/>
          <w:szCs w:val="24"/>
        </w:rPr>
      </w:pPr>
    </w:p>
    <w:p w14:paraId="31A2834B" w14:textId="77777777" w:rsidR="00D70682" w:rsidRPr="009B5E24" w:rsidRDefault="00D70682" w:rsidP="00D70682">
      <w:pPr>
        <w:pStyle w:val="Akapitzlist"/>
        <w:spacing w:line="276" w:lineRule="auto"/>
        <w:jc w:val="both"/>
        <w:rPr>
          <w:rFonts w:ascii="Times New Roman" w:hAnsi="Times New Roman" w:cs="Times New Roman"/>
          <w:sz w:val="24"/>
          <w:szCs w:val="24"/>
        </w:rPr>
      </w:pPr>
    </w:p>
    <w:p w14:paraId="7F4DD06C" w14:textId="77777777" w:rsidR="00D70682" w:rsidRDefault="00D70682" w:rsidP="00E15BE5">
      <w:pPr>
        <w:pStyle w:val="Akapitzlist"/>
        <w:numPr>
          <w:ilvl w:val="0"/>
          <w:numId w:val="22"/>
        </w:numPr>
        <w:spacing w:line="276" w:lineRule="auto"/>
        <w:jc w:val="both"/>
        <w:rPr>
          <w:rFonts w:ascii="Times New Roman" w:hAnsi="Times New Roman" w:cs="Times New Roman"/>
          <w:sz w:val="24"/>
          <w:szCs w:val="24"/>
        </w:rPr>
      </w:pPr>
      <w:r>
        <w:rPr>
          <w:rFonts w:ascii="Times New Roman" w:hAnsi="Times New Roman" w:cs="Times New Roman"/>
          <w:b/>
          <w:bCs/>
          <w:sz w:val="24"/>
          <w:szCs w:val="24"/>
        </w:rPr>
        <w:t xml:space="preserve">Konto </w:t>
      </w:r>
      <w:r w:rsidR="009B5E24" w:rsidRPr="004E15BE">
        <w:rPr>
          <w:rFonts w:ascii="Times New Roman" w:hAnsi="Times New Roman" w:cs="Times New Roman"/>
          <w:b/>
          <w:bCs/>
          <w:sz w:val="24"/>
          <w:szCs w:val="24"/>
        </w:rPr>
        <w:t>405 Ubezpieczenia społeczne i inne świadczenia</w:t>
      </w:r>
      <w:r w:rsidR="009B5E24" w:rsidRPr="009B5E24">
        <w:rPr>
          <w:rFonts w:ascii="Times New Roman" w:hAnsi="Times New Roman" w:cs="Times New Roman"/>
          <w:sz w:val="24"/>
          <w:szCs w:val="24"/>
        </w:rPr>
        <w:t xml:space="preserve"> </w:t>
      </w:r>
    </w:p>
    <w:p w14:paraId="1728BC52" w14:textId="77777777" w:rsidR="00D70682" w:rsidRDefault="00D70682" w:rsidP="00D70682">
      <w:pPr>
        <w:pStyle w:val="Akapitzlist"/>
        <w:spacing w:line="276" w:lineRule="auto"/>
        <w:jc w:val="both"/>
        <w:rPr>
          <w:rFonts w:ascii="Times New Roman" w:hAnsi="Times New Roman" w:cs="Times New Roman"/>
          <w:sz w:val="24"/>
          <w:szCs w:val="24"/>
        </w:rPr>
      </w:pPr>
    </w:p>
    <w:p w14:paraId="378D7758" w14:textId="04B5FB69" w:rsidR="000C65D3" w:rsidRPr="000C65D3" w:rsidRDefault="00D70682" w:rsidP="000C65D3">
      <w:pPr>
        <w:pStyle w:val="Akapitzlist"/>
        <w:spacing w:line="276" w:lineRule="auto"/>
        <w:jc w:val="both"/>
        <w:rPr>
          <w:rFonts w:ascii="Times New Roman" w:hAnsi="Times New Roman" w:cs="Times New Roman"/>
          <w:sz w:val="24"/>
          <w:szCs w:val="24"/>
        </w:rPr>
      </w:pPr>
      <w:r>
        <w:rPr>
          <w:rFonts w:ascii="Times New Roman" w:hAnsi="Times New Roman" w:cs="Times New Roman"/>
          <w:sz w:val="24"/>
          <w:szCs w:val="24"/>
        </w:rPr>
        <w:t>Sł</w:t>
      </w:r>
      <w:r w:rsidR="009B5E24" w:rsidRPr="009B5E24">
        <w:rPr>
          <w:rFonts w:ascii="Times New Roman" w:hAnsi="Times New Roman" w:cs="Times New Roman"/>
          <w:sz w:val="24"/>
          <w:szCs w:val="24"/>
        </w:rPr>
        <w:t>uży do ewidencji kosztów działalności podstawowej z tytułu różnego rodzaju świadczeń na rzecz pracowników i osób fizycznych zatrudnionych na podstawie umowy o pracę i innych umów, które nie są zaliczane do wynagrodzeń.</w:t>
      </w:r>
    </w:p>
    <w:p w14:paraId="4947EF3E" w14:textId="77777777" w:rsidR="000C65D3" w:rsidRDefault="000C65D3" w:rsidP="000C65D3">
      <w:pPr>
        <w:pStyle w:val="Akapitzlist"/>
        <w:spacing w:before="240" w:line="276" w:lineRule="auto"/>
        <w:jc w:val="both"/>
        <w:rPr>
          <w:rFonts w:ascii="Times New Roman" w:hAnsi="Times New Roman" w:cs="Times New Roman"/>
          <w:sz w:val="24"/>
          <w:szCs w:val="24"/>
        </w:rPr>
      </w:pPr>
    </w:p>
    <w:p w14:paraId="334E2692" w14:textId="2475764B" w:rsidR="00D70682" w:rsidRDefault="009B5E24" w:rsidP="000C65D3">
      <w:pPr>
        <w:pStyle w:val="Akapitzlist"/>
        <w:spacing w:before="240"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Na stronie Ma konta ujmuje się zmniejszenie kosztów z tytułu ubezpieczenia społecznego i świadczeń na rzecz pracowników i osób fizycznych zatrudnionych na podstawie umowy o pracę, umowy o dzieło i innych umów, a na dzień bilansowy przenosi się je na konto 860. </w:t>
      </w:r>
    </w:p>
    <w:p w14:paraId="1F3D9504" w14:textId="0C75F120" w:rsidR="009B5E24" w:rsidRPr="009B5E24" w:rsidRDefault="009B5E24" w:rsidP="00D70682">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Koszty na koncie księgowane są w powiązaniu</w:t>
      </w:r>
      <w:r w:rsidR="00D70682">
        <w:rPr>
          <w:rFonts w:ascii="Times New Roman" w:hAnsi="Times New Roman" w:cs="Times New Roman"/>
          <w:sz w:val="24"/>
          <w:szCs w:val="24"/>
        </w:rPr>
        <w:t xml:space="preserve"> </w:t>
      </w:r>
      <w:r w:rsidRPr="009B5E24">
        <w:rPr>
          <w:rFonts w:ascii="Times New Roman" w:hAnsi="Times New Roman" w:cs="Times New Roman"/>
          <w:sz w:val="24"/>
          <w:szCs w:val="24"/>
        </w:rPr>
        <w:t>z klasyfikacją budżetową</w:t>
      </w:r>
      <w:r w:rsidR="00D70682">
        <w:rPr>
          <w:rFonts w:ascii="Times New Roman" w:hAnsi="Times New Roman" w:cs="Times New Roman"/>
          <w:sz w:val="24"/>
          <w:szCs w:val="24"/>
        </w:rPr>
        <w:t>.</w:t>
      </w:r>
    </w:p>
    <w:p w14:paraId="446F8335" w14:textId="77777777" w:rsidR="009F378F" w:rsidRDefault="009F378F" w:rsidP="00BD0DA5">
      <w:pPr>
        <w:spacing w:line="276" w:lineRule="auto"/>
        <w:jc w:val="both"/>
        <w:rPr>
          <w:rFonts w:ascii="Times New Roman" w:hAnsi="Times New Roman" w:cs="Times New Roman"/>
          <w:sz w:val="24"/>
          <w:szCs w:val="24"/>
        </w:rPr>
      </w:pPr>
    </w:p>
    <w:p w14:paraId="53C0077E" w14:textId="77777777" w:rsidR="009F378F" w:rsidRPr="009B5E24" w:rsidRDefault="009F378F" w:rsidP="00BD0DA5">
      <w:pPr>
        <w:spacing w:line="276" w:lineRule="auto"/>
        <w:jc w:val="both"/>
        <w:rPr>
          <w:rFonts w:ascii="Times New Roman" w:hAnsi="Times New Roman" w:cs="Times New Roman"/>
          <w:sz w:val="24"/>
          <w:szCs w:val="24"/>
        </w:rPr>
      </w:pPr>
    </w:p>
    <w:p w14:paraId="7102BD39" w14:textId="77777777" w:rsidR="00D70682" w:rsidRDefault="00D70682" w:rsidP="00E15BE5">
      <w:pPr>
        <w:pStyle w:val="Akapitzlist"/>
        <w:numPr>
          <w:ilvl w:val="0"/>
          <w:numId w:val="22"/>
        </w:numPr>
        <w:spacing w:line="276" w:lineRule="auto"/>
        <w:jc w:val="both"/>
        <w:rPr>
          <w:rFonts w:ascii="Times New Roman" w:hAnsi="Times New Roman" w:cs="Times New Roman"/>
          <w:sz w:val="24"/>
          <w:szCs w:val="24"/>
        </w:rPr>
      </w:pPr>
      <w:r>
        <w:rPr>
          <w:rFonts w:ascii="Times New Roman" w:hAnsi="Times New Roman" w:cs="Times New Roman"/>
          <w:b/>
          <w:bCs/>
          <w:sz w:val="24"/>
          <w:szCs w:val="24"/>
        </w:rPr>
        <w:t xml:space="preserve">Konto </w:t>
      </w:r>
      <w:r w:rsidR="009B5E24" w:rsidRPr="004E15BE">
        <w:rPr>
          <w:rFonts w:ascii="Times New Roman" w:hAnsi="Times New Roman" w:cs="Times New Roman"/>
          <w:b/>
          <w:bCs/>
          <w:sz w:val="24"/>
          <w:szCs w:val="24"/>
        </w:rPr>
        <w:t>409 Pozostałe koszty rodzajowe</w:t>
      </w:r>
      <w:r w:rsidR="009B5E24" w:rsidRPr="009B5E24">
        <w:rPr>
          <w:rFonts w:ascii="Times New Roman" w:hAnsi="Times New Roman" w:cs="Times New Roman"/>
          <w:sz w:val="24"/>
          <w:szCs w:val="24"/>
        </w:rPr>
        <w:t xml:space="preserve"> </w:t>
      </w:r>
    </w:p>
    <w:p w14:paraId="6836E313" w14:textId="77777777" w:rsidR="00D70682" w:rsidRDefault="00D70682" w:rsidP="00D70682">
      <w:pPr>
        <w:pStyle w:val="Akapitzlist"/>
        <w:spacing w:line="276" w:lineRule="auto"/>
        <w:jc w:val="both"/>
        <w:rPr>
          <w:rFonts w:ascii="Times New Roman" w:hAnsi="Times New Roman" w:cs="Times New Roman"/>
          <w:sz w:val="24"/>
          <w:szCs w:val="24"/>
        </w:rPr>
      </w:pPr>
    </w:p>
    <w:p w14:paraId="46BCD3DE" w14:textId="0724A4D3" w:rsidR="000C65D3" w:rsidRDefault="00D70682" w:rsidP="000C65D3">
      <w:pPr>
        <w:pStyle w:val="Akapitzlist"/>
        <w:spacing w:line="276" w:lineRule="auto"/>
        <w:jc w:val="both"/>
        <w:rPr>
          <w:rFonts w:ascii="Times New Roman" w:hAnsi="Times New Roman" w:cs="Times New Roman"/>
          <w:sz w:val="24"/>
          <w:szCs w:val="24"/>
        </w:rPr>
      </w:pPr>
      <w:r>
        <w:rPr>
          <w:rFonts w:ascii="Times New Roman" w:hAnsi="Times New Roman" w:cs="Times New Roman"/>
          <w:sz w:val="24"/>
          <w:szCs w:val="24"/>
        </w:rPr>
        <w:t>S</w:t>
      </w:r>
      <w:r w:rsidR="009B5E24" w:rsidRPr="009B5E24">
        <w:rPr>
          <w:rFonts w:ascii="Times New Roman" w:hAnsi="Times New Roman" w:cs="Times New Roman"/>
          <w:sz w:val="24"/>
          <w:szCs w:val="24"/>
        </w:rPr>
        <w:t>łuży do ewidencji kosztów działalności podstawowej, które nie kwalifikują się do ujęcia na kontach 400-405, w szczególności wydatków za używanie samochodów prywatnych pracowników do zadań służbowych, koszty krajowych i zagranicznych podróży służbowych, koszty ubezpieczeń majątk</w:t>
      </w:r>
      <w:r w:rsidR="00F64B6A">
        <w:rPr>
          <w:rFonts w:ascii="Times New Roman" w:hAnsi="Times New Roman" w:cs="Times New Roman"/>
          <w:sz w:val="24"/>
          <w:szCs w:val="24"/>
        </w:rPr>
        <w:t>owych i osobowych czy odprawy z </w:t>
      </w:r>
      <w:r w:rsidR="009B5E24" w:rsidRPr="009B5E24">
        <w:rPr>
          <w:rFonts w:ascii="Times New Roman" w:hAnsi="Times New Roman" w:cs="Times New Roman"/>
          <w:sz w:val="24"/>
          <w:szCs w:val="24"/>
        </w:rPr>
        <w:t xml:space="preserve">tytułu wypadków przy pracy. </w:t>
      </w:r>
    </w:p>
    <w:p w14:paraId="2F3AF5AD" w14:textId="77777777" w:rsidR="000C65D3" w:rsidRDefault="000C65D3" w:rsidP="000C65D3">
      <w:pPr>
        <w:pStyle w:val="Akapitzlist"/>
        <w:spacing w:line="276" w:lineRule="auto"/>
        <w:jc w:val="both"/>
        <w:rPr>
          <w:rFonts w:ascii="Times New Roman" w:hAnsi="Times New Roman" w:cs="Times New Roman"/>
          <w:sz w:val="24"/>
          <w:szCs w:val="24"/>
        </w:rPr>
      </w:pPr>
    </w:p>
    <w:p w14:paraId="2564B450" w14:textId="67B1E8C0" w:rsidR="009001B4" w:rsidRPr="000C65D3" w:rsidRDefault="009B5E24" w:rsidP="000C65D3">
      <w:pPr>
        <w:pStyle w:val="Akapitzlist"/>
        <w:spacing w:line="276" w:lineRule="auto"/>
        <w:jc w:val="both"/>
        <w:rPr>
          <w:rFonts w:ascii="Times New Roman" w:hAnsi="Times New Roman" w:cs="Times New Roman"/>
          <w:sz w:val="24"/>
          <w:szCs w:val="24"/>
        </w:rPr>
      </w:pPr>
      <w:r w:rsidRPr="000C65D3">
        <w:rPr>
          <w:rFonts w:ascii="Times New Roman" w:hAnsi="Times New Roman" w:cs="Times New Roman"/>
          <w:sz w:val="24"/>
          <w:szCs w:val="24"/>
        </w:rPr>
        <w:t xml:space="preserve">Na stronie Wn konta ujmuje się poniesione koszty z ww. tytułów, a na stronie Ma ich zmniejszenie oraz na dzień bilansowy ujmuje się przeniesienie poniesionych kosztów na konto 860. </w:t>
      </w:r>
    </w:p>
    <w:p w14:paraId="16CF79C6" w14:textId="2D92BAC2" w:rsidR="009B5E24" w:rsidRPr="009B5E24" w:rsidRDefault="009B5E24" w:rsidP="00D70682">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Koszty na koncie księgowane są w powiązaniu z klasyfikacją budżetową</w:t>
      </w:r>
      <w:r w:rsidR="009001B4">
        <w:rPr>
          <w:rFonts w:ascii="Times New Roman" w:hAnsi="Times New Roman" w:cs="Times New Roman"/>
          <w:sz w:val="24"/>
          <w:szCs w:val="24"/>
        </w:rPr>
        <w:t>.</w:t>
      </w:r>
    </w:p>
    <w:p w14:paraId="307F6E8F" w14:textId="03EFC538" w:rsidR="009B5E24" w:rsidRDefault="009B5E24" w:rsidP="00BD0DA5">
      <w:pPr>
        <w:spacing w:line="276" w:lineRule="auto"/>
        <w:jc w:val="both"/>
        <w:rPr>
          <w:rFonts w:ascii="Times New Roman" w:hAnsi="Times New Roman" w:cs="Times New Roman"/>
          <w:sz w:val="24"/>
          <w:szCs w:val="24"/>
        </w:rPr>
      </w:pPr>
    </w:p>
    <w:p w14:paraId="206DA0E1" w14:textId="77777777" w:rsidR="000C65D3" w:rsidRPr="009B5E24" w:rsidRDefault="000C65D3" w:rsidP="00BD0DA5">
      <w:pPr>
        <w:spacing w:line="276" w:lineRule="auto"/>
        <w:jc w:val="both"/>
        <w:rPr>
          <w:rFonts w:ascii="Times New Roman" w:hAnsi="Times New Roman" w:cs="Times New Roman"/>
          <w:sz w:val="24"/>
          <w:szCs w:val="24"/>
        </w:rPr>
      </w:pPr>
    </w:p>
    <w:p w14:paraId="0669F311" w14:textId="77777777" w:rsidR="000C65D3"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w:t>
      </w:r>
      <w:r w:rsidRPr="009B5E24">
        <w:rPr>
          <w:rFonts w:ascii="Times New Roman" w:hAnsi="Times New Roman" w:cs="Times New Roman"/>
          <w:sz w:val="24"/>
          <w:szCs w:val="24"/>
        </w:rPr>
        <w:t xml:space="preserve"> </w:t>
      </w:r>
      <w:r w:rsidRPr="004E15BE">
        <w:rPr>
          <w:rFonts w:ascii="Times New Roman" w:hAnsi="Times New Roman" w:cs="Times New Roman"/>
          <w:b/>
          <w:bCs/>
          <w:sz w:val="24"/>
          <w:szCs w:val="24"/>
        </w:rPr>
        <w:t>700 – „Sprzedaż produktów i koszt ich wytworzenia”</w:t>
      </w:r>
    </w:p>
    <w:p w14:paraId="69C45145" w14:textId="77777777" w:rsidR="000C65D3" w:rsidRDefault="000C65D3" w:rsidP="000C65D3">
      <w:pPr>
        <w:pStyle w:val="Akapitzlist"/>
        <w:spacing w:line="276" w:lineRule="auto"/>
        <w:jc w:val="both"/>
        <w:rPr>
          <w:rFonts w:ascii="Times New Roman" w:hAnsi="Times New Roman" w:cs="Times New Roman"/>
          <w:sz w:val="24"/>
          <w:szCs w:val="24"/>
        </w:rPr>
      </w:pPr>
    </w:p>
    <w:p w14:paraId="11C1F9E9" w14:textId="77777777" w:rsidR="000C65D3" w:rsidRDefault="009B5E24" w:rsidP="000C65D3">
      <w:pPr>
        <w:pStyle w:val="Akapitzlist"/>
        <w:spacing w:line="276" w:lineRule="auto"/>
        <w:jc w:val="both"/>
        <w:rPr>
          <w:rFonts w:ascii="Times New Roman" w:hAnsi="Times New Roman" w:cs="Times New Roman"/>
          <w:sz w:val="24"/>
          <w:szCs w:val="24"/>
        </w:rPr>
      </w:pPr>
      <w:r w:rsidRPr="000C65D3">
        <w:rPr>
          <w:rFonts w:ascii="Times New Roman" w:hAnsi="Times New Roman" w:cs="Times New Roman"/>
          <w:sz w:val="24"/>
          <w:szCs w:val="24"/>
        </w:rPr>
        <w:t xml:space="preserve">Ewidencja szczegółowa prowadzona do konta 700 powinna zapewnić wyodrębnienie przychodów ze sprzedaży według poszczególnych tytułów. </w:t>
      </w:r>
    </w:p>
    <w:p w14:paraId="1FFEFCB4" w14:textId="77777777" w:rsidR="000C65D3" w:rsidRDefault="000C65D3" w:rsidP="000C65D3">
      <w:pPr>
        <w:pStyle w:val="Akapitzlist"/>
        <w:spacing w:line="276" w:lineRule="auto"/>
        <w:jc w:val="both"/>
        <w:rPr>
          <w:rFonts w:ascii="Times New Roman" w:hAnsi="Times New Roman" w:cs="Times New Roman"/>
          <w:sz w:val="24"/>
          <w:szCs w:val="24"/>
        </w:rPr>
      </w:pPr>
    </w:p>
    <w:p w14:paraId="42B4F65F" w14:textId="60C9278B" w:rsidR="009B5E24" w:rsidRPr="000C65D3" w:rsidRDefault="009B5E24" w:rsidP="000C65D3">
      <w:pPr>
        <w:pStyle w:val="Akapitzlist"/>
        <w:spacing w:line="276" w:lineRule="auto"/>
        <w:jc w:val="both"/>
        <w:rPr>
          <w:rFonts w:ascii="Times New Roman" w:hAnsi="Times New Roman" w:cs="Times New Roman"/>
          <w:b/>
          <w:bCs/>
          <w:sz w:val="24"/>
          <w:szCs w:val="24"/>
        </w:rPr>
      </w:pPr>
      <w:r w:rsidRPr="009B5E24">
        <w:rPr>
          <w:rFonts w:ascii="Times New Roman" w:hAnsi="Times New Roman" w:cs="Times New Roman"/>
          <w:sz w:val="24"/>
          <w:szCs w:val="24"/>
        </w:rPr>
        <w:lastRenderedPageBreak/>
        <w:t>Na stronie Wn księgujemy przeniesienie w końcu roku przychodów ze sprzedaży produktów na konto 860, na stronie Ma księgujemy sprzedaż produktów.</w:t>
      </w:r>
    </w:p>
    <w:p w14:paraId="335C7866" w14:textId="77777777" w:rsidR="009B5E24" w:rsidRPr="009B5E24" w:rsidRDefault="009B5E24" w:rsidP="00BD0DA5">
      <w:pPr>
        <w:spacing w:line="276" w:lineRule="auto"/>
        <w:jc w:val="both"/>
        <w:rPr>
          <w:rFonts w:ascii="Times New Roman" w:hAnsi="Times New Roman" w:cs="Times New Roman"/>
          <w:sz w:val="24"/>
          <w:szCs w:val="24"/>
        </w:rPr>
      </w:pPr>
    </w:p>
    <w:p w14:paraId="61FE056B" w14:textId="77777777" w:rsidR="000C65D3"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w:t>
      </w:r>
      <w:r w:rsidRPr="009B5E24">
        <w:rPr>
          <w:rFonts w:ascii="Times New Roman" w:hAnsi="Times New Roman" w:cs="Times New Roman"/>
          <w:sz w:val="24"/>
          <w:szCs w:val="24"/>
        </w:rPr>
        <w:t xml:space="preserve"> </w:t>
      </w:r>
      <w:r w:rsidRPr="004E15BE">
        <w:rPr>
          <w:rFonts w:ascii="Times New Roman" w:hAnsi="Times New Roman" w:cs="Times New Roman"/>
          <w:b/>
          <w:bCs/>
          <w:sz w:val="24"/>
          <w:szCs w:val="24"/>
        </w:rPr>
        <w:t>720 – „Przychody z tytułu dochodów budżetowych”</w:t>
      </w:r>
    </w:p>
    <w:p w14:paraId="789F01E0" w14:textId="77777777" w:rsidR="000C65D3" w:rsidRDefault="000C65D3" w:rsidP="000C65D3">
      <w:pPr>
        <w:pStyle w:val="Akapitzlist"/>
        <w:spacing w:line="276" w:lineRule="auto"/>
        <w:jc w:val="both"/>
        <w:rPr>
          <w:rFonts w:ascii="Times New Roman" w:hAnsi="Times New Roman" w:cs="Times New Roman"/>
          <w:b/>
          <w:bCs/>
          <w:sz w:val="24"/>
          <w:szCs w:val="24"/>
        </w:rPr>
      </w:pPr>
    </w:p>
    <w:p w14:paraId="7FA37F14" w14:textId="77777777" w:rsidR="000C65D3" w:rsidRDefault="009B5E24" w:rsidP="000C65D3">
      <w:pPr>
        <w:pStyle w:val="Akapitzlist"/>
        <w:spacing w:line="276" w:lineRule="auto"/>
        <w:jc w:val="both"/>
        <w:rPr>
          <w:rFonts w:ascii="Times New Roman" w:hAnsi="Times New Roman" w:cs="Times New Roman"/>
          <w:sz w:val="24"/>
          <w:szCs w:val="24"/>
        </w:rPr>
      </w:pPr>
      <w:r w:rsidRPr="000C65D3">
        <w:rPr>
          <w:rFonts w:ascii="Times New Roman" w:hAnsi="Times New Roman" w:cs="Times New Roman"/>
          <w:sz w:val="24"/>
          <w:szCs w:val="24"/>
        </w:rPr>
        <w:t>Konto służy do ewidencji przychodów z tytułu dochodów budżetowych związanych bezpośrednio z podstawową działalnością jednostki.</w:t>
      </w:r>
    </w:p>
    <w:p w14:paraId="4A181BFD" w14:textId="77777777" w:rsidR="000C65D3" w:rsidRDefault="009B5E24" w:rsidP="000C65D3">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prowadzona do konta 720 powinna zapewnić wyodrębnienie przychodów z tytułu dochodów budżetowych według pozycji planu finansowego.</w:t>
      </w:r>
    </w:p>
    <w:p w14:paraId="22C7A8AB" w14:textId="77777777" w:rsidR="000C65D3" w:rsidRDefault="000C65D3" w:rsidP="000C65D3">
      <w:pPr>
        <w:pStyle w:val="Akapitzlist"/>
        <w:spacing w:line="276" w:lineRule="auto"/>
        <w:jc w:val="both"/>
        <w:rPr>
          <w:rFonts w:ascii="Times New Roman" w:hAnsi="Times New Roman" w:cs="Times New Roman"/>
          <w:sz w:val="24"/>
          <w:szCs w:val="24"/>
        </w:rPr>
      </w:pPr>
    </w:p>
    <w:p w14:paraId="4C7E40C9" w14:textId="77777777" w:rsidR="000C65D3" w:rsidRDefault="009B5E24" w:rsidP="000C65D3">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Na stronie Wa księgujemy w korespondencji z kontem 860  przeniesienie na koniec roku, osiągniętych przychodów z tytułu finansowych dochodów budżetowych. </w:t>
      </w:r>
    </w:p>
    <w:p w14:paraId="726A4B29" w14:textId="36328DFF" w:rsidR="009B5E24" w:rsidRDefault="009B5E24" w:rsidP="000C65D3">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Ma przychody z tytułu dochodów budżetowych.</w:t>
      </w:r>
    </w:p>
    <w:p w14:paraId="6D2CD268" w14:textId="77777777" w:rsidR="000F4720" w:rsidRDefault="000F4720" w:rsidP="000C65D3">
      <w:pPr>
        <w:pStyle w:val="Akapitzlist"/>
        <w:spacing w:line="276" w:lineRule="auto"/>
        <w:jc w:val="both"/>
        <w:rPr>
          <w:rFonts w:ascii="Times New Roman" w:hAnsi="Times New Roman" w:cs="Times New Roman"/>
          <w:sz w:val="24"/>
          <w:szCs w:val="24"/>
        </w:rPr>
      </w:pPr>
    </w:p>
    <w:p w14:paraId="2E66A9E2" w14:textId="77777777" w:rsidR="000F4720" w:rsidRDefault="000F4720" w:rsidP="000C65D3">
      <w:pPr>
        <w:pStyle w:val="Akapitzlist"/>
        <w:spacing w:line="276" w:lineRule="auto"/>
        <w:jc w:val="both"/>
        <w:rPr>
          <w:rFonts w:ascii="Times New Roman" w:hAnsi="Times New Roman" w:cs="Times New Roman"/>
          <w:sz w:val="24"/>
          <w:szCs w:val="24"/>
        </w:rPr>
      </w:pPr>
    </w:p>
    <w:p w14:paraId="390A35F4" w14:textId="75B77184" w:rsidR="000F4720" w:rsidRDefault="000F4720"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w:t>
      </w:r>
      <w:r w:rsidRPr="009B5E24">
        <w:rPr>
          <w:rFonts w:ascii="Times New Roman" w:hAnsi="Times New Roman" w:cs="Times New Roman"/>
          <w:sz w:val="24"/>
          <w:szCs w:val="24"/>
        </w:rPr>
        <w:t xml:space="preserve"> </w:t>
      </w:r>
      <w:r w:rsidRPr="004E15BE">
        <w:rPr>
          <w:rFonts w:ascii="Times New Roman" w:hAnsi="Times New Roman" w:cs="Times New Roman"/>
          <w:b/>
          <w:bCs/>
          <w:sz w:val="24"/>
          <w:szCs w:val="24"/>
        </w:rPr>
        <w:t>7</w:t>
      </w:r>
      <w:r>
        <w:rPr>
          <w:rFonts w:ascii="Times New Roman" w:hAnsi="Times New Roman" w:cs="Times New Roman"/>
          <w:b/>
          <w:bCs/>
          <w:sz w:val="24"/>
          <w:szCs w:val="24"/>
        </w:rPr>
        <w:t>4</w:t>
      </w:r>
      <w:r w:rsidRPr="004E15BE">
        <w:rPr>
          <w:rFonts w:ascii="Times New Roman" w:hAnsi="Times New Roman" w:cs="Times New Roman"/>
          <w:b/>
          <w:bCs/>
          <w:sz w:val="24"/>
          <w:szCs w:val="24"/>
        </w:rPr>
        <w:t>0 – „</w:t>
      </w:r>
      <w:r>
        <w:rPr>
          <w:rFonts w:ascii="Times New Roman" w:hAnsi="Times New Roman" w:cs="Times New Roman"/>
          <w:b/>
          <w:bCs/>
          <w:sz w:val="24"/>
          <w:szCs w:val="24"/>
        </w:rPr>
        <w:t>Dotacje i środki na inwestycje</w:t>
      </w:r>
      <w:r w:rsidRPr="004E15BE">
        <w:rPr>
          <w:rFonts w:ascii="Times New Roman" w:hAnsi="Times New Roman" w:cs="Times New Roman"/>
          <w:b/>
          <w:bCs/>
          <w:sz w:val="24"/>
          <w:szCs w:val="24"/>
        </w:rPr>
        <w:t>”</w:t>
      </w:r>
    </w:p>
    <w:p w14:paraId="7A82B1D9" w14:textId="77777777" w:rsidR="000F4720" w:rsidRPr="000F4720" w:rsidRDefault="000F4720" w:rsidP="000F4720">
      <w:pPr>
        <w:spacing w:line="276" w:lineRule="auto"/>
        <w:jc w:val="both"/>
        <w:rPr>
          <w:rFonts w:ascii="Times New Roman" w:hAnsi="Times New Roman" w:cs="Times New Roman"/>
          <w:b/>
          <w:bCs/>
          <w:sz w:val="24"/>
          <w:szCs w:val="24"/>
        </w:rPr>
      </w:pPr>
    </w:p>
    <w:p w14:paraId="3072A2C4" w14:textId="09615F1A" w:rsidR="000F4720" w:rsidRDefault="000F4720" w:rsidP="000F4720">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W</w:t>
      </w:r>
      <w:r w:rsidR="00E26314">
        <w:rPr>
          <w:rFonts w:ascii="Times New Roman" w:hAnsi="Times New Roman" w:cs="Times New Roman"/>
          <w:sz w:val="24"/>
          <w:szCs w:val="24"/>
        </w:rPr>
        <w:t>n</w:t>
      </w:r>
      <w:r w:rsidRPr="009B5E24">
        <w:rPr>
          <w:rFonts w:ascii="Times New Roman" w:hAnsi="Times New Roman" w:cs="Times New Roman"/>
          <w:sz w:val="24"/>
          <w:szCs w:val="24"/>
        </w:rPr>
        <w:t xml:space="preserve"> księgujemy </w:t>
      </w:r>
      <w:r>
        <w:rPr>
          <w:rFonts w:ascii="Times New Roman" w:hAnsi="Times New Roman" w:cs="Times New Roman"/>
          <w:sz w:val="24"/>
          <w:szCs w:val="24"/>
        </w:rPr>
        <w:t xml:space="preserve">środki dochodów własnych wykorzystane lub przeznaczone na finansowanie inwestycji, </w:t>
      </w:r>
      <w:r w:rsidRPr="009B5E24">
        <w:rPr>
          <w:rFonts w:ascii="Times New Roman" w:hAnsi="Times New Roman" w:cs="Times New Roman"/>
          <w:sz w:val="24"/>
          <w:szCs w:val="24"/>
        </w:rPr>
        <w:t>w korespondencji z kontem 8</w:t>
      </w:r>
      <w:r>
        <w:rPr>
          <w:rFonts w:ascii="Times New Roman" w:hAnsi="Times New Roman" w:cs="Times New Roman"/>
          <w:sz w:val="24"/>
          <w:szCs w:val="24"/>
        </w:rPr>
        <w:t>0</w:t>
      </w:r>
      <w:r w:rsidRPr="009B5E24">
        <w:rPr>
          <w:rFonts w:ascii="Times New Roman" w:hAnsi="Times New Roman" w:cs="Times New Roman"/>
          <w:sz w:val="24"/>
          <w:szCs w:val="24"/>
        </w:rPr>
        <w:t>0</w:t>
      </w:r>
      <w:r>
        <w:rPr>
          <w:rFonts w:ascii="Times New Roman" w:hAnsi="Times New Roman" w:cs="Times New Roman"/>
          <w:sz w:val="24"/>
          <w:szCs w:val="24"/>
        </w:rPr>
        <w:t>.</w:t>
      </w:r>
      <w:r w:rsidRPr="009B5E24">
        <w:rPr>
          <w:rFonts w:ascii="Times New Roman" w:hAnsi="Times New Roman" w:cs="Times New Roman"/>
          <w:sz w:val="24"/>
          <w:szCs w:val="24"/>
        </w:rPr>
        <w:t xml:space="preserve">  </w:t>
      </w:r>
      <w:r>
        <w:rPr>
          <w:rFonts w:ascii="Times New Roman" w:hAnsi="Times New Roman" w:cs="Times New Roman"/>
          <w:sz w:val="24"/>
          <w:szCs w:val="24"/>
        </w:rPr>
        <w:t>N</w:t>
      </w:r>
      <w:r w:rsidRPr="009B5E24">
        <w:rPr>
          <w:rFonts w:ascii="Times New Roman" w:hAnsi="Times New Roman" w:cs="Times New Roman"/>
          <w:sz w:val="24"/>
          <w:szCs w:val="24"/>
        </w:rPr>
        <w:t>a koniec roku</w:t>
      </w:r>
      <w:r>
        <w:rPr>
          <w:rFonts w:ascii="Times New Roman" w:hAnsi="Times New Roman" w:cs="Times New Roman"/>
          <w:sz w:val="24"/>
          <w:szCs w:val="24"/>
        </w:rPr>
        <w:t xml:space="preserve"> przeksięgowuje się saldo konta 740 na wynik finansowy 860</w:t>
      </w:r>
      <w:r w:rsidRPr="009B5E24">
        <w:rPr>
          <w:rFonts w:ascii="Times New Roman" w:hAnsi="Times New Roman" w:cs="Times New Roman"/>
          <w:sz w:val="24"/>
          <w:szCs w:val="24"/>
        </w:rPr>
        <w:t xml:space="preserve">. </w:t>
      </w:r>
    </w:p>
    <w:p w14:paraId="1F8ACE57" w14:textId="08EC5C58" w:rsidR="000F4720" w:rsidRPr="009F378F" w:rsidRDefault="0000541C" w:rsidP="009F378F">
      <w:pPr>
        <w:pStyle w:val="Akapitzlist"/>
        <w:spacing w:line="276" w:lineRule="auto"/>
        <w:jc w:val="both"/>
        <w:rPr>
          <w:rFonts w:ascii="Times New Roman" w:hAnsi="Times New Roman" w:cs="Times New Roman"/>
          <w:sz w:val="24"/>
          <w:szCs w:val="24"/>
        </w:rPr>
      </w:pPr>
      <w:r>
        <w:rPr>
          <w:rFonts w:ascii="Times New Roman" w:hAnsi="Times New Roman" w:cs="Times New Roman"/>
          <w:sz w:val="24"/>
          <w:szCs w:val="24"/>
        </w:rPr>
        <w:t>Na koniec roku saldo nie występuje.</w:t>
      </w:r>
    </w:p>
    <w:p w14:paraId="72D25D93"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   </w:t>
      </w:r>
    </w:p>
    <w:p w14:paraId="5EC7C99A" w14:textId="77777777" w:rsidR="000C65D3"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750 – „Przychody finansowe”</w:t>
      </w:r>
    </w:p>
    <w:p w14:paraId="2F59E72A" w14:textId="77777777" w:rsidR="000C65D3" w:rsidRDefault="000C65D3" w:rsidP="000C65D3">
      <w:pPr>
        <w:pStyle w:val="Akapitzlist"/>
        <w:spacing w:line="276" w:lineRule="auto"/>
        <w:jc w:val="both"/>
        <w:rPr>
          <w:rFonts w:ascii="Times New Roman" w:hAnsi="Times New Roman" w:cs="Times New Roman"/>
          <w:b/>
          <w:bCs/>
          <w:sz w:val="24"/>
          <w:szCs w:val="24"/>
        </w:rPr>
      </w:pPr>
    </w:p>
    <w:p w14:paraId="2D4E5025" w14:textId="77777777" w:rsidR="000C65D3" w:rsidRDefault="009B5E24" w:rsidP="000C65D3">
      <w:pPr>
        <w:pStyle w:val="Akapitzlist"/>
        <w:spacing w:line="276" w:lineRule="auto"/>
        <w:jc w:val="both"/>
        <w:rPr>
          <w:rFonts w:ascii="Times New Roman" w:hAnsi="Times New Roman" w:cs="Times New Roman"/>
          <w:sz w:val="24"/>
          <w:szCs w:val="24"/>
        </w:rPr>
      </w:pPr>
      <w:r w:rsidRPr="000C65D3">
        <w:rPr>
          <w:rFonts w:ascii="Times New Roman" w:hAnsi="Times New Roman" w:cs="Times New Roman"/>
          <w:sz w:val="24"/>
          <w:szCs w:val="24"/>
        </w:rPr>
        <w:t xml:space="preserve">Ewidencja szczegółowa do konta 750 winna zapewnić wyodrębnienie przychodów finansowych z tytułu udziałów w innych podmiotach gospodarczych, należne jednostce odsetki od pożyczek i zapłacone odsetki za zwłokę od należności. </w:t>
      </w:r>
    </w:p>
    <w:p w14:paraId="3E00CBF6" w14:textId="77777777" w:rsidR="000C65D3" w:rsidRDefault="000C65D3" w:rsidP="000C65D3">
      <w:pPr>
        <w:pStyle w:val="Akapitzlist"/>
        <w:spacing w:line="276" w:lineRule="auto"/>
        <w:jc w:val="both"/>
        <w:rPr>
          <w:rFonts w:ascii="Times New Roman" w:hAnsi="Times New Roman" w:cs="Times New Roman"/>
          <w:sz w:val="24"/>
          <w:szCs w:val="24"/>
        </w:rPr>
      </w:pPr>
    </w:p>
    <w:p w14:paraId="02A49D18" w14:textId="30656C84" w:rsidR="009B5E24" w:rsidRPr="000C65D3" w:rsidRDefault="009B5E24" w:rsidP="000C65D3">
      <w:pPr>
        <w:pStyle w:val="Akapitzlist"/>
        <w:spacing w:line="276" w:lineRule="auto"/>
        <w:jc w:val="both"/>
        <w:rPr>
          <w:rFonts w:ascii="Times New Roman" w:hAnsi="Times New Roman" w:cs="Times New Roman"/>
          <w:b/>
          <w:bCs/>
          <w:sz w:val="24"/>
          <w:szCs w:val="24"/>
        </w:rPr>
      </w:pPr>
      <w:r w:rsidRPr="000C65D3">
        <w:rPr>
          <w:rFonts w:ascii="Times New Roman" w:hAnsi="Times New Roman" w:cs="Times New Roman"/>
          <w:sz w:val="24"/>
          <w:szCs w:val="24"/>
        </w:rPr>
        <w:t>Na stronie Ma ujmuje się przychody z tytułu operacji finansowych, na stronie Wn księgujemy przeniesienie w końcu roku przychodów ze sprzedaży produktów na konto 860</w:t>
      </w:r>
    </w:p>
    <w:p w14:paraId="002B5653" w14:textId="77777777" w:rsidR="009B5E24" w:rsidRPr="009B5E24" w:rsidRDefault="009B5E24" w:rsidP="00BD0DA5">
      <w:pPr>
        <w:spacing w:line="276" w:lineRule="auto"/>
        <w:jc w:val="both"/>
        <w:rPr>
          <w:rFonts w:ascii="Times New Roman" w:hAnsi="Times New Roman" w:cs="Times New Roman"/>
          <w:sz w:val="24"/>
          <w:szCs w:val="24"/>
        </w:rPr>
      </w:pPr>
    </w:p>
    <w:p w14:paraId="353B357D" w14:textId="77777777" w:rsidR="000C65D3"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751 – „Koszty finansowe”</w:t>
      </w:r>
    </w:p>
    <w:p w14:paraId="2FFDE16F" w14:textId="77777777" w:rsidR="000C65D3" w:rsidRDefault="000C65D3" w:rsidP="000C65D3">
      <w:pPr>
        <w:pStyle w:val="Akapitzlist"/>
        <w:spacing w:line="276" w:lineRule="auto"/>
        <w:jc w:val="both"/>
        <w:rPr>
          <w:rFonts w:ascii="Times New Roman" w:hAnsi="Times New Roman" w:cs="Times New Roman"/>
          <w:b/>
          <w:bCs/>
          <w:sz w:val="24"/>
          <w:szCs w:val="24"/>
        </w:rPr>
      </w:pPr>
    </w:p>
    <w:p w14:paraId="39A8BA6F" w14:textId="61A33942" w:rsidR="000C65D3" w:rsidRDefault="009B5E24" w:rsidP="000C65D3">
      <w:pPr>
        <w:pStyle w:val="Akapitzlist"/>
        <w:spacing w:line="276" w:lineRule="auto"/>
        <w:jc w:val="both"/>
        <w:rPr>
          <w:rFonts w:ascii="Times New Roman" w:hAnsi="Times New Roman" w:cs="Times New Roman"/>
          <w:sz w:val="24"/>
          <w:szCs w:val="24"/>
        </w:rPr>
      </w:pPr>
      <w:r w:rsidRPr="000C65D3">
        <w:rPr>
          <w:rFonts w:ascii="Times New Roman" w:hAnsi="Times New Roman" w:cs="Times New Roman"/>
          <w:sz w:val="24"/>
          <w:szCs w:val="24"/>
        </w:rPr>
        <w:t>Ewidencja szczegółowa prowadzona do konta 751 powinna zapewnić wyodrębnienie w</w:t>
      </w:r>
      <w:r w:rsidR="000C65D3">
        <w:rPr>
          <w:rFonts w:ascii="Times New Roman" w:hAnsi="Times New Roman" w:cs="Times New Roman"/>
          <w:sz w:val="24"/>
          <w:szCs w:val="24"/>
        </w:rPr>
        <w:t> </w:t>
      </w:r>
      <w:r w:rsidRPr="000C65D3">
        <w:rPr>
          <w:rFonts w:ascii="Times New Roman" w:hAnsi="Times New Roman" w:cs="Times New Roman"/>
          <w:sz w:val="24"/>
          <w:szCs w:val="24"/>
        </w:rPr>
        <w:t>zakresie kosztów operacji finansowych – za</w:t>
      </w:r>
      <w:r w:rsidR="00F64B6A">
        <w:rPr>
          <w:rFonts w:ascii="Times New Roman" w:hAnsi="Times New Roman" w:cs="Times New Roman"/>
          <w:sz w:val="24"/>
          <w:szCs w:val="24"/>
        </w:rPr>
        <w:t>rachowane odsetki od pożyczek i </w:t>
      </w:r>
      <w:r w:rsidRPr="000C65D3">
        <w:rPr>
          <w:rFonts w:ascii="Times New Roman" w:hAnsi="Times New Roman" w:cs="Times New Roman"/>
          <w:sz w:val="24"/>
          <w:szCs w:val="24"/>
        </w:rPr>
        <w:t xml:space="preserve">odsetki za zwłokę od zobowiązań. </w:t>
      </w:r>
    </w:p>
    <w:p w14:paraId="72FD076B" w14:textId="77777777" w:rsidR="000C65D3" w:rsidRDefault="000C65D3" w:rsidP="000C65D3">
      <w:pPr>
        <w:pStyle w:val="Akapitzlist"/>
        <w:spacing w:line="276" w:lineRule="auto"/>
        <w:jc w:val="both"/>
        <w:rPr>
          <w:rFonts w:ascii="Times New Roman" w:hAnsi="Times New Roman" w:cs="Times New Roman"/>
          <w:sz w:val="24"/>
          <w:szCs w:val="24"/>
        </w:rPr>
      </w:pPr>
    </w:p>
    <w:p w14:paraId="76B5EA4A" w14:textId="46DF5358" w:rsidR="009B5E24" w:rsidRPr="00B56D00" w:rsidRDefault="009B5E24" w:rsidP="00B56D00">
      <w:pPr>
        <w:pStyle w:val="Akapitzlist"/>
        <w:spacing w:line="276" w:lineRule="auto"/>
        <w:jc w:val="both"/>
        <w:rPr>
          <w:rFonts w:ascii="Times New Roman" w:hAnsi="Times New Roman" w:cs="Times New Roman"/>
          <w:b/>
          <w:bCs/>
          <w:sz w:val="24"/>
          <w:szCs w:val="24"/>
        </w:rPr>
      </w:pPr>
      <w:r w:rsidRPr="000C65D3">
        <w:rPr>
          <w:rFonts w:ascii="Times New Roman" w:hAnsi="Times New Roman" w:cs="Times New Roman"/>
          <w:sz w:val="24"/>
          <w:szCs w:val="24"/>
        </w:rPr>
        <w:t>Na stronie Wn księguje się koszty operacji finansowych, na stronie Ma księguje się przeniesienie na koniec roku poniesionych kosztów finansowych.</w:t>
      </w:r>
    </w:p>
    <w:p w14:paraId="107D349F" w14:textId="77777777" w:rsidR="000C65D3" w:rsidRPr="009B5E24" w:rsidRDefault="000C65D3" w:rsidP="00BD0DA5">
      <w:pPr>
        <w:spacing w:line="276" w:lineRule="auto"/>
        <w:jc w:val="both"/>
        <w:rPr>
          <w:rFonts w:ascii="Times New Roman" w:hAnsi="Times New Roman" w:cs="Times New Roman"/>
          <w:sz w:val="24"/>
          <w:szCs w:val="24"/>
        </w:rPr>
      </w:pPr>
    </w:p>
    <w:p w14:paraId="59700E5C" w14:textId="77777777" w:rsidR="00BA6EB9"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760 – „ Pozostałe przychody operacyjne ”</w:t>
      </w:r>
    </w:p>
    <w:p w14:paraId="4C611B5B" w14:textId="77777777" w:rsidR="00BA6EB9" w:rsidRDefault="00BA6EB9" w:rsidP="00BA6EB9">
      <w:pPr>
        <w:pStyle w:val="Akapitzlist"/>
        <w:spacing w:line="276" w:lineRule="auto"/>
        <w:jc w:val="both"/>
        <w:rPr>
          <w:rFonts w:ascii="Times New Roman" w:hAnsi="Times New Roman" w:cs="Times New Roman"/>
          <w:b/>
          <w:bCs/>
          <w:sz w:val="24"/>
          <w:szCs w:val="24"/>
        </w:rPr>
      </w:pPr>
    </w:p>
    <w:p w14:paraId="1FE9836F" w14:textId="77777777" w:rsidR="00BA6EB9" w:rsidRDefault="009B5E24" w:rsidP="00BA6EB9">
      <w:pPr>
        <w:pStyle w:val="Akapitzlist"/>
        <w:spacing w:line="276" w:lineRule="auto"/>
        <w:jc w:val="both"/>
        <w:rPr>
          <w:rFonts w:ascii="Times New Roman" w:hAnsi="Times New Roman" w:cs="Times New Roman"/>
          <w:sz w:val="24"/>
          <w:szCs w:val="24"/>
        </w:rPr>
      </w:pPr>
      <w:r w:rsidRPr="00BA6EB9">
        <w:rPr>
          <w:rFonts w:ascii="Times New Roman" w:hAnsi="Times New Roman" w:cs="Times New Roman"/>
          <w:sz w:val="24"/>
          <w:szCs w:val="24"/>
        </w:rPr>
        <w:t>Konto służy do ewidencji przychodów niezwiązanych bezpośrednio ze zwykłą działalnością jednostki, w tym wszelkich innych przychodów niż podlegające ewidencji na kontach: 700,</w:t>
      </w:r>
      <w:r w:rsidR="00BA6EB9">
        <w:rPr>
          <w:rFonts w:ascii="Times New Roman" w:hAnsi="Times New Roman" w:cs="Times New Roman"/>
          <w:sz w:val="24"/>
          <w:szCs w:val="24"/>
        </w:rPr>
        <w:t xml:space="preserve"> </w:t>
      </w:r>
      <w:r w:rsidRPr="00BA6EB9">
        <w:rPr>
          <w:rFonts w:ascii="Times New Roman" w:hAnsi="Times New Roman" w:cs="Times New Roman"/>
          <w:sz w:val="24"/>
          <w:szCs w:val="24"/>
        </w:rPr>
        <w:t>720,</w:t>
      </w:r>
      <w:r w:rsidR="00BA6EB9">
        <w:rPr>
          <w:rFonts w:ascii="Times New Roman" w:hAnsi="Times New Roman" w:cs="Times New Roman"/>
          <w:sz w:val="24"/>
          <w:szCs w:val="24"/>
        </w:rPr>
        <w:t xml:space="preserve"> </w:t>
      </w:r>
      <w:r w:rsidRPr="00BA6EB9">
        <w:rPr>
          <w:rFonts w:ascii="Times New Roman" w:hAnsi="Times New Roman" w:cs="Times New Roman"/>
          <w:sz w:val="24"/>
          <w:szCs w:val="24"/>
        </w:rPr>
        <w:t>750.</w:t>
      </w:r>
    </w:p>
    <w:p w14:paraId="03D8DF9C" w14:textId="77777777" w:rsidR="00BA6EB9" w:rsidRDefault="00BA6EB9" w:rsidP="00BA6EB9">
      <w:pPr>
        <w:pStyle w:val="Akapitzlist"/>
        <w:spacing w:line="276" w:lineRule="auto"/>
        <w:jc w:val="both"/>
        <w:rPr>
          <w:rFonts w:ascii="Times New Roman" w:hAnsi="Times New Roman" w:cs="Times New Roman"/>
          <w:sz w:val="24"/>
          <w:szCs w:val="24"/>
        </w:rPr>
      </w:pPr>
    </w:p>
    <w:p w14:paraId="335368AC" w14:textId="5C640321" w:rsidR="009B5E24" w:rsidRPr="00BA6EB9" w:rsidRDefault="009B5E24" w:rsidP="00BA6EB9">
      <w:pPr>
        <w:pStyle w:val="Akapitzlist"/>
        <w:spacing w:line="276" w:lineRule="auto"/>
        <w:jc w:val="both"/>
        <w:rPr>
          <w:rFonts w:ascii="Times New Roman" w:hAnsi="Times New Roman" w:cs="Times New Roman"/>
          <w:b/>
          <w:bCs/>
          <w:sz w:val="24"/>
          <w:szCs w:val="24"/>
        </w:rPr>
      </w:pPr>
      <w:r w:rsidRPr="009B5E24">
        <w:rPr>
          <w:rFonts w:ascii="Times New Roman" w:hAnsi="Times New Roman" w:cs="Times New Roman"/>
          <w:sz w:val="24"/>
          <w:szCs w:val="24"/>
        </w:rPr>
        <w:t>Na stronie Wn księgujemy przeniesienie na koniec roku osiągniętych pozostałych przychodów operacyjnych. Na koncie Ma księgujemy m.in. :</w:t>
      </w:r>
    </w:p>
    <w:p w14:paraId="5F098135" w14:textId="77777777" w:rsidR="00BA6EB9" w:rsidRDefault="009B5E24" w:rsidP="00E15BE5">
      <w:pPr>
        <w:pStyle w:val="Akapitzlist"/>
        <w:numPr>
          <w:ilvl w:val="0"/>
          <w:numId w:val="24"/>
        </w:numPr>
        <w:spacing w:line="276" w:lineRule="auto"/>
        <w:jc w:val="both"/>
        <w:rPr>
          <w:rFonts w:ascii="Times New Roman" w:hAnsi="Times New Roman" w:cs="Times New Roman"/>
          <w:sz w:val="24"/>
          <w:szCs w:val="24"/>
        </w:rPr>
      </w:pPr>
      <w:r w:rsidRPr="00BA6EB9">
        <w:rPr>
          <w:rFonts w:ascii="Times New Roman" w:hAnsi="Times New Roman" w:cs="Times New Roman"/>
          <w:sz w:val="24"/>
          <w:szCs w:val="24"/>
        </w:rPr>
        <w:t>przychody ze sprzedaży środków trwałych,</w:t>
      </w:r>
    </w:p>
    <w:p w14:paraId="7D4C6005" w14:textId="77777777" w:rsidR="00BA6EB9" w:rsidRDefault="009B5E24" w:rsidP="00E15BE5">
      <w:pPr>
        <w:pStyle w:val="Akapitzlist"/>
        <w:numPr>
          <w:ilvl w:val="0"/>
          <w:numId w:val="24"/>
        </w:numPr>
        <w:spacing w:line="276" w:lineRule="auto"/>
        <w:jc w:val="both"/>
        <w:rPr>
          <w:rFonts w:ascii="Times New Roman" w:hAnsi="Times New Roman" w:cs="Times New Roman"/>
          <w:sz w:val="24"/>
          <w:szCs w:val="24"/>
        </w:rPr>
      </w:pPr>
      <w:r w:rsidRPr="00BA6EB9">
        <w:rPr>
          <w:rFonts w:ascii="Times New Roman" w:hAnsi="Times New Roman" w:cs="Times New Roman"/>
          <w:sz w:val="24"/>
          <w:szCs w:val="24"/>
        </w:rPr>
        <w:t xml:space="preserve">otrzymane lub należne odszkodowania, </w:t>
      </w:r>
    </w:p>
    <w:p w14:paraId="656EDF25" w14:textId="77777777" w:rsidR="00BA6EB9" w:rsidRDefault="009B5E24" w:rsidP="00E15BE5">
      <w:pPr>
        <w:pStyle w:val="Akapitzlist"/>
        <w:numPr>
          <w:ilvl w:val="0"/>
          <w:numId w:val="24"/>
        </w:numPr>
        <w:spacing w:line="276" w:lineRule="auto"/>
        <w:jc w:val="both"/>
        <w:rPr>
          <w:rFonts w:ascii="Times New Roman" w:hAnsi="Times New Roman" w:cs="Times New Roman"/>
          <w:sz w:val="24"/>
          <w:szCs w:val="24"/>
        </w:rPr>
      </w:pPr>
      <w:r w:rsidRPr="00BA6EB9">
        <w:rPr>
          <w:rFonts w:ascii="Times New Roman" w:hAnsi="Times New Roman" w:cs="Times New Roman"/>
          <w:sz w:val="24"/>
          <w:szCs w:val="24"/>
        </w:rPr>
        <w:t xml:space="preserve">otrzymane darowizny i pozostałe środki trwałe, </w:t>
      </w:r>
    </w:p>
    <w:p w14:paraId="2A8A9EDE" w14:textId="66070648" w:rsidR="00BA6EB9" w:rsidRDefault="009B5E24" w:rsidP="00E15BE5">
      <w:pPr>
        <w:pStyle w:val="Akapitzlist"/>
        <w:numPr>
          <w:ilvl w:val="0"/>
          <w:numId w:val="24"/>
        </w:numPr>
        <w:spacing w:line="276" w:lineRule="auto"/>
        <w:jc w:val="both"/>
        <w:rPr>
          <w:rFonts w:ascii="Times New Roman" w:hAnsi="Times New Roman" w:cs="Times New Roman"/>
          <w:sz w:val="24"/>
          <w:szCs w:val="24"/>
        </w:rPr>
      </w:pPr>
      <w:r w:rsidRPr="00BA6EB9">
        <w:rPr>
          <w:rFonts w:ascii="Times New Roman" w:hAnsi="Times New Roman" w:cs="Times New Roman"/>
          <w:sz w:val="24"/>
          <w:szCs w:val="24"/>
        </w:rPr>
        <w:t>odpisanie uprzednio dokonanego odpisu aktualizującego</w:t>
      </w:r>
      <w:r w:rsidR="00BA6EB9">
        <w:rPr>
          <w:rFonts w:ascii="Times New Roman" w:hAnsi="Times New Roman" w:cs="Times New Roman"/>
          <w:sz w:val="24"/>
          <w:szCs w:val="24"/>
        </w:rPr>
        <w:t>,</w:t>
      </w:r>
      <w:r w:rsidRPr="00BA6EB9">
        <w:rPr>
          <w:rFonts w:ascii="Times New Roman" w:hAnsi="Times New Roman" w:cs="Times New Roman"/>
          <w:sz w:val="24"/>
          <w:szCs w:val="24"/>
        </w:rPr>
        <w:t xml:space="preserve"> </w:t>
      </w:r>
    </w:p>
    <w:p w14:paraId="14B10484" w14:textId="3688D930" w:rsidR="00BA6EB9" w:rsidRDefault="009B5E24" w:rsidP="00E15BE5">
      <w:pPr>
        <w:pStyle w:val="Akapitzlist"/>
        <w:numPr>
          <w:ilvl w:val="0"/>
          <w:numId w:val="24"/>
        </w:numPr>
        <w:spacing w:line="276" w:lineRule="auto"/>
        <w:jc w:val="both"/>
        <w:rPr>
          <w:rFonts w:ascii="Times New Roman" w:hAnsi="Times New Roman" w:cs="Times New Roman"/>
          <w:sz w:val="24"/>
          <w:szCs w:val="24"/>
        </w:rPr>
      </w:pPr>
      <w:r w:rsidRPr="00BA6EB9">
        <w:rPr>
          <w:rFonts w:ascii="Times New Roman" w:hAnsi="Times New Roman" w:cs="Times New Roman"/>
          <w:sz w:val="24"/>
          <w:szCs w:val="24"/>
        </w:rPr>
        <w:t>przysądzone koszty postępowania spornego</w:t>
      </w:r>
      <w:r w:rsidR="00BA6EB9">
        <w:rPr>
          <w:rFonts w:ascii="Times New Roman" w:hAnsi="Times New Roman" w:cs="Times New Roman"/>
          <w:sz w:val="24"/>
          <w:szCs w:val="24"/>
        </w:rPr>
        <w:t>,</w:t>
      </w:r>
    </w:p>
    <w:p w14:paraId="25BDF26A" w14:textId="3B00E8E5" w:rsidR="009B5E24" w:rsidRPr="00BA6EB9" w:rsidRDefault="009B5E24" w:rsidP="00E15BE5">
      <w:pPr>
        <w:pStyle w:val="Akapitzlist"/>
        <w:numPr>
          <w:ilvl w:val="0"/>
          <w:numId w:val="24"/>
        </w:numPr>
        <w:spacing w:line="276" w:lineRule="auto"/>
        <w:jc w:val="both"/>
        <w:rPr>
          <w:rFonts w:ascii="Times New Roman" w:hAnsi="Times New Roman" w:cs="Times New Roman"/>
          <w:sz w:val="24"/>
          <w:szCs w:val="24"/>
        </w:rPr>
      </w:pPr>
      <w:r w:rsidRPr="00BA6EB9">
        <w:rPr>
          <w:rFonts w:ascii="Times New Roman" w:hAnsi="Times New Roman" w:cs="Times New Roman"/>
          <w:sz w:val="24"/>
          <w:szCs w:val="24"/>
        </w:rPr>
        <w:t>należne jednostce wynagrodzenie płatnika</w:t>
      </w:r>
      <w:r w:rsidR="00BA6EB9">
        <w:rPr>
          <w:rFonts w:ascii="Times New Roman" w:hAnsi="Times New Roman" w:cs="Times New Roman"/>
          <w:sz w:val="24"/>
          <w:szCs w:val="24"/>
        </w:rPr>
        <w:t>.</w:t>
      </w:r>
    </w:p>
    <w:p w14:paraId="030980D0" w14:textId="77777777" w:rsidR="009B5E24" w:rsidRDefault="009B5E24" w:rsidP="00BD0DA5">
      <w:pPr>
        <w:spacing w:line="276" w:lineRule="auto"/>
        <w:jc w:val="both"/>
        <w:rPr>
          <w:rFonts w:ascii="Times New Roman" w:hAnsi="Times New Roman" w:cs="Times New Roman"/>
          <w:sz w:val="24"/>
          <w:szCs w:val="24"/>
        </w:rPr>
      </w:pPr>
    </w:p>
    <w:p w14:paraId="2EEAE477" w14:textId="77777777" w:rsidR="009F378F" w:rsidRPr="009B5E24" w:rsidRDefault="009F378F" w:rsidP="00BD0DA5">
      <w:pPr>
        <w:spacing w:line="276" w:lineRule="auto"/>
        <w:jc w:val="both"/>
        <w:rPr>
          <w:rFonts w:ascii="Times New Roman" w:hAnsi="Times New Roman" w:cs="Times New Roman"/>
          <w:sz w:val="24"/>
          <w:szCs w:val="24"/>
        </w:rPr>
      </w:pPr>
    </w:p>
    <w:p w14:paraId="47FC10FF" w14:textId="77777777" w:rsidR="003574E7"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761 – „Pozostałe koszty operacyjne”</w:t>
      </w:r>
    </w:p>
    <w:p w14:paraId="1BEA2F55" w14:textId="77777777" w:rsidR="003574E7" w:rsidRDefault="003574E7" w:rsidP="003574E7">
      <w:pPr>
        <w:pStyle w:val="Akapitzlist"/>
        <w:spacing w:line="276" w:lineRule="auto"/>
        <w:jc w:val="both"/>
        <w:rPr>
          <w:rFonts w:ascii="Times New Roman" w:hAnsi="Times New Roman" w:cs="Times New Roman"/>
          <w:b/>
          <w:bCs/>
          <w:sz w:val="24"/>
          <w:szCs w:val="24"/>
        </w:rPr>
      </w:pPr>
    </w:p>
    <w:p w14:paraId="1EA33C87" w14:textId="77777777" w:rsidR="003574E7" w:rsidRDefault="009B5E24" w:rsidP="003574E7">
      <w:pPr>
        <w:pStyle w:val="Akapitzlist"/>
        <w:spacing w:line="276" w:lineRule="auto"/>
        <w:jc w:val="both"/>
        <w:rPr>
          <w:rFonts w:ascii="Times New Roman" w:hAnsi="Times New Roman" w:cs="Times New Roman"/>
          <w:sz w:val="24"/>
          <w:szCs w:val="24"/>
        </w:rPr>
      </w:pPr>
      <w:r w:rsidRPr="003574E7">
        <w:rPr>
          <w:rFonts w:ascii="Times New Roman" w:hAnsi="Times New Roman" w:cs="Times New Roman"/>
          <w:sz w:val="24"/>
          <w:szCs w:val="24"/>
        </w:rPr>
        <w:t xml:space="preserve">Konto 761 służy do ewidencji kosztów niezwiązanych bezpośrednio z podstawową działalnością jednostki. Ewidencja analityczna winna umożliwić grupowanie kosztów (przychodów) według poszczególnych tytułów. </w:t>
      </w:r>
    </w:p>
    <w:p w14:paraId="335C5564" w14:textId="77777777" w:rsidR="003574E7" w:rsidRDefault="003574E7" w:rsidP="003574E7">
      <w:pPr>
        <w:pStyle w:val="Akapitzlist"/>
        <w:spacing w:line="276" w:lineRule="auto"/>
        <w:jc w:val="both"/>
        <w:rPr>
          <w:rFonts w:ascii="Times New Roman" w:hAnsi="Times New Roman" w:cs="Times New Roman"/>
          <w:sz w:val="24"/>
          <w:szCs w:val="24"/>
        </w:rPr>
      </w:pPr>
    </w:p>
    <w:p w14:paraId="61D1A288" w14:textId="66B1F564" w:rsidR="009B5E24" w:rsidRPr="003574E7" w:rsidRDefault="009B5E24" w:rsidP="003574E7">
      <w:pPr>
        <w:pStyle w:val="Akapitzlist"/>
        <w:spacing w:line="276" w:lineRule="auto"/>
        <w:jc w:val="both"/>
        <w:rPr>
          <w:rFonts w:ascii="Times New Roman" w:hAnsi="Times New Roman" w:cs="Times New Roman"/>
          <w:b/>
          <w:bCs/>
          <w:sz w:val="24"/>
          <w:szCs w:val="24"/>
        </w:rPr>
      </w:pPr>
      <w:r w:rsidRPr="003574E7">
        <w:rPr>
          <w:rFonts w:ascii="Times New Roman" w:hAnsi="Times New Roman" w:cs="Times New Roman"/>
          <w:sz w:val="24"/>
          <w:szCs w:val="24"/>
        </w:rPr>
        <w:t>Na stronie Wn księgujemy pozostałe koszty operacyjne ( np. wartość darowizn i</w:t>
      </w:r>
      <w:r w:rsidR="003574E7">
        <w:rPr>
          <w:rFonts w:ascii="Times New Roman" w:hAnsi="Times New Roman" w:cs="Times New Roman"/>
          <w:sz w:val="24"/>
          <w:szCs w:val="24"/>
        </w:rPr>
        <w:t> </w:t>
      </w:r>
      <w:r w:rsidRPr="003574E7">
        <w:rPr>
          <w:rFonts w:ascii="Times New Roman" w:hAnsi="Times New Roman" w:cs="Times New Roman"/>
          <w:sz w:val="24"/>
          <w:szCs w:val="24"/>
        </w:rPr>
        <w:t>przekazanych nieodpłatnie rzeczowych aktywów obrotowych)</w:t>
      </w:r>
      <w:r w:rsidR="00B55C1F">
        <w:rPr>
          <w:rFonts w:ascii="Times New Roman" w:hAnsi="Times New Roman" w:cs="Times New Roman"/>
          <w:sz w:val="24"/>
          <w:szCs w:val="24"/>
        </w:rPr>
        <w:t xml:space="preserve"> oraz wyksięgowanie kosztów związanych z zaniechaniem realizacji zadania inwestycyjnego</w:t>
      </w:r>
      <w:r w:rsidRPr="003574E7">
        <w:rPr>
          <w:rFonts w:ascii="Times New Roman" w:hAnsi="Times New Roman" w:cs="Times New Roman"/>
          <w:sz w:val="24"/>
          <w:szCs w:val="24"/>
        </w:rPr>
        <w:t>, na stronie Ma księgujemy przeniesienie na koniec roku poniesionych pozostałych kosztów operacyjnych.</w:t>
      </w:r>
    </w:p>
    <w:p w14:paraId="425524C1" w14:textId="77777777" w:rsidR="009B5E24" w:rsidRPr="009B5E24" w:rsidRDefault="009B5E24" w:rsidP="00BD0DA5">
      <w:pPr>
        <w:spacing w:line="276" w:lineRule="auto"/>
        <w:jc w:val="both"/>
        <w:rPr>
          <w:rFonts w:ascii="Times New Roman" w:hAnsi="Times New Roman" w:cs="Times New Roman"/>
          <w:sz w:val="24"/>
          <w:szCs w:val="24"/>
        </w:rPr>
      </w:pPr>
    </w:p>
    <w:p w14:paraId="5A07562C" w14:textId="77777777" w:rsidR="005F3437"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800 – „Fundusz jednostki”</w:t>
      </w:r>
    </w:p>
    <w:p w14:paraId="19935432" w14:textId="77777777" w:rsidR="005F3437" w:rsidRDefault="005F3437" w:rsidP="005F3437">
      <w:pPr>
        <w:pStyle w:val="Akapitzlist"/>
        <w:spacing w:line="276" w:lineRule="auto"/>
        <w:jc w:val="both"/>
        <w:rPr>
          <w:rFonts w:ascii="Times New Roman" w:hAnsi="Times New Roman" w:cs="Times New Roman"/>
          <w:b/>
          <w:bCs/>
          <w:sz w:val="24"/>
          <w:szCs w:val="24"/>
        </w:rPr>
      </w:pPr>
    </w:p>
    <w:p w14:paraId="7B425DB4" w14:textId="6681B897" w:rsidR="009B5E24" w:rsidRPr="005F3437" w:rsidRDefault="009B5E24" w:rsidP="005F3437">
      <w:pPr>
        <w:pStyle w:val="Akapitzlist"/>
        <w:spacing w:line="276" w:lineRule="auto"/>
        <w:jc w:val="both"/>
        <w:rPr>
          <w:rFonts w:ascii="Times New Roman" w:hAnsi="Times New Roman" w:cs="Times New Roman"/>
          <w:b/>
          <w:bCs/>
          <w:sz w:val="24"/>
          <w:szCs w:val="24"/>
        </w:rPr>
      </w:pPr>
      <w:r w:rsidRPr="005F3437">
        <w:rPr>
          <w:rFonts w:ascii="Times New Roman" w:hAnsi="Times New Roman" w:cs="Times New Roman"/>
          <w:sz w:val="24"/>
          <w:szCs w:val="24"/>
        </w:rPr>
        <w:t>Konto 800 służy do ewidencji równowartości majątku trwałego i obrotowego jednostki i ich zmian.</w:t>
      </w:r>
    </w:p>
    <w:p w14:paraId="3C11B7CE" w14:textId="77777777" w:rsidR="009B5E24" w:rsidRPr="009B5E24" w:rsidRDefault="009B5E24" w:rsidP="005F3437">
      <w:pPr>
        <w:spacing w:line="276" w:lineRule="auto"/>
        <w:ind w:firstLine="708"/>
        <w:jc w:val="both"/>
        <w:rPr>
          <w:rFonts w:ascii="Times New Roman" w:hAnsi="Times New Roman" w:cs="Times New Roman"/>
          <w:sz w:val="24"/>
          <w:szCs w:val="24"/>
        </w:rPr>
      </w:pPr>
      <w:r w:rsidRPr="009B5E24">
        <w:rPr>
          <w:rFonts w:ascii="Times New Roman" w:hAnsi="Times New Roman" w:cs="Times New Roman"/>
          <w:sz w:val="24"/>
          <w:szCs w:val="24"/>
        </w:rPr>
        <w:t>Na stronie Wn konta 800 ujmuje się zmniejszenia funduszu, w szczególności:</w:t>
      </w:r>
    </w:p>
    <w:p w14:paraId="71F58997" w14:textId="77777777" w:rsidR="005F3437" w:rsidRDefault="009B5E24" w:rsidP="00E15BE5">
      <w:pPr>
        <w:pStyle w:val="Akapitzlist"/>
        <w:numPr>
          <w:ilvl w:val="0"/>
          <w:numId w:val="24"/>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ujemny wynik finansowy roku ubiegłego (stratę bilansową) przeksięgowany z konta 860,</w:t>
      </w:r>
    </w:p>
    <w:p w14:paraId="65760ECD" w14:textId="77777777" w:rsidR="005F3437" w:rsidRDefault="009B5E24" w:rsidP="00E15BE5">
      <w:pPr>
        <w:pStyle w:val="Akapitzlist"/>
        <w:numPr>
          <w:ilvl w:val="0"/>
          <w:numId w:val="24"/>
        </w:numPr>
        <w:spacing w:line="276" w:lineRule="auto"/>
        <w:jc w:val="both"/>
        <w:rPr>
          <w:rFonts w:ascii="Times New Roman" w:hAnsi="Times New Roman" w:cs="Times New Roman"/>
          <w:sz w:val="24"/>
          <w:szCs w:val="24"/>
        </w:rPr>
      </w:pPr>
      <w:r w:rsidRPr="005F3437">
        <w:rPr>
          <w:rFonts w:ascii="Times New Roman" w:hAnsi="Times New Roman" w:cs="Times New Roman"/>
          <w:sz w:val="24"/>
          <w:szCs w:val="24"/>
        </w:rPr>
        <w:t>zrealizowane dochody budżetowe przeksięgowane z konta 222</w:t>
      </w:r>
      <w:r w:rsidR="005F3437">
        <w:rPr>
          <w:rFonts w:ascii="Times New Roman" w:hAnsi="Times New Roman" w:cs="Times New Roman"/>
          <w:sz w:val="24"/>
          <w:szCs w:val="24"/>
        </w:rPr>
        <w:t xml:space="preserve">, </w:t>
      </w:r>
    </w:p>
    <w:p w14:paraId="66C5A09E" w14:textId="77777777" w:rsidR="005F3437" w:rsidRDefault="009B5E24" w:rsidP="00E15BE5">
      <w:pPr>
        <w:pStyle w:val="Akapitzlist"/>
        <w:numPr>
          <w:ilvl w:val="0"/>
          <w:numId w:val="24"/>
        </w:numPr>
        <w:spacing w:line="276" w:lineRule="auto"/>
        <w:jc w:val="both"/>
        <w:rPr>
          <w:rFonts w:ascii="Times New Roman" w:hAnsi="Times New Roman" w:cs="Times New Roman"/>
          <w:sz w:val="24"/>
          <w:szCs w:val="24"/>
        </w:rPr>
      </w:pPr>
      <w:r w:rsidRPr="005F3437">
        <w:rPr>
          <w:rFonts w:ascii="Times New Roman" w:hAnsi="Times New Roman" w:cs="Times New Roman"/>
          <w:sz w:val="24"/>
          <w:szCs w:val="24"/>
        </w:rPr>
        <w:t>przeksięgowanie w końcu roku obrotowego środków budżetowych wydatkowanych przez jednostki budżetowe na inwestycje – z konta 810,</w:t>
      </w:r>
    </w:p>
    <w:p w14:paraId="4B74F339" w14:textId="77777777" w:rsidR="005F3437" w:rsidRDefault="009B5E24" w:rsidP="00E15BE5">
      <w:pPr>
        <w:pStyle w:val="Akapitzlist"/>
        <w:numPr>
          <w:ilvl w:val="0"/>
          <w:numId w:val="24"/>
        </w:numPr>
        <w:spacing w:line="276" w:lineRule="auto"/>
        <w:jc w:val="both"/>
        <w:rPr>
          <w:rFonts w:ascii="Times New Roman" w:hAnsi="Times New Roman" w:cs="Times New Roman"/>
          <w:sz w:val="24"/>
          <w:szCs w:val="24"/>
        </w:rPr>
      </w:pPr>
      <w:r w:rsidRPr="005F3437">
        <w:rPr>
          <w:rFonts w:ascii="Times New Roman" w:hAnsi="Times New Roman" w:cs="Times New Roman"/>
          <w:sz w:val="24"/>
          <w:szCs w:val="24"/>
        </w:rPr>
        <w:lastRenderedPageBreak/>
        <w:t>wartość nieumorzoną rozchodowanych środków trwałych na skutek zużycia, przekazania nieodpłatnego lub sprzedaży – Ma 011,</w:t>
      </w:r>
    </w:p>
    <w:p w14:paraId="3D5CB5D4" w14:textId="2676682B" w:rsidR="009B5E24" w:rsidRPr="004B4994" w:rsidRDefault="009B5E24" w:rsidP="00E15BE5">
      <w:pPr>
        <w:pStyle w:val="Akapitzlist"/>
        <w:numPr>
          <w:ilvl w:val="0"/>
          <w:numId w:val="24"/>
        </w:numPr>
        <w:spacing w:line="276" w:lineRule="auto"/>
        <w:jc w:val="both"/>
        <w:rPr>
          <w:rFonts w:ascii="Times New Roman" w:hAnsi="Times New Roman" w:cs="Times New Roman"/>
          <w:sz w:val="24"/>
          <w:szCs w:val="24"/>
        </w:rPr>
      </w:pPr>
      <w:r w:rsidRPr="004B4994">
        <w:rPr>
          <w:rFonts w:ascii="Times New Roman" w:hAnsi="Times New Roman" w:cs="Times New Roman"/>
          <w:sz w:val="24"/>
          <w:szCs w:val="24"/>
        </w:rPr>
        <w:t>wartość nieumorzoną sprzedanych lub przekazanych nieodpłatnie środków trwałych i inwestycji</w:t>
      </w:r>
      <w:r w:rsidR="004B4994" w:rsidRPr="004B4994">
        <w:rPr>
          <w:rFonts w:ascii="Times New Roman" w:hAnsi="Times New Roman" w:cs="Times New Roman"/>
          <w:sz w:val="24"/>
          <w:szCs w:val="24"/>
        </w:rPr>
        <w:t>.</w:t>
      </w:r>
    </w:p>
    <w:p w14:paraId="28B866F9" w14:textId="77777777" w:rsidR="009B5E24" w:rsidRPr="009B5E24" w:rsidRDefault="009B5E24" w:rsidP="005F3437">
      <w:pPr>
        <w:spacing w:line="276" w:lineRule="auto"/>
        <w:ind w:firstLine="708"/>
        <w:jc w:val="both"/>
        <w:rPr>
          <w:rFonts w:ascii="Times New Roman" w:hAnsi="Times New Roman" w:cs="Times New Roman"/>
          <w:sz w:val="24"/>
          <w:szCs w:val="24"/>
        </w:rPr>
      </w:pPr>
      <w:r w:rsidRPr="009B5E24">
        <w:rPr>
          <w:rFonts w:ascii="Times New Roman" w:hAnsi="Times New Roman" w:cs="Times New Roman"/>
          <w:sz w:val="24"/>
          <w:szCs w:val="24"/>
        </w:rPr>
        <w:t>Na stronie Ma – jego zwiększenia:</w:t>
      </w:r>
    </w:p>
    <w:p w14:paraId="30148F88" w14:textId="77777777" w:rsidR="005F3437" w:rsidRDefault="009B5E24" w:rsidP="00E15BE5">
      <w:pPr>
        <w:pStyle w:val="Akapitzlist"/>
        <w:numPr>
          <w:ilvl w:val="0"/>
          <w:numId w:val="24"/>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przeksięgowanie pod datą sprawozdania (budżetowego) zrealizowanych wydatków budżetowych z konta 223</w:t>
      </w:r>
      <w:r w:rsidR="005F3437">
        <w:rPr>
          <w:rFonts w:ascii="Times New Roman" w:hAnsi="Times New Roman" w:cs="Times New Roman"/>
          <w:sz w:val="24"/>
          <w:szCs w:val="24"/>
        </w:rPr>
        <w:t>,</w:t>
      </w:r>
    </w:p>
    <w:p w14:paraId="188EB105" w14:textId="0BE3585C" w:rsidR="005F3437" w:rsidRDefault="009B5E24" w:rsidP="00E15BE5">
      <w:pPr>
        <w:pStyle w:val="Akapitzlist"/>
        <w:numPr>
          <w:ilvl w:val="0"/>
          <w:numId w:val="24"/>
        </w:numPr>
        <w:spacing w:line="276" w:lineRule="auto"/>
        <w:jc w:val="both"/>
        <w:rPr>
          <w:rFonts w:ascii="Times New Roman" w:hAnsi="Times New Roman" w:cs="Times New Roman"/>
          <w:sz w:val="24"/>
          <w:szCs w:val="24"/>
        </w:rPr>
      </w:pPr>
      <w:r w:rsidRPr="005F3437">
        <w:rPr>
          <w:rFonts w:ascii="Times New Roman" w:hAnsi="Times New Roman" w:cs="Times New Roman"/>
          <w:sz w:val="24"/>
          <w:szCs w:val="24"/>
        </w:rPr>
        <w:t>równowartość środków budżetowych wydatkowanych przez jednostkę budżetową na sfinansowanie jej inwestycj</w:t>
      </w:r>
      <w:r w:rsidR="00F64B6A">
        <w:rPr>
          <w:rFonts w:ascii="Times New Roman" w:hAnsi="Times New Roman" w:cs="Times New Roman"/>
          <w:sz w:val="24"/>
          <w:szCs w:val="24"/>
        </w:rPr>
        <w:t>i oraz zakup środków trwałych i </w:t>
      </w:r>
      <w:r w:rsidRPr="005F3437">
        <w:rPr>
          <w:rFonts w:ascii="Times New Roman" w:hAnsi="Times New Roman" w:cs="Times New Roman"/>
          <w:sz w:val="24"/>
          <w:szCs w:val="24"/>
        </w:rPr>
        <w:t>wartości niematerialnych i prawnych (zapis równoległy do zapłaty – Wn 810 Ma 800)</w:t>
      </w:r>
      <w:r w:rsidR="005F3437">
        <w:rPr>
          <w:rFonts w:ascii="Times New Roman" w:hAnsi="Times New Roman" w:cs="Times New Roman"/>
          <w:sz w:val="24"/>
          <w:szCs w:val="24"/>
        </w:rPr>
        <w:t>,</w:t>
      </w:r>
    </w:p>
    <w:p w14:paraId="2B7CF624" w14:textId="273788FA" w:rsidR="009B5E24" w:rsidRPr="005F3437" w:rsidRDefault="009B5E24" w:rsidP="00E15BE5">
      <w:pPr>
        <w:pStyle w:val="Akapitzlist"/>
        <w:numPr>
          <w:ilvl w:val="0"/>
          <w:numId w:val="24"/>
        </w:numPr>
        <w:spacing w:line="276" w:lineRule="auto"/>
        <w:jc w:val="both"/>
        <w:rPr>
          <w:rFonts w:ascii="Times New Roman" w:hAnsi="Times New Roman" w:cs="Times New Roman"/>
          <w:sz w:val="24"/>
          <w:szCs w:val="24"/>
        </w:rPr>
      </w:pPr>
      <w:r w:rsidRPr="005F3437">
        <w:rPr>
          <w:rFonts w:ascii="Times New Roman" w:hAnsi="Times New Roman" w:cs="Times New Roman"/>
          <w:sz w:val="24"/>
          <w:szCs w:val="24"/>
        </w:rPr>
        <w:t>wartość nieodpłatnie otrzymanych środków trwałych i inwestycji:</w:t>
      </w:r>
    </w:p>
    <w:p w14:paraId="3AF36A08" w14:textId="77777777" w:rsidR="005F3437" w:rsidRDefault="009B5E24" w:rsidP="00E15BE5">
      <w:pPr>
        <w:pStyle w:val="Akapitzlist"/>
        <w:numPr>
          <w:ilvl w:val="0"/>
          <w:numId w:val="25"/>
        </w:numPr>
        <w:spacing w:line="276" w:lineRule="auto"/>
        <w:jc w:val="both"/>
        <w:rPr>
          <w:rFonts w:ascii="Times New Roman" w:hAnsi="Times New Roman" w:cs="Times New Roman"/>
          <w:sz w:val="24"/>
          <w:szCs w:val="24"/>
        </w:rPr>
      </w:pPr>
      <w:r w:rsidRPr="005F3437">
        <w:rPr>
          <w:rFonts w:ascii="Times New Roman" w:hAnsi="Times New Roman" w:cs="Times New Roman"/>
          <w:sz w:val="24"/>
          <w:szCs w:val="24"/>
        </w:rPr>
        <w:t>od innych jednostek budżetowych (netto),</w:t>
      </w:r>
    </w:p>
    <w:p w14:paraId="163E5ADE" w14:textId="157169C5" w:rsidR="009B5E24" w:rsidRPr="005F3437" w:rsidRDefault="009B5E24" w:rsidP="00E15BE5">
      <w:pPr>
        <w:pStyle w:val="Akapitzlist"/>
        <w:numPr>
          <w:ilvl w:val="0"/>
          <w:numId w:val="25"/>
        </w:numPr>
        <w:spacing w:line="276" w:lineRule="auto"/>
        <w:jc w:val="both"/>
        <w:rPr>
          <w:rFonts w:ascii="Times New Roman" w:hAnsi="Times New Roman" w:cs="Times New Roman"/>
          <w:sz w:val="24"/>
          <w:szCs w:val="24"/>
        </w:rPr>
      </w:pPr>
      <w:r w:rsidRPr="005F3437">
        <w:rPr>
          <w:rFonts w:ascii="Times New Roman" w:hAnsi="Times New Roman" w:cs="Times New Roman"/>
          <w:sz w:val="24"/>
          <w:szCs w:val="24"/>
        </w:rPr>
        <w:t>dary według wyceny ( w wartości godziwej),</w:t>
      </w:r>
    </w:p>
    <w:p w14:paraId="7130A361" w14:textId="77777777" w:rsidR="009B5E24" w:rsidRPr="005F3437" w:rsidRDefault="009B5E24" w:rsidP="005F3437">
      <w:pPr>
        <w:pStyle w:val="Akapitzlist"/>
        <w:spacing w:line="276" w:lineRule="auto"/>
        <w:jc w:val="both"/>
        <w:rPr>
          <w:rFonts w:ascii="Times New Roman" w:hAnsi="Times New Roman" w:cs="Times New Roman"/>
          <w:sz w:val="24"/>
          <w:szCs w:val="24"/>
        </w:rPr>
      </w:pPr>
    </w:p>
    <w:p w14:paraId="7C385D00" w14:textId="77777777" w:rsidR="005F3437" w:rsidRPr="005F3437" w:rsidRDefault="009B5E24" w:rsidP="005F3437">
      <w:pPr>
        <w:pStyle w:val="Akapitzlist"/>
        <w:spacing w:line="276" w:lineRule="auto"/>
        <w:jc w:val="both"/>
        <w:rPr>
          <w:rFonts w:ascii="Times New Roman" w:hAnsi="Times New Roman" w:cs="Times New Roman"/>
          <w:sz w:val="24"/>
          <w:szCs w:val="24"/>
        </w:rPr>
      </w:pPr>
      <w:r w:rsidRPr="005F3437">
        <w:rPr>
          <w:rFonts w:ascii="Times New Roman" w:hAnsi="Times New Roman" w:cs="Times New Roman"/>
          <w:sz w:val="24"/>
          <w:szCs w:val="24"/>
        </w:rPr>
        <w:t xml:space="preserve"> Ewidencja szczegółowa do konta 800 winna umożliwić ustalenie przyczyn zwiększeń</w:t>
      </w:r>
      <w:r w:rsidR="005F3437" w:rsidRPr="005F3437">
        <w:rPr>
          <w:rFonts w:ascii="Times New Roman" w:hAnsi="Times New Roman" w:cs="Times New Roman"/>
          <w:sz w:val="24"/>
          <w:szCs w:val="24"/>
        </w:rPr>
        <w:t xml:space="preserve"> </w:t>
      </w:r>
      <w:r w:rsidRPr="005F3437">
        <w:rPr>
          <w:rFonts w:ascii="Times New Roman" w:hAnsi="Times New Roman" w:cs="Times New Roman"/>
          <w:sz w:val="24"/>
          <w:szCs w:val="24"/>
        </w:rPr>
        <w:t>i zmniejszeń funduszu jednostki.</w:t>
      </w:r>
    </w:p>
    <w:p w14:paraId="6BC285D6" w14:textId="36AF4009" w:rsidR="009B5E24" w:rsidRPr="009B5E24" w:rsidRDefault="009B5E24" w:rsidP="005F3437">
      <w:pPr>
        <w:spacing w:line="276" w:lineRule="auto"/>
        <w:ind w:firstLine="708"/>
        <w:jc w:val="both"/>
        <w:rPr>
          <w:rFonts w:ascii="Times New Roman" w:hAnsi="Times New Roman" w:cs="Times New Roman"/>
          <w:sz w:val="24"/>
          <w:szCs w:val="24"/>
        </w:rPr>
      </w:pPr>
      <w:r w:rsidRPr="009B5E24">
        <w:rPr>
          <w:rFonts w:ascii="Times New Roman" w:hAnsi="Times New Roman" w:cs="Times New Roman"/>
          <w:sz w:val="24"/>
          <w:szCs w:val="24"/>
        </w:rPr>
        <w:t>Konto 800 może wykazywać saldo Ma, które oznacza stan funduszu jednostki.</w:t>
      </w:r>
    </w:p>
    <w:p w14:paraId="20955C0E" w14:textId="77777777" w:rsidR="009B5E24" w:rsidRPr="009B5E24" w:rsidRDefault="009B5E24" w:rsidP="00BD0DA5">
      <w:pPr>
        <w:spacing w:line="276" w:lineRule="auto"/>
        <w:jc w:val="both"/>
        <w:rPr>
          <w:rFonts w:ascii="Times New Roman" w:hAnsi="Times New Roman" w:cs="Times New Roman"/>
          <w:sz w:val="24"/>
          <w:szCs w:val="24"/>
        </w:rPr>
      </w:pPr>
    </w:p>
    <w:p w14:paraId="1CF93B90" w14:textId="2AFFA3F9" w:rsidR="009B5E24" w:rsidRPr="005F3437" w:rsidRDefault="009B5E24" w:rsidP="00E15BE5">
      <w:pPr>
        <w:pStyle w:val="Akapitzlist"/>
        <w:numPr>
          <w:ilvl w:val="0"/>
          <w:numId w:val="22"/>
        </w:numPr>
        <w:spacing w:line="276" w:lineRule="auto"/>
        <w:jc w:val="both"/>
        <w:rPr>
          <w:rFonts w:ascii="Times New Roman" w:hAnsi="Times New Roman" w:cs="Times New Roman"/>
          <w:sz w:val="24"/>
          <w:szCs w:val="24"/>
        </w:rPr>
      </w:pPr>
      <w:r w:rsidRPr="004E15BE">
        <w:rPr>
          <w:rFonts w:ascii="Times New Roman" w:hAnsi="Times New Roman" w:cs="Times New Roman"/>
          <w:b/>
          <w:bCs/>
          <w:sz w:val="24"/>
          <w:szCs w:val="24"/>
        </w:rPr>
        <w:t>Konto 810 – „Dotacje budżetowe, płatności z budżetu środków europejskich oraz środki z budżetu</w:t>
      </w:r>
      <w:r w:rsidRPr="009B5E24">
        <w:rPr>
          <w:rFonts w:ascii="Times New Roman" w:hAnsi="Times New Roman" w:cs="Times New Roman"/>
          <w:sz w:val="24"/>
          <w:szCs w:val="24"/>
        </w:rPr>
        <w:t xml:space="preserve"> </w:t>
      </w:r>
      <w:r w:rsidRPr="004E15BE">
        <w:rPr>
          <w:rFonts w:ascii="Times New Roman" w:hAnsi="Times New Roman" w:cs="Times New Roman"/>
          <w:b/>
          <w:bCs/>
          <w:sz w:val="24"/>
          <w:szCs w:val="24"/>
        </w:rPr>
        <w:t>na inwestycje”</w:t>
      </w:r>
    </w:p>
    <w:p w14:paraId="2C426040" w14:textId="77777777" w:rsidR="005F3437" w:rsidRPr="009B5E24" w:rsidRDefault="005F3437" w:rsidP="005F3437">
      <w:pPr>
        <w:pStyle w:val="Akapitzlist"/>
        <w:spacing w:line="276" w:lineRule="auto"/>
        <w:jc w:val="both"/>
        <w:rPr>
          <w:rFonts w:ascii="Times New Roman" w:hAnsi="Times New Roman" w:cs="Times New Roman"/>
          <w:sz w:val="24"/>
          <w:szCs w:val="24"/>
        </w:rPr>
      </w:pPr>
    </w:p>
    <w:p w14:paraId="7A0BC816" w14:textId="14663049" w:rsidR="005F3437" w:rsidRDefault="009B5E24" w:rsidP="005F3437">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Służy do ewidencji równowartości wydatków dokonanych przez jednostki budżetowe</w:t>
      </w:r>
      <w:r w:rsidR="005F3437">
        <w:rPr>
          <w:rFonts w:ascii="Times New Roman" w:hAnsi="Times New Roman" w:cs="Times New Roman"/>
          <w:sz w:val="24"/>
          <w:szCs w:val="24"/>
        </w:rPr>
        <w:t xml:space="preserve"> </w:t>
      </w:r>
      <w:r w:rsidRPr="009B5E24">
        <w:rPr>
          <w:rFonts w:ascii="Times New Roman" w:hAnsi="Times New Roman" w:cs="Times New Roman"/>
          <w:sz w:val="24"/>
          <w:szCs w:val="24"/>
        </w:rPr>
        <w:t xml:space="preserve">ze środków budżetowych na finansowanie własnych środków (Wn 810 Ma 800 –zapis równoległy do zapłaty zobowiązań), na stronie </w:t>
      </w:r>
      <w:r w:rsidR="00F64B6A">
        <w:rPr>
          <w:rFonts w:ascii="Times New Roman" w:hAnsi="Times New Roman" w:cs="Times New Roman"/>
          <w:sz w:val="24"/>
          <w:szCs w:val="24"/>
        </w:rPr>
        <w:t>Ma ujmuje się przeksięgowanie w </w:t>
      </w:r>
      <w:r w:rsidRPr="009B5E24">
        <w:rPr>
          <w:rFonts w:ascii="Times New Roman" w:hAnsi="Times New Roman" w:cs="Times New Roman"/>
          <w:sz w:val="24"/>
          <w:szCs w:val="24"/>
        </w:rPr>
        <w:t>końcu roku obrotowego salda konta 810 na konto 800.</w:t>
      </w:r>
    </w:p>
    <w:p w14:paraId="164D353A" w14:textId="77777777" w:rsidR="005F3437" w:rsidRDefault="005F3437" w:rsidP="005F3437">
      <w:pPr>
        <w:pStyle w:val="Akapitzlist"/>
        <w:spacing w:line="276" w:lineRule="auto"/>
        <w:jc w:val="both"/>
        <w:rPr>
          <w:rFonts w:ascii="Times New Roman" w:hAnsi="Times New Roman" w:cs="Times New Roman"/>
          <w:sz w:val="24"/>
          <w:szCs w:val="24"/>
        </w:rPr>
      </w:pPr>
    </w:p>
    <w:p w14:paraId="52B4D190" w14:textId="3107E0F0" w:rsidR="009B5E24" w:rsidRPr="009B5E24" w:rsidRDefault="009B5E24" w:rsidP="005F3437">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do konta 810 winna umożliwić ustalenie wydatków dokonanych na sfinansowanie własnych inwestycji – środków trwałych w budowie.</w:t>
      </w:r>
    </w:p>
    <w:p w14:paraId="7DD85E85" w14:textId="77777777" w:rsidR="009B5E24" w:rsidRPr="009B5E24" w:rsidRDefault="009B5E24" w:rsidP="00BD0DA5">
      <w:pPr>
        <w:spacing w:line="276" w:lineRule="auto"/>
        <w:jc w:val="both"/>
        <w:rPr>
          <w:rFonts w:ascii="Times New Roman" w:hAnsi="Times New Roman" w:cs="Times New Roman"/>
          <w:sz w:val="24"/>
          <w:szCs w:val="24"/>
        </w:rPr>
      </w:pPr>
    </w:p>
    <w:p w14:paraId="70AF1304" w14:textId="77777777" w:rsidR="009B5E24" w:rsidRPr="009B5E24" w:rsidRDefault="009B5E24" w:rsidP="00BD0DA5">
      <w:pPr>
        <w:spacing w:line="276" w:lineRule="auto"/>
        <w:jc w:val="both"/>
        <w:rPr>
          <w:rFonts w:ascii="Times New Roman" w:hAnsi="Times New Roman" w:cs="Times New Roman"/>
          <w:sz w:val="24"/>
          <w:szCs w:val="24"/>
        </w:rPr>
      </w:pPr>
    </w:p>
    <w:p w14:paraId="077986A7" w14:textId="65612C45" w:rsidR="009B5E24"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851 – „Zakładowy fundusz świadczeń socjalnych”</w:t>
      </w:r>
    </w:p>
    <w:p w14:paraId="5BEC33A6" w14:textId="77777777" w:rsidR="005F3437" w:rsidRPr="004E15BE" w:rsidRDefault="005F3437" w:rsidP="005F3437">
      <w:pPr>
        <w:pStyle w:val="Akapitzlist"/>
        <w:spacing w:line="276" w:lineRule="auto"/>
        <w:jc w:val="both"/>
        <w:rPr>
          <w:rFonts w:ascii="Times New Roman" w:hAnsi="Times New Roman" w:cs="Times New Roman"/>
          <w:b/>
          <w:bCs/>
          <w:sz w:val="24"/>
          <w:szCs w:val="24"/>
        </w:rPr>
      </w:pPr>
    </w:p>
    <w:p w14:paraId="5C2F746E" w14:textId="0F864651" w:rsidR="009B5E24" w:rsidRDefault="009B5E24" w:rsidP="005F3437">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851 służy do ewidencji stanu oraz zwiększeń i zmniejszeń zakładowego funduszu świadczeń socjalnych. Środki pieniężne tego funduszu wyodrębnione są na specjalnym rachunku bankowym ZFŚŚ – konto 135.</w:t>
      </w:r>
    </w:p>
    <w:p w14:paraId="2D445131" w14:textId="77777777" w:rsidR="005F3437" w:rsidRPr="009B5E24" w:rsidRDefault="005F3437" w:rsidP="005F3437">
      <w:pPr>
        <w:pStyle w:val="Akapitzlist"/>
        <w:spacing w:line="276" w:lineRule="auto"/>
        <w:jc w:val="both"/>
        <w:rPr>
          <w:rFonts w:ascii="Times New Roman" w:hAnsi="Times New Roman" w:cs="Times New Roman"/>
          <w:sz w:val="24"/>
          <w:szCs w:val="24"/>
        </w:rPr>
      </w:pPr>
    </w:p>
    <w:p w14:paraId="23928FE8" w14:textId="77777777" w:rsidR="009B5E24" w:rsidRPr="009B5E24" w:rsidRDefault="009B5E24" w:rsidP="005F3437">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Ma księguje się wszystkie zwiększenia ZFŚS, natomiast zmniejszenia funduszu łącznie z kosztami działalności socjalnej ujmuje się po stronie Wn.</w:t>
      </w:r>
    </w:p>
    <w:p w14:paraId="48A778FE" w14:textId="77777777" w:rsidR="009B5E24" w:rsidRPr="009B5E24" w:rsidRDefault="009B5E24" w:rsidP="005F3437">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lastRenderedPageBreak/>
        <w:t>Konto 851 może wykazywać saldo kredytowe, które oznacza stan zakładowego funduszu socjalnego.</w:t>
      </w:r>
    </w:p>
    <w:p w14:paraId="5BD98D93" w14:textId="77777777" w:rsidR="009B5E24" w:rsidRPr="009B5E24" w:rsidRDefault="009B5E24" w:rsidP="00BD0DA5">
      <w:pPr>
        <w:spacing w:line="276" w:lineRule="auto"/>
        <w:jc w:val="both"/>
        <w:rPr>
          <w:rFonts w:ascii="Times New Roman" w:hAnsi="Times New Roman" w:cs="Times New Roman"/>
          <w:sz w:val="24"/>
          <w:szCs w:val="24"/>
        </w:rPr>
      </w:pPr>
    </w:p>
    <w:p w14:paraId="4419306C" w14:textId="77777777" w:rsidR="009B5E24" w:rsidRPr="004E15BE"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860 – „Wynik finansowy”</w:t>
      </w:r>
    </w:p>
    <w:p w14:paraId="156367EB" w14:textId="77777777" w:rsidR="009B5E24" w:rsidRPr="009B5E24" w:rsidRDefault="009B5E24" w:rsidP="005F3437">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Służy do ustalenia na koniec roku obrotowego wyniku finansowego jednostek budżetowych. Ewidencja szczegółowa winna umożliwić ustalenie wyniku finansowego.</w:t>
      </w:r>
    </w:p>
    <w:p w14:paraId="21965D31" w14:textId="77777777" w:rsidR="009B5E24" w:rsidRPr="009B5E24" w:rsidRDefault="009B5E24" w:rsidP="005F3437">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 końcu roku obrotowego pod datą 31 grudnia księguje się na stronie Wn:</w:t>
      </w:r>
    </w:p>
    <w:p w14:paraId="7768B2FF" w14:textId="77777777" w:rsidR="00F64B6A" w:rsidRDefault="009B5E24" w:rsidP="00E15BE5">
      <w:pPr>
        <w:pStyle w:val="Akapitzlist"/>
        <w:numPr>
          <w:ilvl w:val="0"/>
          <w:numId w:val="24"/>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sumy poniesionych w roku kosztów rod</w:t>
      </w:r>
      <w:r w:rsidR="00F64B6A">
        <w:rPr>
          <w:rFonts w:ascii="Times New Roman" w:hAnsi="Times New Roman" w:cs="Times New Roman"/>
          <w:sz w:val="24"/>
          <w:szCs w:val="24"/>
        </w:rPr>
        <w:t xml:space="preserve">zajowych ujętych na kontach </w:t>
      </w:r>
    </w:p>
    <w:p w14:paraId="2081EAD5" w14:textId="723580BE" w:rsidR="009B5E24" w:rsidRPr="009B5E24" w:rsidRDefault="00F64B6A" w:rsidP="00F64B6A">
      <w:pPr>
        <w:pStyle w:val="Akapitzlist"/>
        <w:spacing w:line="276" w:lineRule="auto"/>
        <w:ind w:left="1776"/>
        <w:jc w:val="both"/>
        <w:rPr>
          <w:rFonts w:ascii="Times New Roman" w:hAnsi="Times New Roman" w:cs="Times New Roman"/>
          <w:sz w:val="24"/>
          <w:szCs w:val="24"/>
        </w:rPr>
      </w:pPr>
      <w:r>
        <w:rPr>
          <w:rFonts w:ascii="Times New Roman" w:hAnsi="Times New Roman" w:cs="Times New Roman"/>
          <w:sz w:val="24"/>
          <w:szCs w:val="24"/>
        </w:rPr>
        <w:t xml:space="preserve">400 - </w:t>
      </w:r>
      <w:r w:rsidR="009B5E24" w:rsidRPr="009B5E24">
        <w:rPr>
          <w:rFonts w:ascii="Times New Roman" w:hAnsi="Times New Roman" w:cs="Times New Roman"/>
          <w:sz w:val="24"/>
          <w:szCs w:val="24"/>
        </w:rPr>
        <w:t>405 i 409,</w:t>
      </w:r>
    </w:p>
    <w:p w14:paraId="331AB28A" w14:textId="1CE1AB32" w:rsidR="009B5E24" w:rsidRPr="009B5E24" w:rsidRDefault="009B5E24" w:rsidP="00E15BE5">
      <w:pPr>
        <w:pStyle w:val="Akapitzlist"/>
        <w:numPr>
          <w:ilvl w:val="0"/>
          <w:numId w:val="24"/>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koszty operacji finansowych (Ma konto 751),</w:t>
      </w:r>
    </w:p>
    <w:p w14:paraId="224024B6" w14:textId="3D39E2A8" w:rsidR="009B5E24" w:rsidRPr="009B5E24" w:rsidRDefault="005F3437" w:rsidP="00E15BE5">
      <w:pPr>
        <w:pStyle w:val="Akapitzlist"/>
        <w:numPr>
          <w:ilvl w:val="0"/>
          <w:numId w:val="24"/>
        </w:numPr>
        <w:spacing w:line="276" w:lineRule="auto"/>
        <w:jc w:val="both"/>
        <w:rPr>
          <w:rFonts w:ascii="Times New Roman" w:hAnsi="Times New Roman" w:cs="Times New Roman"/>
          <w:sz w:val="24"/>
          <w:szCs w:val="24"/>
        </w:rPr>
      </w:pPr>
      <w:r>
        <w:rPr>
          <w:rFonts w:ascii="Times New Roman" w:hAnsi="Times New Roman" w:cs="Times New Roman"/>
          <w:sz w:val="24"/>
          <w:szCs w:val="24"/>
        </w:rPr>
        <w:t>p</w:t>
      </w:r>
      <w:r w:rsidR="009B5E24" w:rsidRPr="009B5E24">
        <w:rPr>
          <w:rFonts w:ascii="Times New Roman" w:hAnsi="Times New Roman" w:cs="Times New Roman"/>
          <w:sz w:val="24"/>
          <w:szCs w:val="24"/>
        </w:rPr>
        <w:t>ozostałe koszty operacyjne ( Ma konto 761),</w:t>
      </w:r>
    </w:p>
    <w:p w14:paraId="11CD2606" w14:textId="77777777" w:rsidR="009B5E24" w:rsidRPr="005F3437" w:rsidRDefault="009B5E24" w:rsidP="005F3437">
      <w:pPr>
        <w:spacing w:line="276" w:lineRule="auto"/>
        <w:ind w:left="1416"/>
        <w:jc w:val="both"/>
        <w:rPr>
          <w:rFonts w:ascii="Times New Roman" w:hAnsi="Times New Roman" w:cs="Times New Roman"/>
          <w:sz w:val="24"/>
          <w:szCs w:val="24"/>
        </w:rPr>
      </w:pPr>
      <w:r w:rsidRPr="005F3437">
        <w:rPr>
          <w:rFonts w:ascii="Times New Roman" w:hAnsi="Times New Roman" w:cs="Times New Roman"/>
          <w:sz w:val="24"/>
          <w:szCs w:val="24"/>
        </w:rPr>
        <w:t>Na stronie Ma ujmuje się:</w:t>
      </w:r>
    </w:p>
    <w:p w14:paraId="063867BC" w14:textId="7F7C5C74" w:rsidR="009B5E24" w:rsidRPr="009B5E24" w:rsidRDefault="009B5E24" w:rsidP="00E15BE5">
      <w:pPr>
        <w:pStyle w:val="Akapitzlist"/>
        <w:numPr>
          <w:ilvl w:val="0"/>
          <w:numId w:val="24"/>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przychody ze sprzedaży produktów (Wn konto 700),</w:t>
      </w:r>
    </w:p>
    <w:p w14:paraId="3CF04993" w14:textId="066D7EA1" w:rsidR="009B5E24" w:rsidRPr="009B5E24" w:rsidRDefault="009B5E24" w:rsidP="00E15BE5">
      <w:pPr>
        <w:pStyle w:val="Akapitzlist"/>
        <w:numPr>
          <w:ilvl w:val="0"/>
          <w:numId w:val="24"/>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przychody z tytułu dochodów budżetowych ( Wn konto 720),</w:t>
      </w:r>
    </w:p>
    <w:p w14:paraId="694361AB" w14:textId="54C8348C" w:rsidR="009B5E24" w:rsidRPr="009B5E24" w:rsidRDefault="009B5E24" w:rsidP="00E15BE5">
      <w:pPr>
        <w:pStyle w:val="Akapitzlist"/>
        <w:numPr>
          <w:ilvl w:val="0"/>
          <w:numId w:val="24"/>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przychody finansowe (Wn konto 760),</w:t>
      </w:r>
    </w:p>
    <w:p w14:paraId="5906D215" w14:textId="77777777" w:rsidR="009B5E24" w:rsidRPr="009B5E24" w:rsidRDefault="009B5E24" w:rsidP="005F3437">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Saldo Wn konta oznacza stratę netto.</w:t>
      </w:r>
    </w:p>
    <w:p w14:paraId="75B65E38" w14:textId="77777777" w:rsidR="009B5E24" w:rsidRPr="009B5E24" w:rsidRDefault="009B5E24" w:rsidP="005F3437">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 roku następnym saldo konta 860 przeksięgowuje się na konto 800.</w:t>
      </w:r>
    </w:p>
    <w:p w14:paraId="70498E71" w14:textId="77777777" w:rsidR="009B5E24" w:rsidRPr="009B5E24" w:rsidRDefault="009B5E24" w:rsidP="00BD0DA5">
      <w:pPr>
        <w:spacing w:line="276" w:lineRule="auto"/>
        <w:jc w:val="both"/>
        <w:rPr>
          <w:rFonts w:ascii="Times New Roman" w:hAnsi="Times New Roman" w:cs="Times New Roman"/>
          <w:sz w:val="24"/>
          <w:szCs w:val="24"/>
        </w:rPr>
      </w:pPr>
    </w:p>
    <w:p w14:paraId="50EA67E1" w14:textId="77777777" w:rsidR="009B5E24" w:rsidRPr="004E15BE" w:rsidRDefault="009B5E24" w:rsidP="00BD0DA5">
      <w:pPr>
        <w:spacing w:line="276" w:lineRule="auto"/>
        <w:jc w:val="both"/>
        <w:rPr>
          <w:rFonts w:ascii="Times New Roman" w:hAnsi="Times New Roman" w:cs="Times New Roman"/>
          <w:b/>
          <w:bCs/>
          <w:sz w:val="28"/>
          <w:szCs w:val="28"/>
        </w:rPr>
      </w:pPr>
      <w:r w:rsidRPr="004E15BE">
        <w:rPr>
          <w:rFonts w:ascii="Times New Roman" w:hAnsi="Times New Roman" w:cs="Times New Roman"/>
          <w:b/>
          <w:bCs/>
          <w:sz w:val="28"/>
          <w:szCs w:val="28"/>
        </w:rPr>
        <w:t>Konta pozabilansowe:</w:t>
      </w:r>
    </w:p>
    <w:p w14:paraId="4BA0130E" w14:textId="77777777" w:rsidR="009B5E24" w:rsidRPr="009B5E24" w:rsidRDefault="009B5E24" w:rsidP="00BD0DA5">
      <w:pPr>
        <w:spacing w:line="276" w:lineRule="auto"/>
        <w:jc w:val="both"/>
        <w:rPr>
          <w:rFonts w:ascii="Times New Roman" w:hAnsi="Times New Roman" w:cs="Times New Roman"/>
          <w:sz w:val="24"/>
          <w:szCs w:val="24"/>
        </w:rPr>
      </w:pPr>
    </w:p>
    <w:p w14:paraId="5707E4A3" w14:textId="77777777" w:rsidR="009B5E24" w:rsidRPr="009B5E24" w:rsidRDefault="009B5E24" w:rsidP="007D73BC">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kontach pozabilansowych obowiązuje zasada zapisu jednostronnego, a ewentualne salda występujące na tych kontach na koniec roku nie są ujmowane w bilansie.</w:t>
      </w:r>
    </w:p>
    <w:p w14:paraId="64DB3846" w14:textId="77777777" w:rsidR="009B5E24" w:rsidRPr="009B5E24" w:rsidRDefault="009B5E24" w:rsidP="00BD0DA5">
      <w:pPr>
        <w:spacing w:line="276" w:lineRule="auto"/>
        <w:jc w:val="both"/>
        <w:rPr>
          <w:rFonts w:ascii="Times New Roman" w:hAnsi="Times New Roman" w:cs="Times New Roman"/>
          <w:sz w:val="24"/>
          <w:szCs w:val="24"/>
        </w:rPr>
      </w:pPr>
    </w:p>
    <w:p w14:paraId="490AC752" w14:textId="2BD2A2C1" w:rsidR="009B5E24"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900 – „Plan finansowy DW”</w:t>
      </w:r>
    </w:p>
    <w:p w14:paraId="4ABA9011" w14:textId="77777777" w:rsidR="007D73BC" w:rsidRPr="004E15BE" w:rsidRDefault="007D73BC" w:rsidP="007D73BC">
      <w:pPr>
        <w:pStyle w:val="Akapitzlist"/>
        <w:spacing w:line="276" w:lineRule="auto"/>
        <w:jc w:val="both"/>
        <w:rPr>
          <w:rFonts w:ascii="Times New Roman" w:hAnsi="Times New Roman" w:cs="Times New Roman"/>
          <w:b/>
          <w:bCs/>
          <w:sz w:val="24"/>
          <w:szCs w:val="24"/>
        </w:rPr>
      </w:pPr>
    </w:p>
    <w:p w14:paraId="3D8D723A" w14:textId="12F34406" w:rsidR="009B5E24" w:rsidRDefault="009B5E24" w:rsidP="007D73BC">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900 służy do ewidencji planu wyodrębnionego rachunku dochodów własnych.</w:t>
      </w:r>
    </w:p>
    <w:p w14:paraId="198559CC" w14:textId="77777777" w:rsidR="007D73BC" w:rsidRPr="009B5E24" w:rsidRDefault="007D73BC" w:rsidP="007D73BC">
      <w:pPr>
        <w:pStyle w:val="Akapitzlist"/>
        <w:spacing w:line="276" w:lineRule="auto"/>
        <w:jc w:val="both"/>
        <w:rPr>
          <w:rFonts w:ascii="Times New Roman" w:hAnsi="Times New Roman" w:cs="Times New Roman"/>
          <w:sz w:val="24"/>
          <w:szCs w:val="24"/>
        </w:rPr>
      </w:pPr>
    </w:p>
    <w:p w14:paraId="7663E1F3" w14:textId="77777777" w:rsidR="009B5E24" w:rsidRPr="009B5E24" w:rsidRDefault="009B5E24" w:rsidP="007D73BC">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Wn ujmuje się zatwierdzony plan finansowy oraz jego zmiany, na koniec roku przeksięgowuje się równowartość zatwierdzonego rocznego planu na stronę Ma. Na koniec roku konto nie wykazuje salda.</w:t>
      </w:r>
    </w:p>
    <w:p w14:paraId="70E02108" w14:textId="77777777" w:rsidR="009B5E24" w:rsidRPr="009B5E24" w:rsidRDefault="009B5E24" w:rsidP="00BD0DA5">
      <w:pPr>
        <w:spacing w:line="276" w:lineRule="auto"/>
        <w:jc w:val="both"/>
        <w:rPr>
          <w:rFonts w:ascii="Times New Roman" w:hAnsi="Times New Roman" w:cs="Times New Roman"/>
          <w:sz w:val="24"/>
          <w:szCs w:val="24"/>
        </w:rPr>
      </w:pPr>
    </w:p>
    <w:p w14:paraId="6160368D" w14:textId="1211290D" w:rsidR="009B5E24"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901 – „Stan środków DW (planowany)</w:t>
      </w:r>
    </w:p>
    <w:p w14:paraId="37609C0F" w14:textId="77777777" w:rsidR="007D73BC" w:rsidRPr="004E15BE" w:rsidRDefault="007D73BC" w:rsidP="007D73BC">
      <w:pPr>
        <w:pStyle w:val="Akapitzlist"/>
        <w:spacing w:line="276" w:lineRule="auto"/>
        <w:jc w:val="both"/>
        <w:rPr>
          <w:rFonts w:ascii="Times New Roman" w:hAnsi="Times New Roman" w:cs="Times New Roman"/>
          <w:b/>
          <w:bCs/>
          <w:sz w:val="24"/>
          <w:szCs w:val="24"/>
        </w:rPr>
      </w:pPr>
    </w:p>
    <w:p w14:paraId="4319A8CC" w14:textId="4964C25C" w:rsidR="009B5E24" w:rsidRDefault="009B5E24" w:rsidP="007D73BC">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Księgowania na koncie 901 służą prawidłowemu sporządz</w:t>
      </w:r>
      <w:r w:rsidR="007D73BC">
        <w:rPr>
          <w:rFonts w:ascii="Times New Roman" w:hAnsi="Times New Roman" w:cs="Times New Roman"/>
          <w:sz w:val="24"/>
          <w:szCs w:val="24"/>
        </w:rPr>
        <w:t>e</w:t>
      </w:r>
      <w:r w:rsidRPr="009B5E24">
        <w:rPr>
          <w:rFonts w:ascii="Times New Roman" w:hAnsi="Times New Roman" w:cs="Times New Roman"/>
          <w:sz w:val="24"/>
          <w:szCs w:val="24"/>
        </w:rPr>
        <w:t>niu sprawozdań RB 34S.</w:t>
      </w:r>
    </w:p>
    <w:p w14:paraId="5D569051" w14:textId="77777777" w:rsidR="007D73BC" w:rsidRPr="009B5E24" w:rsidRDefault="007D73BC" w:rsidP="007D73BC">
      <w:pPr>
        <w:pStyle w:val="Akapitzlist"/>
        <w:spacing w:line="276" w:lineRule="auto"/>
        <w:jc w:val="both"/>
        <w:rPr>
          <w:rFonts w:ascii="Times New Roman" w:hAnsi="Times New Roman" w:cs="Times New Roman"/>
          <w:sz w:val="24"/>
          <w:szCs w:val="24"/>
        </w:rPr>
      </w:pPr>
    </w:p>
    <w:p w14:paraId="4A6D7153" w14:textId="3981152B" w:rsidR="009B5E24" w:rsidRDefault="009B5E24" w:rsidP="007D73BC">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Wn księguje się planowany stan środków WRD na początek roku, natomiast na stronie Ma planowany stan środków na koniec roku.</w:t>
      </w:r>
    </w:p>
    <w:p w14:paraId="2815F2FB" w14:textId="77777777" w:rsidR="007D73BC" w:rsidRPr="009B5E24" w:rsidRDefault="007D73BC" w:rsidP="007D73BC">
      <w:pPr>
        <w:pStyle w:val="Akapitzlist"/>
        <w:spacing w:line="276" w:lineRule="auto"/>
        <w:jc w:val="both"/>
        <w:rPr>
          <w:rFonts w:ascii="Times New Roman" w:hAnsi="Times New Roman" w:cs="Times New Roman"/>
          <w:sz w:val="24"/>
          <w:szCs w:val="24"/>
        </w:rPr>
      </w:pPr>
    </w:p>
    <w:p w14:paraId="32965003" w14:textId="77777777" w:rsidR="007D73BC" w:rsidRDefault="009B5E24" w:rsidP="007D73BC">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Salda występujące na koniec roku nie są przenoszone na kolejny rok. </w:t>
      </w:r>
    </w:p>
    <w:p w14:paraId="63A16779" w14:textId="6D175149" w:rsidR="009B5E24" w:rsidRPr="009B5E24" w:rsidRDefault="009B5E24" w:rsidP="007D73BC">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 nowym roku obrachunkowym wprowadza się bieżące planowane stany środków.</w:t>
      </w:r>
    </w:p>
    <w:p w14:paraId="420B837E" w14:textId="77777777" w:rsidR="009B5E24" w:rsidRPr="009B5E24" w:rsidRDefault="009B5E24" w:rsidP="00BD0DA5">
      <w:pPr>
        <w:spacing w:line="276" w:lineRule="auto"/>
        <w:jc w:val="both"/>
        <w:rPr>
          <w:rFonts w:ascii="Times New Roman" w:hAnsi="Times New Roman" w:cs="Times New Roman"/>
          <w:sz w:val="24"/>
          <w:szCs w:val="24"/>
        </w:rPr>
      </w:pPr>
    </w:p>
    <w:p w14:paraId="4EC06040" w14:textId="77777777" w:rsidR="009B5E24" w:rsidRPr="004E15BE"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902 – Zamówienia publiczne</w:t>
      </w:r>
    </w:p>
    <w:p w14:paraId="45394B2B" w14:textId="77777777" w:rsidR="009B5E24" w:rsidRPr="009B5E24" w:rsidRDefault="009B5E24" w:rsidP="007D73BC">
      <w:pPr>
        <w:pStyle w:val="Akapitzlist"/>
        <w:spacing w:line="276" w:lineRule="auto"/>
        <w:jc w:val="both"/>
        <w:rPr>
          <w:rFonts w:ascii="Times New Roman" w:hAnsi="Times New Roman" w:cs="Times New Roman"/>
          <w:sz w:val="24"/>
          <w:szCs w:val="24"/>
        </w:rPr>
      </w:pPr>
    </w:p>
    <w:p w14:paraId="11F39348" w14:textId="77777777" w:rsidR="007D73BC" w:rsidRDefault="009B5E24" w:rsidP="007D73BC">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Konto służy do ewidencji udzielonych zamówień publicznych z podziałem na wydatki ujęte w poszczególnych paragrafach klasyfikacji budżetowej. </w:t>
      </w:r>
    </w:p>
    <w:p w14:paraId="42059B3F" w14:textId="0B98C325" w:rsidR="009B5E24" w:rsidRDefault="009B5E24" w:rsidP="007D73BC">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koncie tym ujmuje się tylko zamówienia publiczne zawarte na okresy dłuż</w:t>
      </w:r>
      <w:r w:rsidR="007D73BC">
        <w:rPr>
          <w:rFonts w:ascii="Times New Roman" w:hAnsi="Times New Roman" w:cs="Times New Roman"/>
          <w:sz w:val="24"/>
          <w:szCs w:val="24"/>
        </w:rPr>
        <w:t>sz</w:t>
      </w:r>
      <w:r w:rsidRPr="009B5E24">
        <w:rPr>
          <w:rFonts w:ascii="Times New Roman" w:hAnsi="Times New Roman" w:cs="Times New Roman"/>
          <w:sz w:val="24"/>
          <w:szCs w:val="24"/>
        </w:rPr>
        <w:t>e niż 12 m-cy.</w:t>
      </w:r>
    </w:p>
    <w:p w14:paraId="6143CCBE" w14:textId="77777777" w:rsidR="002979D9" w:rsidRDefault="002979D9" w:rsidP="007D73BC">
      <w:pPr>
        <w:pStyle w:val="Akapitzlist"/>
        <w:spacing w:line="276" w:lineRule="auto"/>
        <w:jc w:val="both"/>
        <w:rPr>
          <w:rFonts w:ascii="Times New Roman" w:hAnsi="Times New Roman" w:cs="Times New Roman"/>
          <w:sz w:val="24"/>
          <w:szCs w:val="24"/>
        </w:rPr>
      </w:pPr>
    </w:p>
    <w:p w14:paraId="7A62E978" w14:textId="35BAD902" w:rsidR="002979D9" w:rsidRPr="004E15BE" w:rsidRDefault="002979D9"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9</w:t>
      </w:r>
      <w:r>
        <w:rPr>
          <w:rFonts w:ascii="Times New Roman" w:hAnsi="Times New Roman" w:cs="Times New Roman"/>
          <w:b/>
          <w:bCs/>
          <w:sz w:val="24"/>
          <w:szCs w:val="24"/>
        </w:rPr>
        <w:t>11</w:t>
      </w:r>
      <w:r w:rsidRPr="004E15BE">
        <w:rPr>
          <w:rFonts w:ascii="Times New Roman" w:hAnsi="Times New Roman" w:cs="Times New Roman"/>
          <w:b/>
          <w:bCs/>
          <w:sz w:val="24"/>
          <w:szCs w:val="24"/>
        </w:rPr>
        <w:t xml:space="preserve"> – </w:t>
      </w:r>
      <w:r>
        <w:rPr>
          <w:rFonts w:ascii="Times New Roman" w:hAnsi="Times New Roman" w:cs="Times New Roman"/>
          <w:b/>
          <w:bCs/>
          <w:sz w:val="24"/>
          <w:szCs w:val="24"/>
        </w:rPr>
        <w:t>Obcy środek trwały</w:t>
      </w:r>
    </w:p>
    <w:p w14:paraId="3FA3A405" w14:textId="77777777" w:rsidR="002979D9" w:rsidRPr="009B5E24" w:rsidRDefault="002979D9" w:rsidP="002979D9">
      <w:pPr>
        <w:pStyle w:val="Akapitzlist"/>
        <w:spacing w:line="276" w:lineRule="auto"/>
        <w:jc w:val="both"/>
        <w:rPr>
          <w:rFonts w:ascii="Times New Roman" w:hAnsi="Times New Roman" w:cs="Times New Roman"/>
          <w:sz w:val="24"/>
          <w:szCs w:val="24"/>
        </w:rPr>
      </w:pPr>
    </w:p>
    <w:p w14:paraId="1511F217" w14:textId="48E798C5" w:rsidR="002979D9" w:rsidRPr="00BC5FF0" w:rsidRDefault="00BC5FF0" w:rsidP="00E15BE5">
      <w:pPr>
        <w:pStyle w:val="Akapitzlist"/>
        <w:numPr>
          <w:ilvl w:val="0"/>
          <w:numId w:val="7"/>
        </w:numPr>
        <w:spacing w:line="276" w:lineRule="auto"/>
        <w:jc w:val="both"/>
        <w:rPr>
          <w:rFonts w:ascii="Times New Roman" w:hAnsi="Times New Roman" w:cs="Times New Roman"/>
          <w:sz w:val="24"/>
          <w:szCs w:val="24"/>
        </w:rPr>
      </w:pPr>
      <w:r w:rsidRPr="00BC5FF0">
        <w:rPr>
          <w:rFonts w:ascii="Times New Roman" w:hAnsi="Times New Roman" w:cs="Times New Roman"/>
          <w:sz w:val="24"/>
          <w:szCs w:val="24"/>
        </w:rPr>
        <w:t xml:space="preserve">Konto służy do ewidencji składników majątku użytkowanego na podstawie umowy najmu, użyczenia, innych umów lub bez tytułu prawnego, nie stanowiące własności jednostki. Obcy środek trwały ujmuje się w ewidencji na koncie pozabilansowym na podstawie dokumentu PK wystawionego w oparciu o dokumenty źródłowe. </w:t>
      </w:r>
      <w:r>
        <w:rPr>
          <w:rFonts w:ascii="Times New Roman" w:hAnsi="Times New Roman" w:cs="Times New Roman"/>
          <w:sz w:val="24"/>
          <w:szCs w:val="24"/>
        </w:rPr>
        <w:t xml:space="preserve"> Na stronie Wn </w:t>
      </w:r>
      <w:r w:rsidR="00631EA4">
        <w:rPr>
          <w:rFonts w:ascii="Times New Roman" w:hAnsi="Times New Roman" w:cs="Times New Roman"/>
          <w:sz w:val="24"/>
          <w:szCs w:val="24"/>
        </w:rPr>
        <w:t xml:space="preserve">księguje się przyjęcie do ewidencji pozabilansowej obcy środek trwały, na stronie Ma likwidację obcego środka trwałego. </w:t>
      </w:r>
    </w:p>
    <w:p w14:paraId="44D01D74" w14:textId="77777777" w:rsidR="002979D9" w:rsidRPr="009F378F" w:rsidRDefault="002979D9" w:rsidP="009F378F">
      <w:pPr>
        <w:spacing w:line="276" w:lineRule="auto"/>
        <w:ind w:left="360"/>
        <w:jc w:val="both"/>
        <w:rPr>
          <w:rFonts w:ascii="Times New Roman" w:hAnsi="Times New Roman" w:cs="Times New Roman"/>
          <w:sz w:val="24"/>
          <w:szCs w:val="24"/>
        </w:rPr>
      </w:pPr>
    </w:p>
    <w:p w14:paraId="6C218591" w14:textId="77777777" w:rsidR="009B5E24" w:rsidRPr="009B5E24" w:rsidRDefault="009B5E24" w:rsidP="00BD0DA5">
      <w:pPr>
        <w:spacing w:line="276" w:lineRule="auto"/>
        <w:jc w:val="both"/>
        <w:rPr>
          <w:rFonts w:ascii="Times New Roman" w:hAnsi="Times New Roman" w:cs="Times New Roman"/>
          <w:sz w:val="24"/>
          <w:szCs w:val="24"/>
        </w:rPr>
      </w:pPr>
    </w:p>
    <w:p w14:paraId="5D0E0908" w14:textId="4BF6DF17" w:rsidR="009B5E24"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976 – „Wzajemne rozliczenia między jednostkami”</w:t>
      </w:r>
    </w:p>
    <w:p w14:paraId="58D948AD" w14:textId="77777777" w:rsidR="007D73BC" w:rsidRPr="004E15BE" w:rsidRDefault="007D73BC" w:rsidP="007D73BC">
      <w:pPr>
        <w:pStyle w:val="Akapitzlist"/>
        <w:spacing w:line="276" w:lineRule="auto"/>
        <w:jc w:val="both"/>
        <w:rPr>
          <w:rFonts w:ascii="Times New Roman" w:hAnsi="Times New Roman" w:cs="Times New Roman"/>
          <w:b/>
          <w:bCs/>
          <w:sz w:val="24"/>
          <w:szCs w:val="24"/>
        </w:rPr>
      </w:pPr>
    </w:p>
    <w:p w14:paraId="7E7D4D65" w14:textId="22C5EE17" w:rsidR="009B5E24" w:rsidRDefault="009B5E24" w:rsidP="007D73BC">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służy do ewidencji kwot wynikających ze wzajemnych rozliczeń między jednostkami w celu sporządzenia łącznego sprawozdania finansowego.</w:t>
      </w:r>
    </w:p>
    <w:p w14:paraId="1E4BA8A5" w14:textId="77777777" w:rsidR="007D73BC" w:rsidRPr="009B5E24" w:rsidRDefault="007D73BC" w:rsidP="007D73BC">
      <w:pPr>
        <w:pStyle w:val="Akapitzlist"/>
        <w:spacing w:line="276" w:lineRule="auto"/>
        <w:jc w:val="both"/>
        <w:rPr>
          <w:rFonts w:ascii="Times New Roman" w:hAnsi="Times New Roman" w:cs="Times New Roman"/>
          <w:sz w:val="24"/>
          <w:szCs w:val="24"/>
        </w:rPr>
      </w:pPr>
    </w:p>
    <w:p w14:paraId="280F2590" w14:textId="579195EF" w:rsidR="009B5E24" w:rsidRDefault="009B5E24" w:rsidP="007D73BC">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Ewidencję przychodów i kosztów dokonuje się na bieżąco, natomiast wzajemnych należności i zobowiązań raz w roku pod datą 31.12.</w:t>
      </w:r>
    </w:p>
    <w:p w14:paraId="0731E36B" w14:textId="77777777" w:rsidR="007D73BC" w:rsidRPr="009B5E24" w:rsidRDefault="007D73BC" w:rsidP="007D73BC">
      <w:pPr>
        <w:pStyle w:val="Akapitzlist"/>
        <w:spacing w:line="276" w:lineRule="auto"/>
        <w:jc w:val="both"/>
        <w:rPr>
          <w:rFonts w:ascii="Times New Roman" w:hAnsi="Times New Roman" w:cs="Times New Roman"/>
          <w:sz w:val="24"/>
          <w:szCs w:val="24"/>
        </w:rPr>
      </w:pPr>
    </w:p>
    <w:p w14:paraId="6820C12E" w14:textId="77777777" w:rsidR="009B5E24" w:rsidRPr="009B5E24" w:rsidRDefault="009B5E24" w:rsidP="007D73BC">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(analityczna) wzajemnych rozliczeń:</w:t>
      </w:r>
    </w:p>
    <w:p w14:paraId="4B9FE092" w14:textId="182651A0" w:rsidR="009B5E24" w:rsidRPr="009B5E24" w:rsidRDefault="009B5E24" w:rsidP="00E15BE5">
      <w:pPr>
        <w:pStyle w:val="Akapitzlist"/>
        <w:numPr>
          <w:ilvl w:val="0"/>
          <w:numId w:val="24"/>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przychody księgujemy: Wn – wpłata należności, Ma – przychód (przypis),</w:t>
      </w:r>
      <w:r w:rsidR="00DF7856">
        <w:rPr>
          <w:rFonts w:ascii="Times New Roman" w:hAnsi="Times New Roman" w:cs="Times New Roman"/>
          <w:sz w:val="24"/>
          <w:szCs w:val="24"/>
        </w:rPr>
        <w:t xml:space="preserve"> </w:t>
      </w:r>
      <w:bookmarkStart w:id="4" w:name="_Hlk57557576"/>
      <w:r w:rsidR="00DF7856">
        <w:rPr>
          <w:rFonts w:ascii="Times New Roman" w:hAnsi="Times New Roman" w:cs="Times New Roman"/>
          <w:sz w:val="24"/>
          <w:szCs w:val="24"/>
        </w:rPr>
        <w:t>na koniec roku konto nie wykazuje salda</w:t>
      </w:r>
      <w:r w:rsidR="003C6C34">
        <w:rPr>
          <w:rFonts w:ascii="Times New Roman" w:hAnsi="Times New Roman" w:cs="Times New Roman"/>
          <w:sz w:val="24"/>
          <w:szCs w:val="24"/>
        </w:rPr>
        <w:t xml:space="preserve"> (</w:t>
      </w:r>
      <w:r w:rsidR="00DF7856">
        <w:rPr>
          <w:rFonts w:ascii="Times New Roman" w:hAnsi="Times New Roman" w:cs="Times New Roman"/>
          <w:sz w:val="24"/>
          <w:szCs w:val="24"/>
        </w:rPr>
        <w:t xml:space="preserve">przeksięgowujemy </w:t>
      </w:r>
      <w:r w:rsidR="003C6C34">
        <w:rPr>
          <w:rFonts w:ascii="Times New Roman" w:hAnsi="Times New Roman" w:cs="Times New Roman"/>
          <w:sz w:val="24"/>
          <w:szCs w:val="24"/>
        </w:rPr>
        <w:t xml:space="preserve">je </w:t>
      </w:r>
      <w:r w:rsidR="00DF7856">
        <w:rPr>
          <w:rFonts w:ascii="Times New Roman" w:hAnsi="Times New Roman" w:cs="Times New Roman"/>
          <w:sz w:val="24"/>
          <w:szCs w:val="24"/>
        </w:rPr>
        <w:t>analitycznie na należności lub zobowiązania</w:t>
      </w:r>
      <w:r w:rsidR="003C6C34">
        <w:rPr>
          <w:rFonts w:ascii="Times New Roman" w:hAnsi="Times New Roman" w:cs="Times New Roman"/>
          <w:sz w:val="24"/>
          <w:szCs w:val="24"/>
        </w:rPr>
        <w:t>)</w:t>
      </w:r>
      <w:r w:rsidR="00DF7856">
        <w:rPr>
          <w:rFonts w:ascii="Times New Roman" w:hAnsi="Times New Roman" w:cs="Times New Roman"/>
          <w:sz w:val="24"/>
          <w:szCs w:val="24"/>
        </w:rPr>
        <w:t xml:space="preserve">, </w:t>
      </w:r>
      <w:bookmarkEnd w:id="4"/>
    </w:p>
    <w:p w14:paraId="4F77193B" w14:textId="604B100A" w:rsidR="009B5E24" w:rsidRPr="009B5E24" w:rsidRDefault="009B5E24" w:rsidP="00E15BE5">
      <w:pPr>
        <w:pStyle w:val="Akapitzlist"/>
        <w:numPr>
          <w:ilvl w:val="0"/>
          <w:numId w:val="24"/>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koszty księgujemy : Wn – koszt, Ma – zapłata zobowiązań</w:t>
      </w:r>
      <w:r w:rsidR="00DF7856">
        <w:rPr>
          <w:rFonts w:ascii="Times New Roman" w:hAnsi="Times New Roman" w:cs="Times New Roman"/>
          <w:sz w:val="24"/>
          <w:szCs w:val="24"/>
        </w:rPr>
        <w:t xml:space="preserve">, </w:t>
      </w:r>
      <w:r w:rsidR="003C6C34">
        <w:rPr>
          <w:rFonts w:ascii="Times New Roman" w:hAnsi="Times New Roman" w:cs="Times New Roman"/>
          <w:sz w:val="24"/>
          <w:szCs w:val="24"/>
        </w:rPr>
        <w:t>na koniec roku konto nie wykazuje salda (przeksięgowujemy je analitycznie na należności lub zobowiązania),</w:t>
      </w:r>
    </w:p>
    <w:p w14:paraId="270FBE42" w14:textId="6DE67B03" w:rsidR="009B5E24" w:rsidRPr="009B5E24" w:rsidRDefault="009B5E24" w:rsidP="00E15BE5">
      <w:pPr>
        <w:pStyle w:val="Akapitzlist"/>
        <w:numPr>
          <w:ilvl w:val="0"/>
          <w:numId w:val="24"/>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należności: Wn – należności, Ma – wpłata należności, saldo Wn oznacza stan należności do wyłączenia w sprawozdaniu łącznym,</w:t>
      </w:r>
    </w:p>
    <w:p w14:paraId="2202AAF1" w14:textId="1BA843CA" w:rsidR="009B5E24" w:rsidRPr="009B5E24" w:rsidRDefault="009B5E24" w:rsidP="00E15BE5">
      <w:pPr>
        <w:pStyle w:val="Akapitzlist"/>
        <w:numPr>
          <w:ilvl w:val="0"/>
          <w:numId w:val="24"/>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zobowiązania: Wn – zapłata zobowiązań, Ma – zobowiązanie, saldo Ma oznacza stan zobowiązań do wyłączenia w sprawozdaniu łącznym.</w:t>
      </w:r>
    </w:p>
    <w:p w14:paraId="5B64A588" w14:textId="77777777" w:rsidR="009B5E24" w:rsidRPr="009B5E24" w:rsidRDefault="009B5E24" w:rsidP="00BD0DA5">
      <w:pPr>
        <w:spacing w:line="276" w:lineRule="auto"/>
        <w:jc w:val="both"/>
        <w:rPr>
          <w:rFonts w:ascii="Times New Roman" w:hAnsi="Times New Roman" w:cs="Times New Roman"/>
          <w:sz w:val="24"/>
          <w:szCs w:val="24"/>
        </w:rPr>
      </w:pPr>
    </w:p>
    <w:p w14:paraId="3F2F4546" w14:textId="4C541586" w:rsidR="009B5E24"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lastRenderedPageBreak/>
        <w:t>Konto 980 – „Plan finansowy wydatków budżetowych”</w:t>
      </w:r>
    </w:p>
    <w:p w14:paraId="50CA8CAC" w14:textId="77777777" w:rsidR="00DF7069" w:rsidRPr="004E15BE" w:rsidRDefault="00DF7069" w:rsidP="00DF7069">
      <w:pPr>
        <w:pStyle w:val="Akapitzlist"/>
        <w:spacing w:line="276" w:lineRule="auto"/>
        <w:jc w:val="both"/>
        <w:rPr>
          <w:rFonts w:ascii="Times New Roman" w:hAnsi="Times New Roman" w:cs="Times New Roman"/>
          <w:b/>
          <w:bCs/>
          <w:sz w:val="24"/>
          <w:szCs w:val="24"/>
        </w:rPr>
      </w:pPr>
    </w:p>
    <w:p w14:paraId="1381535E" w14:textId="77777777" w:rsidR="009B5E24" w:rsidRPr="009B5E24" w:rsidRDefault="009B5E24" w:rsidP="00DF7069">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980 służy do ewidencji planu finansowego wydatków budżetowych  dysponenta środków budżetowych.</w:t>
      </w:r>
    </w:p>
    <w:p w14:paraId="6367F4D1" w14:textId="77777777" w:rsidR="009B5E24" w:rsidRPr="009B5E24" w:rsidRDefault="009B5E24" w:rsidP="00DF7069">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Wn konta 980 ujmuje się plan finansowy wydatków budżetowych oraz jego zmiany.</w:t>
      </w:r>
    </w:p>
    <w:p w14:paraId="2627F48E" w14:textId="77777777" w:rsidR="009B5E24" w:rsidRPr="009B5E24" w:rsidRDefault="009B5E24" w:rsidP="00DF7069">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Ma konta 980 ujmuje się:</w:t>
      </w:r>
    </w:p>
    <w:p w14:paraId="65DDC460" w14:textId="41657236" w:rsidR="009B5E24" w:rsidRPr="009B5E24" w:rsidRDefault="009B5E24" w:rsidP="00E15BE5">
      <w:pPr>
        <w:pStyle w:val="Akapitzlist"/>
        <w:numPr>
          <w:ilvl w:val="0"/>
          <w:numId w:val="24"/>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równowartość zrealizowanych wydatków budżetowych w danym roku,</w:t>
      </w:r>
    </w:p>
    <w:p w14:paraId="07C37A15" w14:textId="26737A93" w:rsidR="009B5E24" w:rsidRPr="009B5E24" w:rsidRDefault="009B5E24" w:rsidP="00E15BE5">
      <w:pPr>
        <w:pStyle w:val="Akapitzlist"/>
        <w:numPr>
          <w:ilvl w:val="0"/>
          <w:numId w:val="24"/>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wartość planu niewygasających wydat</w:t>
      </w:r>
      <w:r w:rsidR="00F64B6A">
        <w:rPr>
          <w:rFonts w:ascii="Times New Roman" w:hAnsi="Times New Roman" w:cs="Times New Roman"/>
          <w:sz w:val="24"/>
          <w:szCs w:val="24"/>
        </w:rPr>
        <w:t>ków budżetowych do realizacji w </w:t>
      </w:r>
      <w:r w:rsidRPr="009B5E24">
        <w:rPr>
          <w:rFonts w:ascii="Times New Roman" w:hAnsi="Times New Roman" w:cs="Times New Roman"/>
          <w:sz w:val="24"/>
          <w:szCs w:val="24"/>
        </w:rPr>
        <w:t>roku następnym,</w:t>
      </w:r>
    </w:p>
    <w:p w14:paraId="712F3DFC" w14:textId="36379E84" w:rsidR="009B5E24" w:rsidRPr="009B5E24" w:rsidRDefault="009B5E24" w:rsidP="00E15BE5">
      <w:pPr>
        <w:pStyle w:val="Akapitzlist"/>
        <w:numPr>
          <w:ilvl w:val="0"/>
          <w:numId w:val="24"/>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 wartość planowanych, a niezrealizowanych wydatków, które wygasły,</w:t>
      </w:r>
    </w:p>
    <w:p w14:paraId="3C69DBE4" w14:textId="1A207336" w:rsidR="009B5E24" w:rsidRPr="009B5E24" w:rsidRDefault="009B5E24" w:rsidP="00E15BE5">
      <w:pPr>
        <w:pStyle w:val="Akapitzlist"/>
        <w:numPr>
          <w:ilvl w:val="0"/>
          <w:numId w:val="24"/>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niewykorzystane do końca roku budżetowego środki, które zostały zwrócone do jednostki nadrzędnej.</w:t>
      </w:r>
    </w:p>
    <w:p w14:paraId="442590AC" w14:textId="77777777" w:rsidR="009B5E24" w:rsidRPr="009B5E24" w:rsidRDefault="009B5E24" w:rsidP="00DF7069">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Zapisów dokonuje się na bieżąco.</w:t>
      </w:r>
    </w:p>
    <w:p w14:paraId="702BDDF7" w14:textId="2376B3FC" w:rsidR="009B5E24" w:rsidRDefault="009B5E24" w:rsidP="00DF7069">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980 nie wykazuje na koniec roku salda. Ewidencję szczegółową do ww. kont prowadzi się według szczegółowości planu finansowego w podziale na działy, rozdziały i paragrafy.</w:t>
      </w:r>
    </w:p>
    <w:p w14:paraId="1BE3A01E" w14:textId="06826303" w:rsidR="00A97E01" w:rsidRDefault="00A97E01" w:rsidP="00DF7069">
      <w:pPr>
        <w:pStyle w:val="Akapitzlist"/>
        <w:spacing w:line="276" w:lineRule="auto"/>
        <w:jc w:val="both"/>
        <w:rPr>
          <w:rFonts w:ascii="Times New Roman" w:hAnsi="Times New Roman" w:cs="Times New Roman"/>
          <w:sz w:val="24"/>
          <w:szCs w:val="24"/>
        </w:rPr>
      </w:pPr>
    </w:p>
    <w:p w14:paraId="406A5AA6" w14:textId="77777777" w:rsidR="009F378F" w:rsidRDefault="009F378F" w:rsidP="00DF7069">
      <w:pPr>
        <w:pStyle w:val="Akapitzlist"/>
        <w:spacing w:line="276" w:lineRule="auto"/>
        <w:jc w:val="both"/>
        <w:rPr>
          <w:rFonts w:ascii="Times New Roman" w:hAnsi="Times New Roman" w:cs="Times New Roman"/>
          <w:sz w:val="24"/>
          <w:szCs w:val="24"/>
        </w:rPr>
      </w:pPr>
    </w:p>
    <w:p w14:paraId="531D21D6" w14:textId="1FA7EDFA" w:rsidR="00A97E01" w:rsidRDefault="00A97E01" w:rsidP="00DF7069">
      <w:pPr>
        <w:pStyle w:val="Akapitzlist"/>
        <w:spacing w:line="276" w:lineRule="auto"/>
        <w:jc w:val="both"/>
        <w:rPr>
          <w:rFonts w:ascii="Times New Roman" w:hAnsi="Times New Roman" w:cs="Times New Roman"/>
          <w:sz w:val="24"/>
          <w:szCs w:val="24"/>
        </w:rPr>
      </w:pPr>
    </w:p>
    <w:p w14:paraId="3F09D598" w14:textId="357FEDC1" w:rsidR="00A97E01" w:rsidRDefault="00A97E01"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98</w:t>
      </w:r>
      <w:r>
        <w:rPr>
          <w:rFonts w:ascii="Times New Roman" w:hAnsi="Times New Roman" w:cs="Times New Roman"/>
          <w:b/>
          <w:bCs/>
          <w:sz w:val="24"/>
          <w:szCs w:val="24"/>
        </w:rPr>
        <w:t>1</w:t>
      </w:r>
      <w:r w:rsidRPr="004E15BE">
        <w:rPr>
          <w:rFonts w:ascii="Times New Roman" w:hAnsi="Times New Roman" w:cs="Times New Roman"/>
          <w:b/>
          <w:bCs/>
          <w:sz w:val="24"/>
          <w:szCs w:val="24"/>
        </w:rPr>
        <w:t xml:space="preserve"> – „Plan finansowy </w:t>
      </w:r>
      <w:r>
        <w:rPr>
          <w:rFonts w:ascii="Times New Roman" w:hAnsi="Times New Roman" w:cs="Times New Roman"/>
          <w:b/>
          <w:bCs/>
          <w:sz w:val="24"/>
          <w:szCs w:val="24"/>
        </w:rPr>
        <w:t xml:space="preserve">niewygasających </w:t>
      </w:r>
      <w:r w:rsidRPr="004E15BE">
        <w:rPr>
          <w:rFonts w:ascii="Times New Roman" w:hAnsi="Times New Roman" w:cs="Times New Roman"/>
          <w:b/>
          <w:bCs/>
          <w:sz w:val="24"/>
          <w:szCs w:val="24"/>
        </w:rPr>
        <w:t>wydatków ”</w:t>
      </w:r>
    </w:p>
    <w:p w14:paraId="7753EBE0" w14:textId="77777777" w:rsidR="00A97E01" w:rsidRPr="004E15BE" w:rsidRDefault="00A97E01" w:rsidP="00A97E01">
      <w:pPr>
        <w:pStyle w:val="Akapitzlist"/>
        <w:spacing w:line="276" w:lineRule="auto"/>
        <w:jc w:val="both"/>
        <w:rPr>
          <w:rFonts w:ascii="Times New Roman" w:hAnsi="Times New Roman" w:cs="Times New Roman"/>
          <w:b/>
          <w:bCs/>
          <w:sz w:val="24"/>
          <w:szCs w:val="24"/>
        </w:rPr>
      </w:pPr>
    </w:p>
    <w:p w14:paraId="698CF166" w14:textId="3B08133A" w:rsidR="00A97E01" w:rsidRPr="009B5E24" w:rsidRDefault="00A97E01" w:rsidP="00A97E01">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98</w:t>
      </w:r>
      <w:r w:rsidR="001A3C8E">
        <w:rPr>
          <w:rFonts w:ascii="Times New Roman" w:hAnsi="Times New Roman" w:cs="Times New Roman"/>
          <w:sz w:val="24"/>
          <w:szCs w:val="24"/>
        </w:rPr>
        <w:t>1</w:t>
      </w:r>
      <w:r w:rsidRPr="009B5E24">
        <w:rPr>
          <w:rFonts w:ascii="Times New Roman" w:hAnsi="Times New Roman" w:cs="Times New Roman"/>
          <w:sz w:val="24"/>
          <w:szCs w:val="24"/>
        </w:rPr>
        <w:t xml:space="preserve"> służy do ewidencji </w:t>
      </w:r>
      <w:r>
        <w:rPr>
          <w:rFonts w:ascii="Times New Roman" w:hAnsi="Times New Roman" w:cs="Times New Roman"/>
          <w:sz w:val="24"/>
          <w:szCs w:val="24"/>
        </w:rPr>
        <w:t>kwot ujętych w planach finansowych niewygasających wydatków budżetowych</w:t>
      </w:r>
      <w:r w:rsidRPr="009B5E24">
        <w:rPr>
          <w:rFonts w:ascii="Times New Roman" w:hAnsi="Times New Roman" w:cs="Times New Roman"/>
          <w:sz w:val="24"/>
          <w:szCs w:val="24"/>
        </w:rPr>
        <w:t xml:space="preserve"> dysponenta środków budżetowych.</w:t>
      </w:r>
    </w:p>
    <w:p w14:paraId="5F15CE2A" w14:textId="0D88B9C0" w:rsidR="00A97E01" w:rsidRPr="009B5E24" w:rsidRDefault="00A97E01" w:rsidP="00A97E01">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Wn konta 98</w:t>
      </w:r>
      <w:r>
        <w:rPr>
          <w:rFonts w:ascii="Times New Roman" w:hAnsi="Times New Roman" w:cs="Times New Roman"/>
          <w:sz w:val="24"/>
          <w:szCs w:val="24"/>
        </w:rPr>
        <w:t>1</w:t>
      </w:r>
      <w:r w:rsidRPr="009B5E24">
        <w:rPr>
          <w:rFonts w:ascii="Times New Roman" w:hAnsi="Times New Roman" w:cs="Times New Roman"/>
          <w:sz w:val="24"/>
          <w:szCs w:val="24"/>
        </w:rPr>
        <w:t xml:space="preserve"> ujmuje się </w:t>
      </w:r>
      <w:r>
        <w:rPr>
          <w:rFonts w:ascii="Times New Roman" w:hAnsi="Times New Roman" w:cs="Times New Roman"/>
          <w:sz w:val="24"/>
          <w:szCs w:val="24"/>
        </w:rPr>
        <w:t>wartości ujęte w zatwierdzonym na dany rok planie finansowym niewygasających wydatków jednostki budżetowej.</w:t>
      </w:r>
    </w:p>
    <w:p w14:paraId="6293019D" w14:textId="39A5F1C2" w:rsidR="00A97E01" w:rsidRPr="009B5E24" w:rsidRDefault="00A97E01" w:rsidP="00A97E01">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Ma konta 98</w:t>
      </w:r>
      <w:r>
        <w:rPr>
          <w:rFonts w:ascii="Times New Roman" w:hAnsi="Times New Roman" w:cs="Times New Roman"/>
          <w:sz w:val="24"/>
          <w:szCs w:val="24"/>
        </w:rPr>
        <w:t>1</w:t>
      </w:r>
      <w:r w:rsidRPr="009B5E24">
        <w:rPr>
          <w:rFonts w:ascii="Times New Roman" w:hAnsi="Times New Roman" w:cs="Times New Roman"/>
          <w:sz w:val="24"/>
          <w:szCs w:val="24"/>
        </w:rPr>
        <w:t xml:space="preserve"> ujmuje się:</w:t>
      </w:r>
    </w:p>
    <w:p w14:paraId="0D3224FE" w14:textId="5E44DBAF" w:rsidR="00A97E01" w:rsidRPr="00A97E01" w:rsidRDefault="00A97E01" w:rsidP="00E15BE5">
      <w:pPr>
        <w:pStyle w:val="Akapitzlist"/>
        <w:numPr>
          <w:ilvl w:val="0"/>
          <w:numId w:val="24"/>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równowartość zrealizowanych </w:t>
      </w:r>
      <w:r>
        <w:rPr>
          <w:rFonts w:ascii="Times New Roman" w:hAnsi="Times New Roman" w:cs="Times New Roman"/>
          <w:sz w:val="24"/>
          <w:szCs w:val="24"/>
        </w:rPr>
        <w:t xml:space="preserve">niewygasających </w:t>
      </w:r>
      <w:r w:rsidRPr="009B5E24">
        <w:rPr>
          <w:rFonts w:ascii="Times New Roman" w:hAnsi="Times New Roman" w:cs="Times New Roman"/>
          <w:sz w:val="24"/>
          <w:szCs w:val="24"/>
        </w:rPr>
        <w:t>wydatków budżetowych</w:t>
      </w:r>
      <w:r>
        <w:rPr>
          <w:rFonts w:ascii="Times New Roman" w:hAnsi="Times New Roman" w:cs="Times New Roman"/>
          <w:sz w:val="24"/>
          <w:szCs w:val="24"/>
        </w:rPr>
        <w:t>, które były zatwierdzone w planie tych wydatków na dany rok,</w:t>
      </w:r>
    </w:p>
    <w:p w14:paraId="57C1ECBA" w14:textId="48E95C43" w:rsidR="00A97E01" w:rsidRPr="009B5E24" w:rsidRDefault="00A97E01" w:rsidP="00E15BE5">
      <w:pPr>
        <w:pStyle w:val="Akapitzlist"/>
        <w:numPr>
          <w:ilvl w:val="0"/>
          <w:numId w:val="24"/>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 wartość planowanych</w:t>
      </w:r>
      <w:r>
        <w:rPr>
          <w:rFonts w:ascii="Times New Roman" w:hAnsi="Times New Roman" w:cs="Times New Roman"/>
          <w:sz w:val="24"/>
          <w:szCs w:val="24"/>
        </w:rPr>
        <w:t xml:space="preserve"> n</w:t>
      </w:r>
      <w:r w:rsidRPr="009B5E24">
        <w:rPr>
          <w:rFonts w:ascii="Times New Roman" w:hAnsi="Times New Roman" w:cs="Times New Roman"/>
          <w:sz w:val="24"/>
          <w:szCs w:val="24"/>
        </w:rPr>
        <w:t xml:space="preserve">a </w:t>
      </w:r>
      <w:r>
        <w:rPr>
          <w:rFonts w:ascii="Times New Roman" w:hAnsi="Times New Roman" w:cs="Times New Roman"/>
          <w:sz w:val="24"/>
          <w:szCs w:val="24"/>
        </w:rPr>
        <w:t>dany rok niewygasających wydatków budżetowych w części niezrealizowanej lub wygasłej.</w:t>
      </w:r>
    </w:p>
    <w:p w14:paraId="0861647E" w14:textId="42A60199" w:rsidR="00A97E01" w:rsidRDefault="00A97E01" w:rsidP="00DF7069">
      <w:pPr>
        <w:pStyle w:val="Akapitzlist"/>
        <w:spacing w:line="276" w:lineRule="auto"/>
        <w:jc w:val="both"/>
        <w:rPr>
          <w:rFonts w:ascii="Times New Roman" w:hAnsi="Times New Roman" w:cs="Times New Roman"/>
          <w:sz w:val="24"/>
          <w:szCs w:val="24"/>
        </w:rPr>
      </w:pPr>
      <w:r>
        <w:rPr>
          <w:rFonts w:ascii="Times New Roman" w:hAnsi="Times New Roman" w:cs="Times New Roman"/>
          <w:sz w:val="24"/>
          <w:szCs w:val="24"/>
        </w:rPr>
        <w:t>Ewidencję szczegółową do konta 981 prowadzić trzeba w szczegółowości podziałek klasyfikacji występujących w planie finansowym niewygasających wydatków budżetowych.</w:t>
      </w:r>
    </w:p>
    <w:p w14:paraId="5DEF3182" w14:textId="281E547A" w:rsidR="009B5E24" w:rsidRPr="009B5E24" w:rsidRDefault="00A97E01" w:rsidP="00A97E01">
      <w:pPr>
        <w:pStyle w:val="Akapitzlist"/>
        <w:spacing w:line="276" w:lineRule="auto"/>
        <w:jc w:val="both"/>
        <w:rPr>
          <w:rFonts w:ascii="Times New Roman" w:hAnsi="Times New Roman" w:cs="Times New Roman"/>
          <w:sz w:val="24"/>
          <w:szCs w:val="24"/>
        </w:rPr>
      </w:pPr>
      <w:r>
        <w:rPr>
          <w:rFonts w:ascii="Times New Roman" w:hAnsi="Times New Roman" w:cs="Times New Roman"/>
          <w:sz w:val="24"/>
          <w:szCs w:val="24"/>
        </w:rPr>
        <w:t>Konto 981 nie wykazuje salda na koniec roku.</w:t>
      </w:r>
    </w:p>
    <w:p w14:paraId="3C4B2DE8" w14:textId="77777777" w:rsidR="009B5E24" w:rsidRPr="009B5E24" w:rsidRDefault="009B5E24" w:rsidP="00BD0DA5">
      <w:pPr>
        <w:spacing w:line="276" w:lineRule="auto"/>
        <w:jc w:val="both"/>
        <w:rPr>
          <w:rFonts w:ascii="Times New Roman" w:hAnsi="Times New Roman" w:cs="Times New Roman"/>
          <w:sz w:val="24"/>
          <w:szCs w:val="24"/>
        </w:rPr>
      </w:pPr>
    </w:p>
    <w:p w14:paraId="2B2CE36A" w14:textId="249C4580" w:rsidR="009B5E24"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998 – „Zaangażowanie wydatków budżetowych roku bieżącego”</w:t>
      </w:r>
    </w:p>
    <w:p w14:paraId="1A2303C3" w14:textId="77777777" w:rsidR="00DF7069" w:rsidRPr="004E15BE" w:rsidRDefault="00DF7069" w:rsidP="00DF7069">
      <w:pPr>
        <w:pStyle w:val="Akapitzlist"/>
        <w:spacing w:line="276" w:lineRule="auto"/>
        <w:jc w:val="both"/>
        <w:rPr>
          <w:rFonts w:ascii="Times New Roman" w:hAnsi="Times New Roman" w:cs="Times New Roman"/>
          <w:b/>
          <w:bCs/>
          <w:sz w:val="24"/>
          <w:szCs w:val="24"/>
        </w:rPr>
      </w:pPr>
    </w:p>
    <w:p w14:paraId="741D33F2" w14:textId="1F9BB575" w:rsidR="009B5E24" w:rsidRPr="009B5E24" w:rsidRDefault="009B5E24" w:rsidP="00DF7069">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służy do ewidencji prawnego zaangażowania wydatków budżetowych ujętych w</w:t>
      </w:r>
      <w:r w:rsidR="00DF7069">
        <w:rPr>
          <w:rFonts w:ascii="Times New Roman" w:hAnsi="Times New Roman" w:cs="Times New Roman"/>
          <w:sz w:val="24"/>
          <w:szCs w:val="24"/>
        </w:rPr>
        <w:t> </w:t>
      </w:r>
      <w:r w:rsidRPr="009B5E24">
        <w:rPr>
          <w:rFonts w:ascii="Times New Roman" w:hAnsi="Times New Roman" w:cs="Times New Roman"/>
          <w:sz w:val="24"/>
          <w:szCs w:val="24"/>
        </w:rPr>
        <w:t>planie finansowym jednostki budżetowej na dany rok oraz w planie finansowym niewygasających wydatków budżetowych przewidzianych do realizacji w  danym roku.</w:t>
      </w:r>
    </w:p>
    <w:p w14:paraId="1F5EADF9" w14:textId="77777777" w:rsidR="009B5E24" w:rsidRPr="009B5E24" w:rsidRDefault="009B5E24" w:rsidP="00BD0DA5">
      <w:pPr>
        <w:spacing w:line="276" w:lineRule="auto"/>
        <w:jc w:val="both"/>
        <w:rPr>
          <w:rFonts w:ascii="Times New Roman" w:hAnsi="Times New Roman" w:cs="Times New Roman"/>
          <w:sz w:val="24"/>
          <w:szCs w:val="24"/>
        </w:rPr>
      </w:pPr>
    </w:p>
    <w:p w14:paraId="0E44E208" w14:textId="1D7B7729" w:rsidR="009B5E24"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lastRenderedPageBreak/>
        <w:t>Konto 999 – „Zaangażowanie wydatków budżetowych przyszłych lat”</w:t>
      </w:r>
    </w:p>
    <w:p w14:paraId="24970F67" w14:textId="77777777" w:rsidR="00DF7069" w:rsidRPr="004E15BE" w:rsidRDefault="00DF7069" w:rsidP="00DF7069">
      <w:pPr>
        <w:pStyle w:val="Akapitzlist"/>
        <w:spacing w:line="276" w:lineRule="auto"/>
        <w:jc w:val="both"/>
        <w:rPr>
          <w:rFonts w:ascii="Times New Roman" w:hAnsi="Times New Roman" w:cs="Times New Roman"/>
          <w:b/>
          <w:bCs/>
          <w:sz w:val="24"/>
          <w:szCs w:val="24"/>
        </w:rPr>
      </w:pPr>
    </w:p>
    <w:p w14:paraId="03A005B5" w14:textId="097AD1A7" w:rsidR="009B5E24" w:rsidRPr="00DF7069" w:rsidRDefault="009B5E24" w:rsidP="00DF7069">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Konto 999 służy do ewidencji prawnego zaangażowania wydatków budżetowych przyszłych lat oraz niewygasających wydatków, które mają być zrealizowane w latach następnych. </w:t>
      </w:r>
      <w:r w:rsidRPr="00DF7069">
        <w:rPr>
          <w:rFonts w:ascii="Times New Roman" w:hAnsi="Times New Roman" w:cs="Times New Roman"/>
          <w:sz w:val="24"/>
          <w:szCs w:val="24"/>
        </w:rPr>
        <w:t>Ewidencję analityczną do w/w kont prowadzi się według klasyfikacji budżetowej z podziałem na wydatki ujęte w :</w:t>
      </w:r>
    </w:p>
    <w:p w14:paraId="2D079818" w14:textId="3D115C8F" w:rsidR="009B5E24" w:rsidRPr="009B5E24" w:rsidRDefault="009B5E24" w:rsidP="00E15BE5">
      <w:pPr>
        <w:pStyle w:val="Akapitzlist"/>
        <w:numPr>
          <w:ilvl w:val="0"/>
          <w:numId w:val="24"/>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planie finansowym jednostki,</w:t>
      </w:r>
    </w:p>
    <w:p w14:paraId="1762920F" w14:textId="0A092FCD" w:rsidR="009B5E24" w:rsidRPr="009B5E24" w:rsidRDefault="009B5E24" w:rsidP="00E15BE5">
      <w:pPr>
        <w:pStyle w:val="Akapitzlist"/>
        <w:numPr>
          <w:ilvl w:val="0"/>
          <w:numId w:val="24"/>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planie finansowym wydatków niewygasających.</w:t>
      </w:r>
    </w:p>
    <w:p w14:paraId="3B8A0BE9" w14:textId="77777777" w:rsidR="009B5E24" w:rsidRPr="009B5E24" w:rsidRDefault="009B5E24" w:rsidP="00BD0DA5">
      <w:pPr>
        <w:spacing w:line="276" w:lineRule="auto"/>
        <w:jc w:val="both"/>
        <w:rPr>
          <w:rFonts w:ascii="Times New Roman" w:hAnsi="Times New Roman" w:cs="Times New Roman"/>
          <w:sz w:val="24"/>
          <w:szCs w:val="24"/>
        </w:rPr>
      </w:pPr>
    </w:p>
    <w:p w14:paraId="71BCD616" w14:textId="47C996F6" w:rsidR="009B5E24" w:rsidRPr="009B5E24" w:rsidRDefault="009B5E24" w:rsidP="00DF7069">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ab/>
      </w:r>
    </w:p>
    <w:p w14:paraId="746DFCC8" w14:textId="3935801F" w:rsidR="009B5E24" w:rsidRPr="009B5E24" w:rsidRDefault="009B5E24" w:rsidP="00DF7069">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Zapisy i salda kont pomocniczych muszę być zgodne z zapisami księgi głównej, co jest potwierdzane </w:t>
      </w:r>
      <w:r w:rsidR="00DF7069">
        <w:rPr>
          <w:rFonts w:ascii="Times New Roman" w:hAnsi="Times New Roman" w:cs="Times New Roman"/>
          <w:sz w:val="24"/>
          <w:szCs w:val="24"/>
        </w:rPr>
        <w:t xml:space="preserve">przynajmniej raz na </w:t>
      </w:r>
      <w:r w:rsidRPr="009B5E24">
        <w:rPr>
          <w:rFonts w:ascii="Times New Roman" w:hAnsi="Times New Roman" w:cs="Times New Roman"/>
          <w:sz w:val="24"/>
          <w:szCs w:val="24"/>
        </w:rPr>
        <w:t>kwarta</w:t>
      </w:r>
      <w:r w:rsidR="00DF7069">
        <w:rPr>
          <w:rFonts w:ascii="Times New Roman" w:hAnsi="Times New Roman" w:cs="Times New Roman"/>
          <w:sz w:val="24"/>
          <w:szCs w:val="24"/>
        </w:rPr>
        <w:t>ł</w:t>
      </w:r>
      <w:r w:rsidRPr="009B5E24">
        <w:rPr>
          <w:rFonts w:ascii="Times New Roman" w:hAnsi="Times New Roman" w:cs="Times New Roman"/>
          <w:sz w:val="24"/>
          <w:szCs w:val="24"/>
        </w:rPr>
        <w:t>.</w:t>
      </w:r>
    </w:p>
    <w:p w14:paraId="3A8768FC" w14:textId="77777777" w:rsidR="009B5E24" w:rsidRPr="009B5E24" w:rsidRDefault="009B5E24" w:rsidP="00BD0DA5">
      <w:pPr>
        <w:spacing w:line="276" w:lineRule="auto"/>
        <w:jc w:val="both"/>
        <w:rPr>
          <w:rFonts w:ascii="Times New Roman" w:hAnsi="Times New Roman" w:cs="Times New Roman"/>
          <w:sz w:val="24"/>
          <w:szCs w:val="24"/>
        </w:rPr>
      </w:pPr>
    </w:p>
    <w:p w14:paraId="77D36DC6" w14:textId="77777777" w:rsidR="009B5E24" w:rsidRPr="009B5E24" w:rsidRDefault="009B5E24" w:rsidP="00BD0DA5">
      <w:pPr>
        <w:spacing w:line="276" w:lineRule="auto"/>
        <w:jc w:val="both"/>
        <w:rPr>
          <w:rFonts w:ascii="Times New Roman" w:hAnsi="Times New Roman" w:cs="Times New Roman"/>
          <w:sz w:val="24"/>
          <w:szCs w:val="24"/>
        </w:rPr>
      </w:pPr>
    </w:p>
    <w:p w14:paraId="05274A28"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ab/>
      </w:r>
    </w:p>
    <w:p w14:paraId="39F405BC" w14:textId="3FCE689E" w:rsidR="00825D48"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ab/>
      </w:r>
    </w:p>
    <w:sectPr w:rsidR="00825D48" w:rsidRPr="009B5E24">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2529E1"/>
    <w:multiLevelType w:val="hybridMultilevel"/>
    <w:tmpl w:val="A0C8A04E"/>
    <w:lvl w:ilvl="0" w:tplc="D0D4DA70">
      <w:start w:val="20"/>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26D4311"/>
    <w:multiLevelType w:val="hybridMultilevel"/>
    <w:tmpl w:val="0F105AF8"/>
    <w:lvl w:ilvl="0" w:tplc="04150009">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 w15:restartNumberingAfterBreak="0">
    <w:nsid w:val="07FA32EE"/>
    <w:multiLevelType w:val="hybridMultilevel"/>
    <w:tmpl w:val="27CAE258"/>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3" w15:restartNumberingAfterBreak="0">
    <w:nsid w:val="088913C3"/>
    <w:multiLevelType w:val="hybridMultilevel"/>
    <w:tmpl w:val="9BB63158"/>
    <w:lvl w:ilvl="0" w:tplc="04150001">
      <w:start w:val="1"/>
      <w:numFmt w:val="bullet"/>
      <w:lvlText w:val=""/>
      <w:lvlJc w:val="left"/>
      <w:pPr>
        <w:ind w:left="1788" w:hanging="360"/>
      </w:pPr>
      <w:rPr>
        <w:rFonts w:ascii="Symbol" w:hAnsi="Symbol" w:hint="default"/>
      </w:rPr>
    </w:lvl>
    <w:lvl w:ilvl="1" w:tplc="04150003" w:tentative="1">
      <w:start w:val="1"/>
      <w:numFmt w:val="bullet"/>
      <w:lvlText w:val="o"/>
      <w:lvlJc w:val="left"/>
      <w:pPr>
        <w:ind w:left="2508" w:hanging="360"/>
      </w:pPr>
      <w:rPr>
        <w:rFonts w:ascii="Courier New" w:hAnsi="Courier New" w:cs="Courier New" w:hint="default"/>
      </w:rPr>
    </w:lvl>
    <w:lvl w:ilvl="2" w:tplc="04150005" w:tentative="1">
      <w:start w:val="1"/>
      <w:numFmt w:val="bullet"/>
      <w:lvlText w:val=""/>
      <w:lvlJc w:val="left"/>
      <w:pPr>
        <w:ind w:left="3228" w:hanging="360"/>
      </w:pPr>
      <w:rPr>
        <w:rFonts w:ascii="Wingdings" w:hAnsi="Wingdings" w:hint="default"/>
      </w:rPr>
    </w:lvl>
    <w:lvl w:ilvl="3" w:tplc="04150001" w:tentative="1">
      <w:start w:val="1"/>
      <w:numFmt w:val="bullet"/>
      <w:lvlText w:val=""/>
      <w:lvlJc w:val="left"/>
      <w:pPr>
        <w:ind w:left="3948" w:hanging="360"/>
      </w:pPr>
      <w:rPr>
        <w:rFonts w:ascii="Symbol" w:hAnsi="Symbol" w:hint="default"/>
      </w:rPr>
    </w:lvl>
    <w:lvl w:ilvl="4" w:tplc="04150003" w:tentative="1">
      <w:start w:val="1"/>
      <w:numFmt w:val="bullet"/>
      <w:lvlText w:val="o"/>
      <w:lvlJc w:val="left"/>
      <w:pPr>
        <w:ind w:left="4668" w:hanging="360"/>
      </w:pPr>
      <w:rPr>
        <w:rFonts w:ascii="Courier New" w:hAnsi="Courier New" w:cs="Courier New" w:hint="default"/>
      </w:rPr>
    </w:lvl>
    <w:lvl w:ilvl="5" w:tplc="04150005" w:tentative="1">
      <w:start w:val="1"/>
      <w:numFmt w:val="bullet"/>
      <w:lvlText w:val=""/>
      <w:lvlJc w:val="left"/>
      <w:pPr>
        <w:ind w:left="5388" w:hanging="360"/>
      </w:pPr>
      <w:rPr>
        <w:rFonts w:ascii="Wingdings" w:hAnsi="Wingdings" w:hint="default"/>
      </w:rPr>
    </w:lvl>
    <w:lvl w:ilvl="6" w:tplc="04150001" w:tentative="1">
      <w:start w:val="1"/>
      <w:numFmt w:val="bullet"/>
      <w:lvlText w:val=""/>
      <w:lvlJc w:val="left"/>
      <w:pPr>
        <w:ind w:left="6108" w:hanging="360"/>
      </w:pPr>
      <w:rPr>
        <w:rFonts w:ascii="Symbol" w:hAnsi="Symbol" w:hint="default"/>
      </w:rPr>
    </w:lvl>
    <w:lvl w:ilvl="7" w:tplc="04150003" w:tentative="1">
      <w:start w:val="1"/>
      <w:numFmt w:val="bullet"/>
      <w:lvlText w:val="o"/>
      <w:lvlJc w:val="left"/>
      <w:pPr>
        <w:ind w:left="6828" w:hanging="360"/>
      </w:pPr>
      <w:rPr>
        <w:rFonts w:ascii="Courier New" w:hAnsi="Courier New" w:cs="Courier New" w:hint="default"/>
      </w:rPr>
    </w:lvl>
    <w:lvl w:ilvl="8" w:tplc="04150005" w:tentative="1">
      <w:start w:val="1"/>
      <w:numFmt w:val="bullet"/>
      <w:lvlText w:val=""/>
      <w:lvlJc w:val="left"/>
      <w:pPr>
        <w:ind w:left="7548" w:hanging="360"/>
      </w:pPr>
      <w:rPr>
        <w:rFonts w:ascii="Wingdings" w:hAnsi="Wingdings" w:hint="default"/>
      </w:rPr>
    </w:lvl>
  </w:abstractNum>
  <w:abstractNum w:abstractNumId="4" w15:restartNumberingAfterBreak="0">
    <w:nsid w:val="0A0D32F3"/>
    <w:multiLevelType w:val="hybridMultilevel"/>
    <w:tmpl w:val="A0E2A85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 w15:restartNumberingAfterBreak="0">
    <w:nsid w:val="16B6760D"/>
    <w:multiLevelType w:val="hybridMultilevel"/>
    <w:tmpl w:val="562669BE"/>
    <w:lvl w:ilvl="0" w:tplc="04150009">
      <w:start w:val="1"/>
      <w:numFmt w:val="bullet"/>
      <w:lvlText w:val=""/>
      <w:lvlJc w:val="left"/>
      <w:pPr>
        <w:ind w:left="2484" w:hanging="360"/>
      </w:pPr>
      <w:rPr>
        <w:rFonts w:ascii="Wingdings" w:hAnsi="Wingdings" w:hint="default"/>
      </w:rPr>
    </w:lvl>
    <w:lvl w:ilvl="1" w:tplc="04150003" w:tentative="1">
      <w:start w:val="1"/>
      <w:numFmt w:val="bullet"/>
      <w:lvlText w:val="o"/>
      <w:lvlJc w:val="left"/>
      <w:pPr>
        <w:ind w:left="3204" w:hanging="360"/>
      </w:pPr>
      <w:rPr>
        <w:rFonts w:ascii="Courier New" w:hAnsi="Courier New" w:cs="Courier New" w:hint="default"/>
      </w:rPr>
    </w:lvl>
    <w:lvl w:ilvl="2" w:tplc="04150005" w:tentative="1">
      <w:start w:val="1"/>
      <w:numFmt w:val="bullet"/>
      <w:lvlText w:val=""/>
      <w:lvlJc w:val="left"/>
      <w:pPr>
        <w:ind w:left="3924" w:hanging="360"/>
      </w:pPr>
      <w:rPr>
        <w:rFonts w:ascii="Wingdings" w:hAnsi="Wingdings" w:hint="default"/>
      </w:rPr>
    </w:lvl>
    <w:lvl w:ilvl="3" w:tplc="04150001" w:tentative="1">
      <w:start w:val="1"/>
      <w:numFmt w:val="bullet"/>
      <w:lvlText w:val=""/>
      <w:lvlJc w:val="left"/>
      <w:pPr>
        <w:ind w:left="4644" w:hanging="360"/>
      </w:pPr>
      <w:rPr>
        <w:rFonts w:ascii="Symbol" w:hAnsi="Symbol" w:hint="default"/>
      </w:rPr>
    </w:lvl>
    <w:lvl w:ilvl="4" w:tplc="04150003" w:tentative="1">
      <w:start w:val="1"/>
      <w:numFmt w:val="bullet"/>
      <w:lvlText w:val="o"/>
      <w:lvlJc w:val="left"/>
      <w:pPr>
        <w:ind w:left="5364" w:hanging="360"/>
      </w:pPr>
      <w:rPr>
        <w:rFonts w:ascii="Courier New" w:hAnsi="Courier New" w:cs="Courier New" w:hint="default"/>
      </w:rPr>
    </w:lvl>
    <w:lvl w:ilvl="5" w:tplc="04150005" w:tentative="1">
      <w:start w:val="1"/>
      <w:numFmt w:val="bullet"/>
      <w:lvlText w:val=""/>
      <w:lvlJc w:val="left"/>
      <w:pPr>
        <w:ind w:left="6084" w:hanging="360"/>
      </w:pPr>
      <w:rPr>
        <w:rFonts w:ascii="Wingdings" w:hAnsi="Wingdings" w:hint="default"/>
      </w:rPr>
    </w:lvl>
    <w:lvl w:ilvl="6" w:tplc="04150001" w:tentative="1">
      <w:start w:val="1"/>
      <w:numFmt w:val="bullet"/>
      <w:lvlText w:val=""/>
      <w:lvlJc w:val="left"/>
      <w:pPr>
        <w:ind w:left="6804" w:hanging="360"/>
      </w:pPr>
      <w:rPr>
        <w:rFonts w:ascii="Symbol" w:hAnsi="Symbol" w:hint="default"/>
      </w:rPr>
    </w:lvl>
    <w:lvl w:ilvl="7" w:tplc="04150003" w:tentative="1">
      <w:start w:val="1"/>
      <w:numFmt w:val="bullet"/>
      <w:lvlText w:val="o"/>
      <w:lvlJc w:val="left"/>
      <w:pPr>
        <w:ind w:left="7524" w:hanging="360"/>
      </w:pPr>
      <w:rPr>
        <w:rFonts w:ascii="Courier New" w:hAnsi="Courier New" w:cs="Courier New" w:hint="default"/>
      </w:rPr>
    </w:lvl>
    <w:lvl w:ilvl="8" w:tplc="04150005" w:tentative="1">
      <w:start w:val="1"/>
      <w:numFmt w:val="bullet"/>
      <w:lvlText w:val=""/>
      <w:lvlJc w:val="left"/>
      <w:pPr>
        <w:ind w:left="8244" w:hanging="360"/>
      </w:pPr>
      <w:rPr>
        <w:rFonts w:ascii="Wingdings" w:hAnsi="Wingdings" w:hint="default"/>
      </w:rPr>
    </w:lvl>
  </w:abstractNum>
  <w:abstractNum w:abstractNumId="6" w15:restartNumberingAfterBreak="0">
    <w:nsid w:val="1B5B378A"/>
    <w:multiLevelType w:val="hybridMultilevel"/>
    <w:tmpl w:val="D3C26E98"/>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7" w15:restartNumberingAfterBreak="0">
    <w:nsid w:val="1CE95D19"/>
    <w:multiLevelType w:val="hybridMultilevel"/>
    <w:tmpl w:val="BA2477C2"/>
    <w:lvl w:ilvl="0" w:tplc="0415000B">
      <w:start w:val="1"/>
      <w:numFmt w:val="bullet"/>
      <w:lvlText w:val=""/>
      <w:lvlJc w:val="left"/>
      <w:pPr>
        <w:ind w:left="1068" w:hanging="360"/>
      </w:pPr>
      <w:rPr>
        <w:rFonts w:ascii="Wingdings" w:hAnsi="Wingdings" w:hint="default"/>
      </w:rPr>
    </w:lvl>
    <w:lvl w:ilvl="1" w:tplc="04150003" w:tentative="1">
      <w:start w:val="1"/>
      <w:numFmt w:val="bullet"/>
      <w:lvlText w:val="o"/>
      <w:lvlJc w:val="left"/>
      <w:pPr>
        <w:ind w:left="1788" w:hanging="360"/>
      </w:pPr>
      <w:rPr>
        <w:rFonts w:ascii="Courier New" w:hAnsi="Courier New" w:cs="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8" w15:restartNumberingAfterBreak="0">
    <w:nsid w:val="1CEE7B4B"/>
    <w:multiLevelType w:val="hybridMultilevel"/>
    <w:tmpl w:val="D9E8415E"/>
    <w:lvl w:ilvl="0" w:tplc="04150003">
      <w:start w:val="1"/>
      <w:numFmt w:val="bullet"/>
      <w:lvlText w:val="o"/>
      <w:lvlJc w:val="left"/>
      <w:pPr>
        <w:ind w:left="1080" w:hanging="360"/>
      </w:pPr>
      <w:rPr>
        <w:rFonts w:ascii="Courier New" w:hAnsi="Courier New" w:cs="Courier New"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9" w15:restartNumberingAfterBreak="0">
    <w:nsid w:val="21AE3E2B"/>
    <w:multiLevelType w:val="multilevel"/>
    <w:tmpl w:val="6F72D8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895157E"/>
    <w:multiLevelType w:val="hybridMultilevel"/>
    <w:tmpl w:val="2076C3A4"/>
    <w:lvl w:ilvl="0" w:tplc="04150009">
      <w:start w:val="1"/>
      <w:numFmt w:val="bullet"/>
      <w:lvlText w:val=""/>
      <w:lvlJc w:val="left"/>
      <w:pPr>
        <w:ind w:left="1068" w:hanging="360"/>
      </w:pPr>
      <w:rPr>
        <w:rFonts w:ascii="Wingdings" w:hAnsi="Wingdings" w:hint="default"/>
      </w:rPr>
    </w:lvl>
    <w:lvl w:ilvl="1" w:tplc="0415000D">
      <w:start w:val="1"/>
      <w:numFmt w:val="bullet"/>
      <w:lvlText w:val=""/>
      <w:lvlJc w:val="left"/>
      <w:pPr>
        <w:ind w:left="1788" w:hanging="360"/>
      </w:pPr>
      <w:rPr>
        <w:rFonts w:ascii="Wingdings" w:hAnsi="Wingdings"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11" w15:restartNumberingAfterBreak="0">
    <w:nsid w:val="291663AA"/>
    <w:multiLevelType w:val="hybridMultilevel"/>
    <w:tmpl w:val="97C26796"/>
    <w:lvl w:ilvl="0" w:tplc="0415000B">
      <w:start w:val="1"/>
      <w:numFmt w:val="bullet"/>
      <w:lvlText w:val=""/>
      <w:lvlJc w:val="left"/>
      <w:pPr>
        <w:ind w:left="1428" w:hanging="360"/>
      </w:pPr>
      <w:rPr>
        <w:rFonts w:ascii="Wingdings" w:hAnsi="Wingdings" w:hint="default"/>
      </w:rPr>
    </w:lvl>
    <w:lvl w:ilvl="1" w:tplc="04150003" w:tentative="1">
      <w:start w:val="1"/>
      <w:numFmt w:val="bullet"/>
      <w:lvlText w:val="o"/>
      <w:lvlJc w:val="left"/>
      <w:pPr>
        <w:ind w:left="2148" w:hanging="360"/>
      </w:pPr>
      <w:rPr>
        <w:rFonts w:ascii="Courier New" w:hAnsi="Courier New" w:cs="Courier New" w:hint="default"/>
      </w:rPr>
    </w:lvl>
    <w:lvl w:ilvl="2" w:tplc="04150005" w:tentative="1">
      <w:start w:val="1"/>
      <w:numFmt w:val="bullet"/>
      <w:lvlText w:val=""/>
      <w:lvlJc w:val="left"/>
      <w:pPr>
        <w:ind w:left="2868" w:hanging="360"/>
      </w:pPr>
      <w:rPr>
        <w:rFonts w:ascii="Wingdings" w:hAnsi="Wingdings" w:hint="default"/>
      </w:rPr>
    </w:lvl>
    <w:lvl w:ilvl="3" w:tplc="04150001" w:tentative="1">
      <w:start w:val="1"/>
      <w:numFmt w:val="bullet"/>
      <w:lvlText w:val=""/>
      <w:lvlJc w:val="left"/>
      <w:pPr>
        <w:ind w:left="3588" w:hanging="360"/>
      </w:pPr>
      <w:rPr>
        <w:rFonts w:ascii="Symbol" w:hAnsi="Symbol" w:hint="default"/>
      </w:rPr>
    </w:lvl>
    <w:lvl w:ilvl="4" w:tplc="04150003" w:tentative="1">
      <w:start w:val="1"/>
      <w:numFmt w:val="bullet"/>
      <w:lvlText w:val="o"/>
      <w:lvlJc w:val="left"/>
      <w:pPr>
        <w:ind w:left="4308" w:hanging="360"/>
      </w:pPr>
      <w:rPr>
        <w:rFonts w:ascii="Courier New" w:hAnsi="Courier New" w:cs="Courier New" w:hint="default"/>
      </w:rPr>
    </w:lvl>
    <w:lvl w:ilvl="5" w:tplc="04150005" w:tentative="1">
      <w:start w:val="1"/>
      <w:numFmt w:val="bullet"/>
      <w:lvlText w:val=""/>
      <w:lvlJc w:val="left"/>
      <w:pPr>
        <w:ind w:left="5028" w:hanging="360"/>
      </w:pPr>
      <w:rPr>
        <w:rFonts w:ascii="Wingdings" w:hAnsi="Wingdings" w:hint="default"/>
      </w:rPr>
    </w:lvl>
    <w:lvl w:ilvl="6" w:tplc="04150001" w:tentative="1">
      <w:start w:val="1"/>
      <w:numFmt w:val="bullet"/>
      <w:lvlText w:val=""/>
      <w:lvlJc w:val="left"/>
      <w:pPr>
        <w:ind w:left="5748" w:hanging="360"/>
      </w:pPr>
      <w:rPr>
        <w:rFonts w:ascii="Symbol" w:hAnsi="Symbol" w:hint="default"/>
      </w:rPr>
    </w:lvl>
    <w:lvl w:ilvl="7" w:tplc="04150003" w:tentative="1">
      <w:start w:val="1"/>
      <w:numFmt w:val="bullet"/>
      <w:lvlText w:val="o"/>
      <w:lvlJc w:val="left"/>
      <w:pPr>
        <w:ind w:left="6468" w:hanging="360"/>
      </w:pPr>
      <w:rPr>
        <w:rFonts w:ascii="Courier New" w:hAnsi="Courier New" w:cs="Courier New" w:hint="default"/>
      </w:rPr>
    </w:lvl>
    <w:lvl w:ilvl="8" w:tplc="04150005" w:tentative="1">
      <w:start w:val="1"/>
      <w:numFmt w:val="bullet"/>
      <w:lvlText w:val=""/>
      <w:lvlJc w:val="left"/>
      <w:pPr>
        <w:ind w:left="7188" w:hanging="360"/>
      </w:pPr>
      <w:rPr>
        <w:rFonts w:ascii="Wingdings" w:hAnsi="Wingdings" w:hint="default"/>
      </w:rPr>
    </w:lvl>
  </w:abstractNum>
  <w:abstractNum w:abstractNumId="12" w15:restartNumberingAfterBreak="0">
    <w:nsid w:val="30FC6187"/>
    <w:multiLevelType w:val="hybridMultilevel"/>
    <w:tmpl w:val="6BAC153C"/>
    <w:lvl w:ilvl="0" w:tplc="0415000B">
      <w:start w:val="1"/>
      <w:numFmt w:val="bullet"/>
      <w:lvlText w:val=""/>
      <w:lvlJc w:val="left"/>
      <w:pPr>
        <w:ind w:left="1068" w:hanging="360"/>
      </w:pPr>
      <w:rPr>
        <w:rFonts w:ascii="Wingdings" w:hAnsi="Wingdings" w:hint="default"/>
      </w:rPr>
    </w:lvl>
    <w:lvl w:ilvl="1" w:tplc="04150003" w:tentative="1">
      <w:start w:val="1"/>
      <w:numFmt w:val="bullet"/>
      <w:lvlText w:val="o"/>
      <w:lvlJc w:val="left"/>
      <w:pPr>
        <w:ind w:left="1788" w:hanging="360"/>
      </w:pPr>
      <w:rPr>
        <w:rFonts w:ascii="Courier New" w:hAnsi="Courier New" w:cs="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13" w15:restartNumberingAfterBreak="0">
    <w:nsid w:val="32176070"/>
    <w:multiLevelType w:val="hybridMultilevel"/>
    <w:tmpl w:val="CD804B84"/>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14" w15:restartNumberingAfterBreak="0">
    <w:nsid w:val="336F79F5"/>
    <w:multiLevelType w:val="hybridMultilevel"/>
    <w:tmpl w:val="6D6C2F6E"/>
    <w:lvl w:ilvl="0" w:tplc="08420CAE">
      <w:start w:val="1"/>
      <w:numFmt w:val="bullet"/>
      <w:lvlText w:val=""/>
      <w:lvlJc w:val="left"/>
      <w:pPr>
        <w:ind w:left="720" w:hanging="360"/>
      </w:pPr>
      <w:rPr>
        <w:rFonts w:ascii="Wingdings" w:hAnsi="Wingdings" w:hint="default"/>
        <w:color w:val="000000" w:themeColor="text1"/>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5" w15:restartNumberingAfterBreak="0">
    <w:nsid w:val="37F14FD8"/>
    <w:multiLevelType w:val="hybridMultilevel"/>
    <w:tmpl w:val="239C7FD4"/>
    <w:lvl w:ilvl="0" w:tplc="39CEF84E">
      <w:start w:val="23"/>
      <w:numFmt w:val="decimal"/>
      <w:lvlText w:val="%1."/>
      <w:lvlJc w:val="left"/>
      <w:pPr>
        <w:ind w:left="360" w:hanging="360"/>
      </w:pPr>
      <w:rPr>
        <w:rFonts w:hint="default"/>
      </w:rPr>
    </w:lvl>
    <w:lvl w:ilvl="1" w:tplc="04150019">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6" w15:restartNumberingAfterBreak="0">
    <w:nsid w:val="3AD82D2A"/>
    <w:multiLevelType w:val="hybridMultilevel"/>
    <w:tmpl w:val="43A68A54"/>
    <w:lvl w:ilvl="0" w:tplc="04150009">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7" w15:restartNumberingAfterBreak="0">
    <w:nsid w:val="3B085843"/>
    <w:multiLevelType w:val="hybridMultilevel"/>
    <w:tmpl w:val="4A7E1BB2"/>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8" w15:restartNumberingAfterBreak="0">
    <w:nsid w:val="3C9C7AA3"/>
    <w:multiLevelType w:val="hybridMultilevel"/>
    <w:tmpl w:val="E6E6B14E"/>
    <w:lvl w:ilvl="0" w:tplc="B150F0EA">
      <w:start w:val="23"/>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3D2628CE"/>
    <w:multiLevelType w:val="hybridMultilevel"/>
    <w:tmpl w:val="3D321302"/>
    <w:lvl w:ilvl="0" w:tplc="04150009">
      <w:start w:val="1"/>
      <w:numFmt w:val="bullet"/>
      <w:lvlText w:val=""/>
      <w:lvlJc w:val="left"/>
      <w:pPr>
        <w:ind w:left="1788" w:hanging="360"/>
      </w:pPr>
      <w:rPr>
        <w:rFonts w:ascii="Wingdings" w:hAnsi="Wingdings" w:hint="default"/>
      </w:rPr>
    </w:lvl>
    <w:lvl w:ilvl="1" w:tplc="04150003" w:tentative="1">
      <w:start w:val="1"/>
      <w:numFmt w:val="bullet"/>
      <w:lvlText w:val="o"/>
      <w:lvlJc w:val="left"/>
      <w:pPr>
        <w:ind w:left="2508" w:hanging="360"/>
      </w:pPr>
      <w:rPr>
        <w:rFonts w:ascii="Courier New" w:hAnsi="Courier New" w:cs="Courier New" w:hint="default"/>
      </w:rPr>
    </w:lvl>
    <w:lvl w:ilvl="2" w:tplc="04150005" w:tentative="1">
      <w:start w:val="1"/>
      <w:numFmt w:val="bullet"/>
      <w:lvlText w:val=""/>
      <w:lvlJc w:val="left"/>
      <w:pPr>
        <w:ind w:left="3228" w:hanging="360"/>
      </w:pPr>
      <w:rPr>
        <w:rFonts w:ascii="Wingdings" w:hAnsi="Wingdings" w:hint="default"/>
      </w:rPr>
    </w:lvl>
    <w:lvl w:ilvl="3" w:tplc="04150001" w:tentative="1">
      <w:start w:val="1"/>
      <w:numFmt w:val="bullet"/>
      <w:lvlText w:val=""/>
      <w:lvlJc w:val="left"/>
      <w:pPr>
        <w:ind w:left="3948" w:hanging="360"/>
      </w:pPr>
      <w:rPr>
        <w:rFonts w:ascii="Symbol" w:hAnsi="Symbol" w:hint="default"/>
      </w:rPr>
    </w:lvl>
    <w:lvl w:ilvl="4" w:tplc="04150003" w:tentative="1">
      <w:start w:val="1"/>
      <w:numFmt w:val="bullet"/>
      <w:lvlText w:val="o"/>
      <w:lvlJc w:val="left"/>
      <w:pPr>
        <w:ind w:left="4668" w:hanging="360"/>
      </w:pPr>
      <w:rPr>
        <w:rFonts w:ascii="Courier New" w:hAnsi="Courier New" w:cs="Courier New" w:hint="default"/>
      </w:rPr>
    </w:lvl>
    <w:lvl w:ilvl="5" w:tplc="04150005" w:tentative="1">
      <w:start w:val="1"/>
      <w:numFmt w:val="bullet"/>
      <w:lvlText w:val=""/>
      <w:lvlJc w:val="left"/>
      <w:pPr>
        <w:ind w:left="5388" w:hanging="360"/>
      </w:pPr>
      <w:rPr>
        <w:rFonts w:ascii="Wingdings" w:hAnsi="Wingdings" w:hint="default"/>
      </w:rPr>
    </w:lvl>
    <w:lvl w:ilvl="6" w:tplc="04150001" w:tentative="1">
      <w:start w:val="1"/>
      <w:numFmt w:val="bullet"/>
      <w:lvlText w:val=""/>
      <w:lvlJc w:val="left"/>
      <w:pPr>
        <w:ind w:left="6108" w:hanging="360"/>
      </w:pPr>
      <w:rPr>
        <w:rFonts w:ascii="Symbol" w:hAnsi="Symbol" w:hint="default"/>
      </w:rPr>
    </w:lvl>
    <w:lvl w:ilvl="7" w:tplc="04150003" w:tentative="1">
      <w:start w:val="1"/>
      <w:numFmt w:val="bullet"/>
      <w:lvlText w:val="o"/>
      <w:lvlJc w:val="left"/>
      <w:pPr>
        <w:ind w:left="6828" w:hanging="360"/>
      </w:pPr>
      <w:rPr>
        <w:rFonts w:ascii="Courier New" w:hAnsi="Courier New" w:cs="Courier New" w:hint="default"/>
      </w:rPr>
    </w:lvl>
    <w:lvl w:ilvl="8" w:tplc="04150005" w:tentative="1">
      <w:start w:val="1"/>
      <w:numFmt w:val="bullet"/>
      <w:lvlText w:val=""/>
      <w:lvlJc w:val="left"/>
      <w:pPr>
        <w:ind w:left="7548" w:hanging="360"/>
      </w:pPr>
      <w:rPr>
        <w:rFonts w:ascii="Wingdings" w:hAnsi="Wingdings" w:hint="default"/>
      </w:rPr>
    </w:lvl>
  </w:abstractNum>
  <w:abstractNum w:abstractNumId="20" w15:restartNumberingAfterBreak="0">
    <w:nsid w:val="43753077"/>
    <w:multiLevelType w:val="hybridMultilevel"/>
    <w:tmpl w:val="3732CF40"/>
    <w:lvl w:ilvl="0" w:tplc="04150005">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1" w15:restartNumberingAfterBreak="0">
    <w:nsid w:val="440D7AB7"/>
    <w:multiLevelType w:val="hybridMultilevel"/>
    <w:tmpl w:val="24D099BC"/>
    <w:lvl w:ilvl="0" w:tplc="04150003">
      <w:start w:val="1"/>
      <w:numFmt w:val="bullet"/>
      <w:lvlText w:val="o"/>
      <w:lvlJc w:val="left"/>
      <w:pPr>
        <w:ind w:left="720" w:hanging="360"/>
      </w:pPr>
      <w:rPr>
        <w:rFonts w:ascii="Courier New" w:hAnsi="Courier New" w:cs="Courier New"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2" w15:restartNumberingAfterBreak="0">
    <w:nsid w:val="446066E0"/>
    <w:multiLevelType w:val="hybridMultilevel"/>
    <w:tmpl w:val="C9484FD4"/>
    <w:lvl w:ilvl="0" w:tplc="0415000B">
      <w:start w:val="1"/>
      <w:numFmt w:val="bullet"/>
      <w:lvlText w:val=""/>
      <w:lvlJc w:val="left"/>
      <w:pPr>
        <w:ind w:left="1068" w:hanging="360"/>
      </w:pPr>
      <w:rPr>
        <w:rFonts w:ascii="Wingdings" w:hAnsi="Wingdings" w:hint="default"/>
      </w:rPr>
    </w:lvl>
    <w:lvl w:ilvl="1" w:tplc="04150003" w:tentative="1">
      <w:start w:val="1"/>
      <w:numFmt w:val="bullet"/>
      <w:lvlText w:val="o"/>
      <w:lvlJc w:val="left"/>
      <w:pPr>
        <w:ind w:left="1788" w:hanging="360"/>
      </w:pPr>
      <w:rPr>
        <w:rFonts w:ascii="Courier New" w:hAnsi="Courier New" w:cs="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23" w15:restartNumberingAfterBreak="0">
    <w:nsid w:val="4E6242FE"/>
    <w:multiLevelType w:val="hybridMultilevel"/>
    <w:tmpl w:val="7B9818A2"/>
    <w:lvl w:ilvl="0" w:tplc="0415000D">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4" w15:restartNumberingAfterBreak="0">
    <w:nsid w:val="4E8F01E0"/>
    <w:multiLevelType w:val="hybridMultilevel"/>
    <w:tmpl w:val="180E1FA0"/>
    <w:lvl w:ilvl="0" w:tplc="617657C8">
      <w:start w:val="12"/>
      <w:numFmt w:val="decimal"/>
      <w:lvlText w:val="%1."/>
      <w:lvlJc w:val="left"/>
      <w:pPr>
        <w:ind w:left="360" w:hanging="360"/>
      </w:pPr>
      <w:rPr>
        <w:rFonts w:hint="default"/>
        <w:b/>
      </w:rPr>
    </w:lvl>
    <w:lvl w:ilvl="1" w:tplc="617657C8">
      <w:start w:val="12"/>
      <w:numFmt w:val="decimal"/>
      <w:lvlText w:val="%2."/>
      <w:lvlJc w:val="left"/>
      <w:pPr>
        <w:ind w:left="1080" w:hanging="360"/>
      </w:pPr>
      <w:rPr>
        <w:rFonts w:hint="default"/>
        <w:b/>
      </w:r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5" w15:restartNumberingAfterBreak="0">
    <w:nsid w:val="5001002B"/>
    <w:multiLevelType w:val="hybridMultilevel"/>
    <w:tmpl w:val="53484D5A"/>
    <w:lvl w:ilvl="0" w:tplc="04150003">
      <w:start w:val="1"/>
      <w:numFmt w:val="bullet"/>
      <w:lvlText w:val="o"/>
      <w:lvlJc w:val="left"/>
      <w:pPr>
        <w:ind w:left="1068" w:hanging="360"/>
      </w:pPr>
      <w:rPr>
        <w:rFonts w:ascii="Courier New" w:hAnsi="Courier New" w:cs="Courier New" w:hint="default"/>
      </w:rPr>
    </w:lvl>
    <w:lvl w:ilvl="1" w:tplc="04150003" w:tentative="1">
      <w:start w:val="1"/>
      <w:numFmt w:val="bullet"/>
      <w:lvlText w:val="o"/>
      <w:lvlJc w:val="left"/>
      <w:pPr>
        <w:ind w:left="1788" w:hanging="360"/>
      </w:pPr>
      <w:rPr>
        <w:rFonts w:ascii="Courier New" w:hAnsi="Courier New" w:cs="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26" w15:restartNumberingAfterBreak="0">
    <w:nsid w:val="521E185A"/>
    <w:multiLevelType w:val="hybridMultilevel"/>
    <w:tmpl w:val="B414E022"/>
    <w:lvl w:ilvl="0" w:tplc="0415000D">
      <w:start w:val="1"/>
      <w:numFmt w:val="bullet"/>
      <w:lvlText w:val=""/>
      <w:lvlJc w:val="left"/>
      <w:pPr>
        <w:ind w:left="1068" w:hanging="360"/>
      </w:pPr>
      <w:rPr>
        <w:rFonts w:ascii="Wingdings" w:hAnsi="Wingdings" w:hint="default"/>
      </w:rPr>
    </w:lvl>
    <w:lvl w:ilvl="1" w:tplc="04150003" w:tentative="1">
      <w:start w:val="1"/>
      <w:numFmt w:val="bullet"/>
      <w:lvlText w:val="o"/>
      <w:lvlJc w:val="left"/>
      <w:pPr>
        <w:ind w:left="1788" w:hanging="360"/>
      </w:pPr>
      <w:rPr>
        <w:rFonts w:ascii="Courier New" w:hAnsi="Courier New" w:cs="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27" w15:restartNumberingAfterBreak="0">
    <w:nsid w:val="52F5376B"/>
    <w:multiLevelType w:val="hybridMultilevel"/>
    <w:tmpl w:val="3B0EFB3A"/>
    <w:lvl w:ilvl="0" w:tplc="0804C8C2">
      <w:start w:val="23"/>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55D04996"/>
    <w:multiLevelType w:val="hybridMultilevel"/>
    <w:tmpl w:val="63F42390"/>
    <w:lvl w:ilvl="0" w:tplc="0415000D">
      <w:start w:val="1"/>
      <w:numFmt w:val="bullet"/>
      <w:lvlText w:val=""/>
      <w:lvlJc w:val="left"/>
      <w:pPr>
        <w:ind w:left="1440" w:hanging="360"/>
      </w:pPr>
      <w:rPr>
        <w:rFonts w:ascii="Wingdings" w:hAnsi="Wingdings"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29" w15:restartNumberingAfterBreak="0">
    <w:nsid w:val="57400048"/>
    <w:multiLevelType w:val="hybridMultilevel"/>
    <w:tmpl w:val="DF7C1680"/>
    <w:lvl w:ilvl="0" w:tplc="AA82C4D8">
      <w:start w:val="1"/>
      <w:numFmt w:val="decimal"/>
      <w:lvlText w:val="%1."/>
      <w:lvlJc w:val="left"/>
      <w:pPr>
        <w:ind w:left="1065" w:hanging="705"/>
      </w:pPr>
      <w:rPr>
        <w:rFonts w:hint="default"/>
        <w:b/>
        <w:bCs/>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57A81A4C"/>
    <w:multiLevelType w:val="hybridMultilevel"/>
    <w:tmpl w:val="EE0026F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1" w15:restartNumberingAfterBreak="0">
    <w:nsid w:val="5AB51A8C"/>
    <w:multiLevelType w:val="hybridMultilevel"/>
    <w:tmpl w:val="2FD43FEA"/>
    <w:lvl w:ilvl="0" w:tplc="FFFFFFFF">
      <w:start w:val="23"/>
      <w:numFmt w:val="decimal"/>
      <w:lvlText w:val="%1."/>
      <w:lvlJc w:val="left"/>
      <w:pPr>
        <w:ind w:left="360" w:hanging="360"/>
      </w:pPr>
      <w:rPr>
        <w:rFonts w:hint="default"/>
      </w:rPr>
    </w:lvl>
    <w:lvl w:ilvl="1" w:tplc="EA2C3314">
      <w:start w:val="1"/>
      <w:numFmt w:val="decimal"/>
      <w:lvlText w:val="%21."/>
      <w:lvlJc w:val="left"/>
      <w:pPr>
        <w:ind w:left="1080" w:hanging="360"/>
      </w:pPr>
      <w:rPr>
        <w:rFonts w:hint="default"/>
      </w:r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32" w15:restartNumberingAfterBreak="0">
    <w:nsid w:val="5C336CBF"/>
    <w:multiLevelType w:val="hybridMultilevel"/>
    <w:tmpl w:val="75E2BBA0"/>
    <w:lvl w:ilvl="0" w:tplc="04150009">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3" w15:restartNumberingAfterBreak="0">
    <w:nsid w:val="5E9E196B"/>
    <w:multiLevelType w:val="hybridMultilevel"/>
    <w:tmpl w:val="877E67EC"/>
    <w:lvl w:ilvl="0" w:tplc="04150009">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4" w15:restartNumberingAfterBreak="0">
    <w:nsid w:val="63131EDC"/>
    <w:multiLevelType w:val="hybridMultilevel"/>
    <w:tmpl w:val="3AA4FE54"/>
    <w:lvl w:ilvl="0" w:tplc="04150005">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5" w15:restartNumberingAfterBreak="0">
    <w:nsid w:val="66BE6063"/>
    <w:multiLevelType w:val="hybridMultilevel"/>
    <w:tmpl w:val="E2104376"/>
    <w:lvl w:ilvl="0" w:tplc="04150001">
      <w:start w:val="1"/>
      <w:numFmt w:val="bullet"/>
      <w:lvlText w:val=""/>
      <w:lvlJc w:val="left"/>
      <w:pPr>
        <w:ind w:left="1500" w:hanging="360"/>
      </w:pPr>
      <w:rPr>
        <w:rFonts w:ascii="Symbol" w:hAnsi="Symbol" w:hint="default"/>
      </w:rPr>
    </w:lvl>
    <w:lvl w:ilvl="1" w:tplc="04150003" w:tentative="1">
      <w:start w:val="1"/>
      <w:numFmt w:val="bullet"/>
      <w:lvlText w:val="o"/>
      <w:lvlJc w:val="left"/>
      <w:pPr>
        <w:ind w:left="2220" w:hanging="360"/>
      </w:pPr>
      <w:rPr>
        <w:rFonts w:ascii="Courier New" w:hAnsi="Courier New" w:cs="Courier New" w:hint="default"/>
      </w:rPr>
    </w:lvl>
    <w:lvl w:ilvl="2" w:tplc="04150005" w:tentative="1">
      <w:start w:val="1"/>
      <w:numFmt w:val="bullet"/>
      <w:lvlText w:val=""/>
      <w:lvlJc w:val="left"/>
      <w:pPr>
        <w:ind w:left="2940" w:hanging="360"/>
      </w:pPr>
      <w:rPr>
        <w:rFonts w:ascii="Wingdings" w:hAnsi="Wingdings" w:hint="default"/>
      </w:rPr>
    </w:lvl>
    <w:lvl w:ilvl="3" w:tplc="04150001" w:tentative="1">
      <w:start w:val="1"/>
      <w:numFmt w:val="bullet"/>
      <w:lvlText w:val=""/>
      <w:lvlJc w:val="left"/>
      <w:pPr>
        <w:ind w:left="3660" w:hanging="360"/>
      </w:pPr>
      <w:rPr>
        <w:rFonts w:ascii="Symbol" w:hAnsi="Symbol" w:hint="default"/>
      </w:rPr>
    </w:lvl>
    <w:lvl w:ilvl="4" w:tplc="04150003" w:tentative="1">
      <w:start w:val="1"/>
      <w:numFmt w:val="bullet"/>
      <w:lvlText w:val="o"/>
      <w:lvlJc w:val="left"/>
      <w:pPr>
        <w:ind w:left="4380" w:hanging="360"/>
      </w:pPr>
      <w:rPr>
        <w:rFonts w:ascii="Courier New" w:hAnsi="Courier New" w:cs="Courier New" w:hint="default"/>
      </w:rPr>
    </w:lvl>
    <w:lvl w:ilvl="5" w:tplc="04150005" w:tentative="1">
      <w:start w:val="1"/>
      <w:numFmt w:val="bullet"/>
      <w:lvlText w:val=""/>
      <w:lvlJc w:val="left"/>
      <w:pPr>
        <w:ind w:left="5100" w:hanging="360"/>
      </w:pPr>
      <w:rPr>
        <w:rFonts w:ascii="Wingdings" w:hAnsi="Wingdings" w:hint="default"/>
      </w:rPr>
    </w:lvl>
    <w:lvl w:ilvl="6" w:tplc="04150001" w:tentative="1">
      <w:start w:val="1"/>
      <w:numFmt w:val="bullet"/>
      <w:lvlText w:val=""/>
      <w:lvlJc w:val="left"/>
      <w:pPr>
        <w:ind w:left="5820" w:hanging="360"/>
      </w:pPr>
      <w:rPr>
        <w:rFonts w:ascii="Symbol" w:hAnsi="Symbol" w:hint="default"/>
      </w:rPr>
    </w:lvl>
    <w:lvl w:ilvl="7" w:tplc="04150003" w:tentative="1">
      <w:start w:val="1"/>
      <w:numFmt w:val="bullet"/>
      <w:lvlText w:val="o"/>
      <w:lvlJc w:val="left"/>
      <w:pPr>
        <w:ind w:left="6540" w:hanging="360"/>
      </w:pPr>
      <w:rPr>
        <w:rFonts w:ascii="Courier New" w:hAnsi="Courier New" w:cs="Courier New" w:hint="default"/>
      </w:rPr>
    </w:lvl>
    <w:lvl w:ilvl="8" w:tplc="04150005" w:tentative="1">
      <w:start w:val="1"/>
      <w:numFmt w:val="bullet"/>
      <w:lvlText w:val=""/>
      <w:lvlJc w:val="left"/>
      <w:pPr>
        <w:ind w:left="7260" w:hanging="360"/>
      </w:pPr>
      <w:rPr>
        <w:rFonts w:ascii="Wingdings" w:hAnsi="Wingdings" w:hint="default"/>
      </w:rPr>
    </w:lvl>
  </w:abstractNum>
  <w:abstractNum w:abstractNumId="36" w15:restartNumberingAfterBreak="0">
    <w:nsid w:val="671020EB"/>
    <w:multiLevelType w:val="hybridMultilevel"/>
    <w:tmpl w:val="32DEFC24"/>
    <w:lvl w:ilvl="0" w:tplc="0415000D">
      <w:start w:val="1"/>
      <w:numFmt w:val="bullet"/>
      <w:lvlText w:val=""/>
      <w:lvlJc w:val="left"/>
      <w:pPr>
        <w:ind w:left="1080" w:hanging="360"/>
      </w:pPr>
      <w:rPr>
        <w:rFonts w:ascii="Wingdings" w:hAnsi="Wingdings"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37" w15:restartNumberingAfterBreak="0">
    <w:nsid w:val="68345E63"/>
    <w:multiLevelType w:val="hybridMultilevel"/>
    <w:tmpl w:val="47B2E474"/>
    <w:lvl w:ilvl="0" w:tplc="0415000D">
      <w:start w:val="1"/>
      <w:numFmt w:val="bullet"/>
      <w:lvlText w:val=""/>
      <w:lvlJc w:val="left"/>
      <w:pPr>
        <w:ind w:left="1068" w:hanging="360"/>
      </w:pPr>
      <w:rPr>
        <w:rFonts w:ascii="Wingdings" w:hAnsi="Wingdings" w:hint="default"/>
      </w:rPr>
    </w:lvl>
    <w:lvl w:ilvl="1" w:tplc="04150003" w:tentative="1">
      <w:start w:val="1"/>
      <w:numFmt w:val="bullet"/>
      <w:lvlText w:val="o"/>
      <w:lvlJc w:val="left"/>
      <w:pPr>
        <w:ind w:left="1788" w:hanging="360"/>
      </w:pPr>
      <w:rPr>
        <w:rFonts w:ascii="Courier New" w:hAnsi="Courier New" w:cs="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38" w15:restartNumberingAfterBreak="0">
    <w:nsid w:val="68C05E23"/>
    <w:multiLevelType w:val="hybridMultilevel"/>
    <w:tmpl w:val="28A6BB74"/>
    <w:lvl w:ilvl="0" w:tplc="04150009">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9" w15:restartNumberingAfterBreak="0">
    <w:nsid w:val="6BCA6B3C"/>
    <w:multiLevelType w:val="hybridMultilevel"/>
    <w:tmpl w:val="52ECC136"/>
    <w:lvl w:ilvl="0" w:tplc="04150003">
      <w:start w:val="1"/>
      <w:numFmt w:val="bullet"/>
      <w:lvlText w:val="o"/>
      <w:lvlJc w:val="left"/>
      <w:pPr>
        <w:ind w:left="1776" w:hanging="360"/>
      </w:pPr>
      <w:rPr>
        <w:rFonts w:ascii="Courier New" w:hAnsi="Courier New" w:cs="Courier New" w:hint="default"/>
      </w:rPr>
    </w:lvl>
    <w:lvl w:ilvl="1" w:tplc="04150003" w:tentative="1">
      <w:start w:val="1"/>
      <w:numFmt w:val="bullet"/>
      <w:lvlText w:val="o"/>
      <w:lvlJc w:val="left"/>
      <w:pPr>
        <w:ind w:left="2496" w:hanging="360"/>
      </w:pPr>
      <w:rPr>
        <w:rFonts w:ascii="Courier New" w:hAnsi="Courier New" w:cs="Courier New" w:hint="default"/>
      </w:rPr>
    </w:lvl>
    <w:lvl w:ilvl="2" w:tplc="04150005" w:tentative="1">
      <w:start w:val="1"/>
      <w:numFmt w:val="bullet"/>
      <w:lvlText w:val=""/>
      <w:lvlJc w:val="left"/>
      <w:pPr>
        <w:ind w:left="3216" w:hanging="360"/>
      </w:pPr>
      <w:rPr>
        <w:rFonts w:ascii="Wingdings" w:hAnsi="Wingdings" w:hint="default"/>
      </w:rPr>
    </w:lvl>
    <w:lvl w:ilvl="3" w:tplc="04150001" w:tentative="1">
      <w:start w:val="1"/>
      <w:numFmt w:val="bullet"/>
      <w:lvlText w:val=""/>
      <w:lvlJc w:val="left"/>
      <w:pPr>
        <w:ind w:left="3936" w:hanging="360"/>
      </w:pPr>
      <w:rPr>
        <w:rFonts w:ascii="Symbol" w:hAnsi="Symbol" w:hint="default"/>
      </w:rPr>
    </w:lvl>
    <w:lvl w:ilvl="4" w:tplc="04150003" w:tentative="1">
      <w:start w:val="1"/>
      <w:numFmt w:val="bullet"/>
      <w:lvlText w:val="o"/>
      <w:lvlJc w:val="left"/>
      <w:pPr>
        <w:ind w:left="4656" w:hanging="360"/>
      </w:pPr>
      <w:rPr>
        <w:rFonts w:ascii="Courier New" w:hAnsi="Courier New" w:cs="Courier New" w:hint="default"/>
      </w:rPr>
    </w:lvl>
    <w:lvl w:ilvl="5" w:tplc="04150005" w:tentative="1">
      <w:start w:val="1"/>
      <w:numFmt w:val="bullet"/>
      <w:lvlText w:val=""/>
      <w:lvlJc w:val="left"/>
      <w:pPr>
        <w:ind w:left="5376" w:hanging="360"/>
      </w:pPr>
      <w:rPr>
        <w:rFonts w:ascii="Wingdings" w:hAnsi="Wingdings" w:hint="default"/>
      </w:rPr>
    </w:lvl>
    <w:lvl w:ilvl="6" w:tplc="04150001" w:tentative="1">
      <w:start w:val="1"/>
      <w:numFmt w:val="bullet"/>
      <w:lvlText w:val=""/>
      <w:lvlJc w:val="left"/>
      <w:pPr>
        <w:ind w:left="6096" w:hanging="360"/>
      </w:pPr>
      <w:rPr>
        <w:rFonts w:ascii="Symbol" w:hAnsi="Symbol" w:hint="default"/>
      </w:rPr>
    </w:lvl>
    <w:lvl w:ilvl="7" w:tplc="04150003" w:tentative="1">
      <w:start w:val="1"/>
      <w:numFmt w:val="bullet"/>
      <w:lvlText w:val="o"/>
      <w:lvlJc w:val="left"/>
      <w:pPr>
        <w:ind w:left="6816" w:hanging="360"/>
      </w:pPr>
      <w:rPr>
        <w:rFonts w:ascii="Courier New" w:hAnsi="Courier New" w:cs="Courier New" w:hint="default"/>
      </w:rPr>
    </w:lvl>
    <w:lvl w:ilvl="8" w:tplc="04150005" w:tentative="1">
      <w:start w:val="1"/>
      <w:numFmt w:val="bullet"/>
      <w:lvlText w:val=""/>
      <w:lvlJc w:val="left"/>
      <w:pPr>
        <w:ind w:left="7536" w:hanging="360"/>
      </w:pPr>
      <w:rPr>
        <w:rFonts w:ascii="Wingdings" w:hAnsi="Wingdings" w:hint="default"/>
      </w:rPr>
    </w:lvl>
  </w:abstractNum>
  <w:abstractNum w:abstractNumId="40" w15:restartNumberingAfterBreak="0">
    <w:nsid w:val="6EDA6203"/>
    <w:multiLevelType w:val="hybridMultilevel"/>
    <w:tmpl w:val="A94E9360"/>
    <w:lvl w:ilvl="0" w:tplc="04150003">
      <w:start w:val="1"/>
      <w:numFmt w:val="bullet"/>
      <w:lvlText w:val="o"/>
      <w:lvlJc w:val="left"/>
      <w:pPr>
        <w:ind w:left="2484" w:hanging="360"/>
      </w:pPr>
      <w:rPr>
        <w:rFonts w:ascii="Courier New" w:hAnsi="Courier New" w:cs="Courier New" w:hint="default"/>
      </w:rPr>
    </w:lvl>
    <w:lvl w:ilvl="1" w:tplc="04150003" w:tentative="1">
      <w:start w:val="1"/>
      <w:numFmt w:val="bullet"/>
      <w:lvlText w:val="o"/>
      <w:lvlJc w:val="left"/>
      <w:pPr>
        <w:ind w:left="3204" w:hanging="360"/>
      </w:pPr>
      <w:rPr>
        <w:rFonts w:ascii="Courier New" w:hAnsi="Courier New" w:cs="Courier New" w:hint="default"/>
      </w:rPr>
    </w:lvl>
    <w:lvl w:ilvl="2" w:tplc="04150005" w:tentative="1">
      <w:start w:val="1"/>
      <w:numFmt w:val="bullet"/>
      <w:lvlText w:val=""/>
      <w:lvlJc w:val="left"/>
      <w:pPr>
        <w:ind w:left="3924" w:hanging="360"/>
      </w:pPr>
      <w:rPr>
        <w:rFonts w:ascii="Wingdings" w:hAnsi="Wingdings" w:hint="default"/>
      </w:rPr>
    </w:lvl>
    <w:lvl w:ilvl="3" w:tplc="04150001" w:tentative="1">
      <w:start w:val="1"/>
      <w:numFmt w:val="bullet"/>
      <w:lvlText w:val=""/>
      <w:lvlJc w:val="left"/>
      <w:pPr>
        <w:ind w:left="4644" w:hanging="360"/>
      </w:pPr>
      <w:rPr>
        <w:rFonts w:ascii="Symbol" w:hAnsi="Symbol" w:hint="default"/>
      </w:rPr>
    </w:lvl>
    <w:lvl w:ilvl="4" w:tplc="04150003" w:tentative="1">
      <w:start w:val="1"/>
      <w:numFmt w:val="bullet"/>
      <w:lvlText w:val="o"/>
      <w:lvlJc w:val="left"/>
      <w:pPr>
        <w:ind w:left="5364" w:hanging="360"/>
      </w:pPr>
      <w:rPr>
        <w:rFonts w:ascii="Courier New" w:hAnsi="Courier New" w:cs="Courier New" w:hint="default"/>
      </w:rPr>
    </w:lvl>
    <w:lvl w:ilvl="5" w:tplc="04150005" w:tentative="1">
      <w:start w:val="1"/>
      <w:numFmt w:val="bullet"/>
      <w:lvlText w:val=""/>
      <w:lvlJc w:val="left"/>
      <w:pPr>
        <w:ind w:left="6084" w:hanging="360"/>
      </w:pPr>
      <w:rPr>
        <w:rFonts w:ascii="Wingdings" w:hAnsi="Wingdings" w:hint="default"/>
      </w:rPr>
    </w:lvl>
    <w:lvl w:ilvl="6" w:tplc="04150001" w:tentative="1">
      <w:start w:val="1"/>
      <w:numFmt w:val="bullet"/>
      <w:lvlText w:val=""/>
      <w:lvlJc w:val="left"/>
      <w:pPr>
        <w:ind w:left="6804" w:hanging="360"/>
      </w:pPr>
      <w:rPr>
        <w:rFonts w:ascii="Symbol" w:hAnsi="Symbol" w:hint="default"/>
      </w:rPr>
    </w:lvl>
    <w:lvl w:ilvl="7" w:tplc="04150003" w:tentative="1">
      <w:start w:val="1"/>
      <w:numFmt w:val="bullet"/>
      <w:lvlText w:val="o"/>
      <w:lvlJc w:val="left"/>
      <w:pPr>
        <w:ind w:left="7524" w:hanging="360"/>
      </w:pPr>
      <w:rPr>
        <w:rFonts w:ascii="Courier New" w:hAnsi="Courier New" w:cs="Courier New" w:hint="default"/>
      </w:rPr>
    </w:lvl>
    <w:lvl w:ilvl="8" w:tplc="04150005" w:tentative="1">
      <w:start w:val="1"/>
      <w:numFmt w:val="bullet"/>
      <w:lvlText w:val=""/>
      <w:lvlJc w:val="left"/>
      <w:pPr>
        <w:ind w:left="8244" w:hanging="360"/>
      </w:pPr>
      <w:rPr>
        <w:rFonts w:ascii="Wingdings" w:hAnsi="Wingdings" w:hint="default"/>
      </w:rPr>
    </w:lvl>
  </w:abstractNum>
  <w:abstractNum w:abstractNumId="41" w15:restartNumberingAfterBreak="0">
    <w:nsid w:val="712148F1"/>
    <w:multiLevelType w:val="hybridMultilevel"/>
    <w:tmpl w:val="2A76548E"/>
    <w:lvl w:ilvl="0" w:tplc="0415000D">
      <w:start w:val="1"/>
      <w:numFmt w:val="bullet"/>
      <w:lvlText w:val=""/>
      <w:lvlJc w:val="left"/>
      <w:pPr>
        <w:ind w:left="1776" w:hanging="360"/>
      </w:pPr>
      <w:rPr>
        <w:rFonts w:ascii="Wingdings" w:hAnsi="Wingdings" w:hint="default"/>
      </w:rPr>
    </w:lvl>
    <w:lvl w:ilvl="1" w:tplc="04150003" w:tentative="1">
      <w:start w:val="1"/>
      <w:numFmt w:val="bullet"/>
      <w:lvlText w:val="o"/>
      <w:lvlJc w:val="left"/>
      <w:pPr>
        <w:ind w:left="2496" w:hanging="360"/>
      </w:pPr>
      <w:rPr>
        <w:rFonts w:ascii="Courier New" w:hAnsi="Courier New" w:cs="Courier New" w:hint="default"/>
      </w:rPr>
    </w:lvl>
    <w:lvl w:ilvl="2" w:tplc="04150005" w:tentative="1">
      <w:start w:val="1"/>
      <w:numFmt w:val="bullet"/>
      <w:lvlText w:val=""/>
      <w:lvlJc w:val="left"/>
      <w:pPr>
        <w:ind w:left="3216" w:hanging="360"/>
      </w:pPr>
      <w:rPr>
        <w:rFonts w:ascii="Wingdings" w:hAnsi="Wingdings" w:hint="default"/>
      </w:rPr>
    </w:lvl>
    <w:lvl w:ilvl="3" w:tplc="04150001" w:tentative="1">
      <w:start w:val="1"/>
      <w:numFmt w:val="bullet"/>
      <w:lvlText w:val=""/>
      <w:lvlJc w:val="left"/>
      <w:pPr>
        <w:ind w:left="3936" w:hanging="360"/>
      </w:pPr>
      <w:rPr>
        <w:rFonts w:ascii="Symbol" w:hAnsi="Symbol" w:hint="default"/>
      </w:rPr>
    </w:lvl>
    <w:lvl w:ilvl="4" w:tplc="04150003" w:tentative="1">
      <w:start w:val="1"/>
      <w:numFmt w:val="bullet"/>
      <w:lvlText w:val="o"/>
      <w:lvlJc w:val="left"/>
      <w:pPr>
        <w:ind w:left="4656" w:hanging="360"/>
      </w:pPr>
      <w:rPr>
        <w:rFonts w:ascii="Courier New" w:hAnsi="Courier New" w:cs="Courier New" w:hint="default"/>
      </w:rPr>
    </w:lvl>
    <w:lvl w:ilvl="5" w:tplc="04150005" w:tentative="1">
      <w:start w:val="1"/>
      <w:numFmt w:val="bullet"/>
      <w:lvlText w:val=""/>
      <w:lvlJc w:val="left"/>
      <w:pPr>
        <w:ind w:left="5376" w:hanging="360"/>
      </w:pPr>
      <w:rPr>
        <w:rFonts w:ascii="Wingdings" w:hAnsi="Wingdings" w:hint="default"/>
      </w:rPr>
    </w:lvl>
    <w:lvl w:ilvl="6" w:tplc="04150001" w:tentative="1">
      <w:start w:val="1"/>
      <w:numFmt w:val="bullet"/>
      <w:lvlText w:val=""/>
      <w:lvlJc w:val="left"/>
      <w:pPr>
        <w:ind w:left="6096" w:hanging="360"/>
      </w:pPr>
      <w:rPr>
        <w:rFonts w:ascii="Symbol" w:hAnsi="Symbol" w:hint="default"/>
      </w:rPr>
    </w:lvl>
    <w:lvl w:ilvl="7" w:tplc="04150003" w:tentative="1">
      <w:start w:val="1"/>
      <w:numFmt w:val="bullet"/>
      <w:lvlText w:val="o"/>
      <w:lvlJc w:val="left"/>
      <w:pPr>
        <w:ind w:left="6816" w:hanging="360"/>
      </w:pPr>
      <w:rPr>
        <w:rFonts w:ascii="Courier New" w:hAnsi="Courier New" w:cs="Courier New" w:hint="default"/>
      </w:rPr>
    </w:lvl>
    <w:lvl w:ilvl="8" w:tplc="04150005" w:tentative="1">
      <w:start w:val="1"/>
      <w:numFmt w:val="bullet"/>
      <w:lvlText w:val=""/>
      <w:lvlJc w:val="left"/>
      <w:pPr>
        <w:ind w:left="7536" w:hanging="360"/>
      </w:pPr>
      <w:rPr>
        <w:rFonts w:ascii="Wingdings" w:hAnsi="Wingdings" w:hint="default"/>
      </w:rPr>
    </w:lvl>
  </w:abstractNum>
  <w:abstractNum w:abstractNumId="42" w15:restartNumberingAfterBreak="0">
    <w:nsid w:val="74EC5D94"/>
    <w:multiLevelType w:val="hybridMultilevel"/>
    <w:tmpl w:val="A6406F02"/>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43" w15:restartNumberingAfterBreak="0">
    <w:nsid w:val="75AB7B12"/>
    <w:multiLevelType w:val="hybridMultilevel"/>
    <w:tmpl w:val="80C4557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15:restartNumberingAfterBreak="0">
    <w:nsid w:val="76B55998"/>
    <w:multiLevelType w:val="hybridMultilevel"/>
    <w:tmpl w:val="B14890AA"/>
    <w:lvl w:ilvl="0" w:tplc="04150001">
      <w:start w:val="1"/>
      <w:numFmt w:val="bullet"/>
      <w:lvlText w:val=""/>
      <w:lvlJc w:val="left"/>
      <w:pPr>
        <w:ind w:left="1776" w:hanging="360"/>
      </w:pPr>
      <w:rPr>
        <w:rFonts w:ascii="Symbol" w:hAnsi="Symbol" w:hint="default"/>
      </w:rPr>
    </w:lvl>
    <w:lvl w:ilvl="1" w:tplc="04150003" w:tentative="1">
      <w:start w:val="1"/>
      <w:numFmt w:val="bullet"/>
      <w:lvlText w:val="o"/>
      <w:lvlJc w:val="left"/>
      <w:pPr>
        <w:ind w:left="2496" w:hanging="360"/>
      </w:pPr>
      <w:rPr>
        <w:rFonts w:ascii="Courier New" w:hAnsi="Courier New" w:cs="Courier New" w:hint="default"/>
      </w:rPr>
    </w:lvl>
    <w:lvl w:ilvl="2" w:tplc="04150005" w:tentative="1">
      <w:start w:val="1"/>
      <w:numFmt w:val="bullet"/>
      <w:lvlText w:val=""/>
      <w:lvlJc w:val="left"/>
      <w:pPr>
        <w:ind w:left="3216" w:hanging="360"/>
      </w:pPr>
      <w:rPr>
        <w:rFonts w:ascii="Wingdings" w:hAnsi="Wingdings" w:hint="default"/>
      </w:rPr>
    </w:lvl>
    <w:lvl w:ilvl="3" w:tplc="04150001" w:tentative="1">
      <w:start w:val="1"/>
      <w:numFmt w:val="bullet"/>
      <w:lvlText w:val=""/>
      <w:lvlJc w:val="left"/>
      <w:pPr>
        <w:ind w:left="3936" w:hanging="360"/>
      </w:pPr>
      <w:rPr>
        <w:rFonts w:ascii="Symbol" w:hAnsi="Symbol" w:hint="default"/>
      </w:rPr>
    </w:lvl>
    <w:lvl w:ilvl="4" w:tplc="04150003" w:tentative="1">
      <w:start w:val="1"/>
      <w:numFmt w:val="bullet"/>
      <w:lvlText w:val="o"/>
      <w:lvlJc w:val="left"/>
      <w:pPr>
        <w:ind w:left="4656" w:hanging="360"/>
      </w:pPr>
      <w:rPr>
        <w:rFonts w:ascii="Courier New" w:hAnsi="Courier New" w:cs="Courier New" w:hint="default"/>
      </w:rPr>
    </w:lvl>
    <w:lvl w:ilvl="5" w:tplc="04150005" w:tentative="1">
      <w:start w:val="1"/>
      <w:numFmt w:val="bullet"/>
      <w:lvlText w:val=""/>
      <w:lvlJc w:val="left"/>
      <w:pPr>
        <w:ind w:left="5376" w:hanging="360"/>
      </w:pPr>
      <w:rPr>
        <w:rFonts w:ascii="Wingdings" w:hAnsi="Wingdings" w:hint="default"/>
      </w:rPr>
    </w:lvl>
    <w:lvl w:ilvl="6" w:tplc="04150001" w:tentative="1">
      <w:start w:val="1"/>
      <w:numFmt w:val="bullet"/>
      <w:lvlText w:val=""/>
      <w:lvlJc w:val="left"/>
      <w:pPr>
        <w:ind w:left="6096" w:hanging="360"/>
      </w:pPr>
      <w:rPr>
        <w:rFonts w:ascii="Symbol" w:hAnsi="Symbol" w:hint="default"/>
      </w:rPr>
    </w:lvl>
    <w:lvl w:ilvl="7" w:tplc="04150003" w:tentative="1">
      <w:start w:val="1"/>
      <w:numFmt w:val="bullet"/>
      <w:lvlText w:val="o"/>
      <w:lvlJc w:val="left"/>
      <w:pPr>
        <w:ind w:left="6816" w:hanging="360"/>
      </w:pPr>
      <w:rPr>
        <w:rFonts w:ascii="Courier New" w:hAnsi="Courier New" w:cs="Courier New" w:hint="default"/>
      </w:rPr>
    </w:lvl>
    <w:lvl w:ilvl="8" w:tplc="04150005" w:tentative="1">
      <w:start w:val="1"/>
      <w:numFmt w:val="bullet"/>
      <w:lvlText w:val=""/>
      <w:lvlJc w:val="left"/>
      <w:pPr>
        <w:ind w:left="7536" w:hanging="360"/>
      </w:pPr>
      <w:rPr>
        <w:rFonts w:ascii="Wingdings" w:hAnsi="Wingdings" w:hint="default"/>
      </w:rPr>
    </w:lvl>
  </w:abstractNum>
  <w:abstractNum w:abstractNumId="45" w15:restartNumberingAfterBreak="0">
    <w:nsid w:val="77D5751E"/>
    <w:multiLevelType w:val="hybridMultilevel"/>
    <w:tmpl w:val="81365E7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6" w15:restartNumberingAfterBreak="0">
    <w:nsid w:val="7D72565F"/>
    <w:multiLevelType w:val="hybridMultilevel"/>
    <w:tmpl w:val="C6D44BAC"/>
    <w:lvl w:ilvl="0" w:tplc="36C23E4A">
      <w:start w:val="1"/>
      <w:numFmt w:val="decimal"/>
      <w:lvlText w:val="%1)"/>
      <w:lvlJc w:val="left"/>
      <w:pPr>
        <w:ind w:left="720" w:hanging="360"/>
      </w:pPr>
      <w:rPr>
        <w:rFonts w:ascii="Times New Roman" w:eastAsiaTheme="minorHAnsi" w:hAnsi="Times New Roman" w:cs="Times New Roman"/>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7" w15:restartNumberingAfterBreak="0">
    <w:nsid w:val="7F1A59A8"/>
    <w:multiLevelType w:val="hybridMultilevel"/>
    <w:tmpl w:val="776C0DF4"/>
    <w:lvl w:ilvl="0" w:tplc="04150009">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16cid:durableId="368576880">
    <w:abstractNumId w:val="14"/>
  </w:num>
  <w:num w:numId="2" w16cid:durableId="1833905675">
    <w:abstractNumId w:val="11"/>
  </w:num>
  <w:num w:numId="3" w16cid:durableId="1081565836">
    <w:abstractNumId w:val="19"/>
  </w:num>
  <w:num w:numId="4" w16cid:durableId="1014764825">
    <w:abstractNumId w:val="22"/>
  </w:num>
  <w:num w:numId="5" w16cid:durableId="27535067">
    <w:abstractNumId w:val="12"/>
  </w:num>
  <w:num w:numId="6" w16cid:durableId="1635983374">
    <w:abstractNumId w:val="25"/>
  </w:num>
  <w:num w:numId="7" w16cid:durableId="190268128">
    <w:abstractNumId w:val="1"/>
  </w:num>
  <w:num w:numId="8" w16cid:durableId="1903179221">
    <w:abstractNumId w:val="38"/>
  </w:num>
  <w:num w:numId="9" w16cid:durableId="211314065">
    <w:abstractNumId w:val="39"/>
  </w:num>
  <w:num w:numId="10" w16cid:durableId="558445366">
    <w:abstractNumId w:val="37"/>
  </w:num>
  <w:num w:numId="11" w16cid:durableId="1521312623">
    <w:abstractNumId w:val="21"/>
  </w:num>
  <w:num w:numId="12" w16cid:durableId="1956643284">
    <w:abstractNumId w:val="36"/>
  </w:num>
  <w:num w:numId="13" w16cid:durableId="1808088375">
    <w:abstractNumId w:val="8"/>
  </w:num>
  <w:num w:numId="14" w16cid:durableId="994454650">
    <w:abstractNumId w:val="28"/>
  </w:num>
  <w:num w:numId="15" w16cid:durableId="368140367">
    <w:abstractNumId w:val="5"/>
  </w:num>
  <w:num w:numId="16" w16cid:durableId="1090545236">
    <w:abstractNumId w:val="47"/>
  </w:num>
  <w:num w:numId="17" w16cid:durableId="1881169144">
    <w:abstractNumId w:val="26"/>
  </w:num>
  <w:num w:numId="18" w16cid:durableId="902524982">
    <w:abstractNumId w:val="10"/>
  </w:num>
  <w:num w:numId="19" w16cid:durableId="1150756200">
    <w:abstractNumId w:val="17"/>
  </w:num>
  <w:num w:numId="20" w16cid:durableId="903758382">
    <w:abstractNumId w:val="16"/>
  </w:num>
  <w:num w:numId="21" w16cid:durableId="460267903">
    <w:abstractNumId w:val="34"/>
  </w:num>
  <w:num w:numId="22" w16cid:durableId="1618296613">
    <w:abstractNumId w:val="20"/>
  </w:num>
  <w:num w:numId="23" w16cid:durableId="1068111873">
    <w:abstractNumId w:val="23"/>
  </w:num>
  <w:num w:numId="24" w16cid:durableId="259800601">
    <w:abstractNumId w:val="41"/>
  </w:num>
  <w:num w:numId="25" w16cid:durableId="132674219">
    <w:abstractNumId w:val="40"/>
  </w:num>
  <w:num w:numId="26" w16cid:durableId="222104945">
    <w:abstractNumId w:val="32"/>
  </w:num>
  <w:num w:numId="27" w16cid:durableId="21103070">
    <w:abstractNumId w:val="33"/>
  </w:num>
  <w:num w:numId="28" w16cid:durableId="149754758">
    <w:abstractNumId w:val="7"/>
  </w:num>
  <w:num w:numId="29" w16cid:durableId="1777865678">
    <w:abstractNumId w:val="46"/>
  </w:num>
  <w:num w:numId="30" w16cid:durableId="1524049284">
    <w:abstractNumId w:val="35"/>
  </w:num>
  <w:num w:numId="31" w16cid:durableId="2010785497">
    <w:abstractNumId w:val="3"/>
  </w:num>
  <w:num w:numId="32" w16cid:durableId="1874611317">
    <w:abstractNumId w:val="44"/>
  </w:num>
  <w:num w:numId="33" w16cid:durableId="1093283020">
    <w:abstractNumId w:val="30"/>
  </w:num>
  <w:num w:numId="34" w16cid:durableId="240717527">
    <w:abstractNumId w:val="4"/>
  </w:num>
  <w:num w:numId="35" w16cid:durableId="1923298129">
    <w:abstractNumId w:val="45"/>
  </w:num>
  <w:num w:numId="36" w16cid:durableId="501971540">
    <w:abstractNumId w:val="13"/>
  </w:num>
  <w:num w:numId="37" w16cid:durableId="931162683">
    <w:abstractNumId w:val="24"/>
  </w:num>
  <w:num w:numId="38" w16cid:durableId="1172840546">
    <w:abstractNumId w:val="2"/>
  </w:num>
  <w:num w:numId="39" w16cid:durableId="1043673510">
    <w:abstractNumId w:val="0"/>
  </w:num>
  <w:num w:numId="40" w16cid:durableId="215093978">
    <w:abstractNumId w:val="42"/>
  </w:num>
  <w:num w:numId="41" w16cid:durableId="725253644">
    <w:abstractNumId w:val="18"/>
  </w:num>
  <w:num w:numId="42" w16cid:durableId="733048222">
    <w:abstractNumId w:val="27"/>
  </w:num>
  <w:num w:numId="43" w16cid:durableId="1607078806">
    <w:abstractNumId w:val="15"/>
  </w:num>
  <w:num w:numId="44" w16cid:durableId="433794491">
    <w:abstractNumId w:val="31"/>
  </w:num>
  <w:num w:numId="45" w16cid:durableId="1747220762">
    <w:abstractNumId w:val="6"/>
  </w:num>
  <w:num w:numId="46" w16cid:durableId="573511736">
    <w:abstractNumId w:val="9"/>
  </w:num>
  <w:num w:numId="47" w16cid:durableId="1126661301">
    <w:abstractNumId w:val="43"/>
  </w:num>
  <w:num w:numId="48" w16cid:durableId="371198874">
    <w:abstractNumId w:val="29"/>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B5E24"/>
    <w:rsid w:val="00005098"/>
    <w:rsid w:val="0000541C"/>
    <w:rsid w:val="00031861"/>
    <w:rsid w:val="0003339C"/>
    <w:rsid w:val="000535DA"/>
    <w:rsid w:val="00062421"/>
    <w:rsid w:val="00070E92"/>
    <w:rsid w:val="0007499A"/>
    <w:rsid w:val="000B333E"/>
    <w:rsid w:val="000C65D3"/>
    <w:rsid w:val="000F4720"/>
    <w:rsid w:val="000F6EB6"/>
    <w:rsid w:val="00100CCD"/>
    <w:rsid w:val="00125284"/>
    <w:rsid w:val="00125517"/>
    <w:rsid w:val="0012641C"/>
    <w:rsid w:val="00143FF0"/>
    <w:rsid w:val="00144956"/>
    <w:rsid w:val="0015098D"/>
    <w:rsid w:val="00150ECD"/>
    <w:rsid w:val="00152DEA"/>
    <w:rsid w:val="0016199E"/>
    <w:rsid w:val="0016562D"/>
    <w:rsid w:val="00166B5F"/>
    <w:rsid w:val="001727B2"/>
    <w:rsid w:val="00173346"/>
    <w:rsid w:val="0017518A"/>
    <w:rsid w:val="00176DED"/>
    <w:rsid w:val="0019046D"/>
    <w:rsid w:val="00191E0C"/>
    <w:rsid w:val="001930DA"/>
    <w:rsid w:val="001A3C8E"/>
    <w:rsid w:val="001B6218"/>
    <w:rsid w:val="001C1463"/>
    <w:rsid w:val="001D4935"/>
    <w:rsid w:val="001D698D"/>
    <w:rsid w:val="001E1CC6"/>
    <w:rsid w:val="00226FDF"/>
    <w:rsid w:val="00251000"/>
    <w:rsid w:val="00255138"/>
    <w:rsid w:val="00255800"/>
    <w:rsid w:val="0026375B"/>
    <w:rsid w:val="00285633"/>
    <w:rsid w:val="00295989"/>
    <w:rsid w:val="002979D9"/>
    <w:rsid w:val="002A7320"/>
    <w:rsid w:val="002B4AFB"/>
    <w:rsid w:val="002B6461"/>
    <w:rsid w:val="002B7DD0"/>
    <w:rsid w:val="002C54DC"/>
    <w:rsid w:val="002D1807"/>
    <w:rsid w:val="002E3A64"/>
    <w:rsid w:val="003120C8"/>
    <w:rsid w:val="00314DA9"/>
    <w:rsid w:val="00327CCA"/>
    <w:rsid w:val="00332F15"/>
    <w:rsid w:val="003574E7"/>
    <w:rsid w:val="003579A3"/>
    <w:rsid w:val="00363390"/>
    <w:rsid w:val="00382695"/>
    <w:rsid w:val="00382F9B"/>
    <w:rsid w:val="00387A82"/>
    <w:rsid w:val="00391FD8"/>
    <w:rsid w:val="0039511C"/>
    <w:rsid w:val="003A0A06"/>
    <w:rsid w:val="003A3818"/>
    <w:rsid w:val="003B1E11"/>
    <w:rsid w:val="003B238B"/>
    <w:rsid w:val="003B4125"/>
    <w:rsid w:val="003B54CD"/>
    <w:rsid w:val="003C6C34"/>
    <w:rsid w:val="003D7A04"/>
    <w:rsid w:val="003E0F8B"/>
    <w:rsid w:val="003E1DFB"/>
    <w:rsid w:val="003E2617"/>
    <w:rsid w:val="003E4B30"/>
    <w:rsid w:val="004000D5"/>
    <w:rsid w:val="004006A3"/>
    <w:rsid w:val="00405D09"/>
    <w:rsid w:val="004124AE"/>
    <w:rsid w:val="00412DFB"/>
    <w:rsid w:val="00417120"/>
    <w:rsid w:val="0042631F"/>
    <w:rsid w:val="00444AD8"/>
    <w:rsid w:val="00446C53"/>
    <w:rsid w:val="00470845"/>
    <w:rsid w:val="00474A19"/>
    <w:rsid w:val="004761FC"/>
    <w:rsid w:val="00481302"/>
    <w:rsid w:val="0048233E"/>
    <w:rsid w:val="004944FA"/>
    <w:rsid w:val="004B3030"/>
    <w:rsid w:val="004B4994"/>
    <w:rsid w:val="004D1443"/>
    <w:rsid w:val="004D5CCE"/>
    <w:rsid w:val="004E15BE"/>
    <w:rsid w:val="004F72B9"/>
    <w:rsid w:val="00511CF6"/>
    <w:rsid w:val="00514DCE"/>
    <w:rsid w:val="00514F5B"/>
    <w:rsid w:val="00530E78"/>
    <w:rsid w:val="00531409"/>
    <w:rsid w:val="00542846"/>
    <w:rsid w:val="0054336A"/>
    <w:rsid w:val="005460F6"/>
    <w:rsid w:val="005476A9"/>
    <w:rsid w:val="00571BE9"/>
    <w:rsid w:val="00572260"/>
    <w:rsid w:val="0057632B"/>
    <w:rsid w:val="005842F9"/>
    <w:rsid w:val="00586732"/>
    <w:rsid w:val="00591BCD"/>
    <w:rsid w:val="00594D62"/>
    <w:rsid w:val="00595961"/>
    <w:rsid w:val="005970EC"/>
    <w:rsid w:val="005B7539"/>
    <w:rsid w:val="005C0954"/>
    <w:rsid w:val="005C6B39"/>
    <w:rsid w:val="005D28FD"/>
    <w:rsid w:val="005D3439"/>
    <w:rsid w:val="005D4C89"/>
    <w:rsid w:val="005E0712"/>
    <w:rsid w:val="005E242A"/>
    <w:rsid w:val="005E623D"/>
    <w:rsid w:val="005F3437"/>
    <w:rsid w:val="005F617E"/>
    <w:rsid w:val="00615AF9"/>
    <w:rsid w:val="00623738"/>
    <w:rsid w:val="00626FC5"/>
    <w:rsid w:val="00631EA4"/>
    <w:rsid w:val="00652F26"/>
    <w:rsid w:val="00652FCC"/>
    <w:rsid w:val="006533F9"/>
    <w:rsid w:val="00662006"/>
    <w:rsid w:val="00674649"/>
    <w:rsid w:val="00680BB0"/>
    <w:rsid w:val="00681B32"/>
    <w:rsid w:val="006948D1"/>
    <w:rsid w:val="006A5BF8"/>
    <w:rsid w:val="006D20DF"/>
    <w:rsid w:val="006E1729"/>
    <w:rsid w:val="006E214C"/>
    <w:rsid w:val="006F68C7"/>
    <w:rsid w:val="00702C69"/>
    <w:rsid w:val="007069C8"/>
    <w:rsid w:val="00734D8C"/>
    <w:rsid w:val="00743BBD"/>
    <w:rsid w:val="00750345"/>
    <w:rsid w:val="0075361E"/>
    <w:rsid w:val="007555CA"/>
    <w:rsid w:val="007564BE"/>
    <w:rsid w:val="007634A3"/>
    <w:rsid w:val="00777F73"/>
    <w:rsid w:val="007814D3"/>
    <w:rsid w:val="00784983"/>
    <w:rsid w:val="007953C2"/>
    <w:rsid w:val="007A12E1"/>
    <w:rsid w:val="007B02AD"/>
    <w:rsid w:val="007B50B8"/>
    <w:rsid w:val="007C0630"/>
    <w:rsid w:val="007C5B35"/>
    <w:rsid w:val="007C630C"/>
    <w:rsid w:val="007D73BC"/>
    <w:rsid w:val="007E0C8C"/>
    <w:rsid w:val="007F5353"/>
    <w:rsid w:val="00825D48"/>
    <w:rsid w:val="00830A24"/>
    <w:rsid w:val="0083280C"/>
    <w:rsid w:val="00841159"/>
    <w:rsid w:val="0084139B"/>
    <w:rsid w:val="008577D6"/>
    <w:rsid w:val="00867E05"/>
    <w:rsid w:val="00895ED9"/>
    <w:rsid w:val="008B11FD"/>
    <w:rsid w:val="008D37DE"/>
    <w:rsid w:val="009001B4"/>
    <w:rsid w:val="009101AE"/>
    <w:rsid w:val="009117A2"/>
    <w:rsid w:val="00920F78"/>
    <w:rsid w:val="00933FA9"/>
    <w:rsid w:val="00935486"/>
    <w:rsid w:val="009619F7"/>
    <w:rsid w:val="00987324"/>
    <w:rsid w:val="0098748A"/>
    <w:rsid w:val="009A53A8"/>
    <w:rsid w:val="009B505A"/>
    <w:rsid w:val="009B5E24"/>
    <w:rsid w:val="009C55A4"/>
    <w:rsid w:val="009D2A7A"/>
    <w:rsid w:val="009D4C2A"/>
    <w:rsid w:val="009E09DD"/>
    <w:rsid w:val="009F378F"/>
    <w:rsid w:val="00A144E2"/>
    <w:rsid w:val="00A226DA"/>
    <w:rsid w:val="00A3084C"/>
    <w:rsid w:val="00A63244"/>
    <w:rsid w:val="00A73CA5"/>
    <w:rsid w:val="00A97E01"/>
    <w:rsid w:val="00AA1EAA"/>
    <w:rsid w:val="00AB1503"/>
    <w:rsid w:val="00AC1436"/>
    <w:rsid w:val="00AC5EB5"/>
    <w:rsid w:val="00AD2E37"/>
    <w:rsid w:val="00AE01F4"/>
    <w:rsid w:val="00AF71C0"/>
    <w:rsid w:val="00B215B0"/>
    <w:rsid w:val="00B26FF0"/>
    <w:rsid w:val="00B37518"/>
    <w:rsid w:val="00B43FDE"/>
    <w:rsid w:val="00B47AB3"/>
    <w:rsid w:val="00B47E54"/>
    <w:rsid w:val="00B55C1F"/>
    <w:rsid w:val="00B56D00"/>
    <w:rsid w:val="00B70D10"/>
    <w:rsid w:val="00B77902"/>
    <w:rsid w:val="00B8225E"/>
    <w:rsid w:val="00BA6EB9"/>
    <w:rsid w:val="00BC5FF0"/>
    <w:rsid w:val="00BD0DA5"/>
    <w:rsid w:val="00BD7C68"/>
    <w:rsid w:val="00BF2583"/>
    <w:rsid w:val="00BF661B"/>
    <w:rsid w:val="00C14559"/>
    <w:rsid w:val="00C2716A"/>
    <w:rsid w:val="00C43DF4"/>
    <w:rsid w:val="00C46D66"/>
    <w:rsid w:val="00C512E0"/>
    <w:rsid w:val="00C6413D"/>
    <w:rsid w:val="00C831C8"/>
    <w:rsid w:val="00CA0F70"/>
    <w:rsid w:val="00CA7108"/>
    <w:rsid w:val="00CB2EBF"/>
    <w:rsid w:val="00CD6F01"/>
    <w:rsid w:val="00CF1524"/>
    <w:rsid w:val="00CF5AAD"/>
    <w:rsid w:val="00D028D6"/>
    <w:rsid w:val="00D17BE0"/>
    <w:rsid w:val="00D2378D"/>
    <w:rsid w:val="00D30D20"/>
    <w:rsid w:val="00D66ACE"/>
    <w:rsid w:val="00D70682"/>
    <w:rsid w:val="00D91FA3"/>
    <w:rsid w:val="00D9263B"/>
    <w:rsid w:val="00DA398A"/>
    <w:rsid w:val="00DA4325"/>
    <w:rsid w:val="00DC1B9D"/>
    <w:rsid w:val="00DE349E"/>
    <w:rsid w:val="00DF7069"/>
    <w:rsid w:val="00DF7856"/>
    <w:rsid w:val="00E04D22"/>
    <w:rsid w:val="00E11B7C"/>
    <w:rsid w:val="00E1387E"/>
    <w:rsid w:val="00E15869"/>
    <w:rsid w:val="00E15BE5"/>
    <w:rsid w:val="00E26314"/>
    <w:rsid w:val="00E64AF3"/>
    <w:rsid w:val="00E73FB2"/>
    <w:rsid w:val="00E842B7"/>
    <w:rsid w:val="00E961C7"/>
    <w:rsid w:val="00E97E58"/>
    <w:rsid w:val="00EA4DB4"/>
    <w:rsid w:val="00EB40E7"/>
    <w:rsid w:val="00EB76F4"/>
    <w:rsid w:val="00EE5211"/>
    <w:rsid w:val="00F16403"/>
    <w:rsid w:val="00F320CD"/>
    <w:rsid w:val="00F412EC"/>
    <w:rsid w:val="00F46BAF"/>
    <w:rsid w:val="00F62339"/>
    <w:rsid w:val="00F6328C"/>
    <w:rsid w:val="00F64B6A"/>
    <w:rsid w:val="00F72607"/>
    <w:rsid w:val="00F73E78"/>
    <w:rsid w:val="00F77539"/>
    <w:rsid w:val="00F9390B"/>
    <w:rsid w:val="00F97596"/>
    <w:rsid w:val="00FA260E"/>
    <w:rsid w:val="00FA6DD3"/>
    <w:rsid w:val="00FB6729"/>
    <w:rsid w:val="00FD261C"/>
    <w:rsid w:val="00FF35A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62B42E"/>
  <w15:docId w15:val="{5660A185-EA0C-42DF-9E30-644ED295B6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9B5E24"/>
    <w:pPr>
      <w:ind w:left="720"/>
      <w:contextualSpacing/>
    </w:pPr>
  </w:style>
  <w:style w:type="character" w:styleId="Odwoaniedokomentarza">
    <w:name w:val="annotation reference"/>
    <w:basedOn w:val="Domylnaczcionkaakapitu"/>
    <w:uiPriority w:val="99"/>
    <w:semiHidden/>
    <w:unhideWhenUsed/>
    <w:rsid w:val="00680BB0"/>
    <w:rPr>
      <w:sz w:val="16"/>
      <w:szCs w:val="16"/>
    </w:rPr>
  </w:style>
  <w:style w:type="paragraph" w:styleId="Tekstkomentarza">
    <w:name w:val="annotation text"/>
    <w:basedOn w:val="Normalny"/>
    <w:link w:val="TekstkomentarzaZnak"/>
    <w:uiPriority w:val="99"/>
    <w:semiHidden/>
    <w:unhideWhenUsed/>
    <w:rsid w:val="00680BB0"/>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680BB0"/>
    <w:rPr>
      <w:sz w:val="20"/>
      <w:szCs w:val="20"/>
    </w:rPr>
  </w:style>
  <w:style w:type="paragraph" w:styleId="Tematkomentarza">
    <w:name w:val="annotation subject"/>
    <w:basedOn w:val="Tekstkomentarza"/>
    <w:next w:val="Tekstkomentarza"/>
    <w:link w:val="TematkomentarzaZnak"/>
    <w:uiPriority w:val="99"/>
    <w:semiHidden/>
    <w:unhideWhenUsed/>
    <w:rsid w:val="00680BB0"/>
    <w:rPr>
      <w:b/>
      <w:bCs/>
    </w:rPr>
  </w:style>
  <w:style w:type="character" w:customStyle="1" w:styleId="TematkomentarzaZnak">
    <w:name w:val="Temat komentarza Znak"/>
    <w:basedOn w:val="TekstkomentarzaZnak"/>
    <w:link w:val="Tematkomentarza"/>
    <w:uiPriority w:val="99"/>
    <w:semiHidden/>
    <w:rsid w:val="00680BB0"/>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0972913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14A65C5-1550-41AE-BF9C-5919CC3B58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TotalTime>
  <Pages>1</Pages>
  <Words>13153</Words>
  <Characters>78923</Characters>
  <Application>Microsoft Office Word</Application>
  <DocSecurity>0</DocSecurity>
  <Lines>657</Lines>
  <Paragraphs>183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91893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Olszak</dc:creator>
  <cp:lastModifiedBy>Starybrat Magdalena</cp:lastModifiedBy>
  <cp:revision>8</cp:revision>
  <cp:lastPrinted>2021-11-26T12:32:00Z</cp:lastPrinted>
  <dcterms:created xsi:type="dcterms:W3CDTF">2024-02-29T10:06:00Z</dcterms:created>
  <dcterms:modified xsi:type="dcterms:W3CDTF">2024-03-27T08:09:00Z</dcterms:modified>
</cp:coreProperties>
</file>