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6FD8C18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3B409F">
        <w:rPr>
          <w:rFonts w:ascii="Times New Roman" w:hAnsi="Times New Roman" w:cs="Times New Roman"/>
          <w:sz w:val="24"/>
          <w:szCs w:val="24"/>
        </w:rPr>
        <w:t>6/2024</w:t>
      </w:r>
    </w:p>
    <w:p w14:paraId="23FC7BE7" w14:textId="46E372A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3B409F">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CCCA703"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3B409F">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60638DC1"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721031FE"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463E0B10"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Ilekroć w zasadach (polityce) rachunkowości jest mowa o:</w:t>
      </w:r>
    </w:p>
    <w:p w14:paraId="041CA050"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2434FFDC" w14:textId="77777777" w:rsid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1FB4DB2" w14:textId="77777777" w:rsid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436E65">
        <w:rPr>
          <w:rFonts w:ascii="Times New Roman" w:hAnsi="Times New Roman" w:cs="Times New Roman"/>
          <w:sz w:val="24"/>
          <w:szCs w:val="24"/>
        </w:rPr>
        <w:t>jednostce – należy przez to rozumieć</w:t>
      </w:r>
      <w:r w:rsidR="00C312B3" w:rsidRPr="00436E65">
        <w:rPr>
          <w:rFonts w:ascii="Times New Roman" w:hAnsi="Times New Roman" w:cs="Times New Roman"/>
          <w:sz w:val="24"/>
          <w:szCs w:val="24"/>
        </w:rPr>
        <w:t xml:space="preserve">: </w:t>
      </w:r>
      <w:r w:rsidR="00436E65" w:rsidRPr="00436E65">
        <w:rPr>
          <w:rFonts w:ascii="Times New Roman" w:hAnsi="Times New Roman" w:cs="Times New Roman"/>
          <w:b/>
          <w:sz w:val="24"/>
          <w:szCs w:val="24"/>
        </w:rPr>
        <w:t>Szkoła Podstawowa nr 1 im. Świętego Wojciecha, ul. Toruńska 46-48, 88-100 Inowrocław;</w:t>
      </w:r>
      <w:r w:rsidR="00436E65" w:rsidRPr="00436E65">
        <w:rPr>
          <w:rFonts w:ascii="Times New Roman" w:hAnsi="Times New Roman" w:cs="Times New Roman"/>
          <w:sz w:val="24"/>
          <w:szCs w:val="24"/>
        </w:rPr>
        <w:t xml:space="preserve"> </w:t>
      </w:r>
    </w:p>
    <w:p w14:paraId="4FDB32A2" w14:textId="091B28DD" w:rsidR="009B5E24" w:rsidRP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436E65">
        <w:rPr>
          <w:rFonts w:ascii="Times New Roman" w:hAnsi="Times New Roman" w:cs="Times New Roman"/>
          <w:sz w:val="24"/>
          <w:szCs w:val="24"/>
        </w:rPr>
        <w:t>MZEAS – należy przez to rozumieć Miejski Zespół Ekonomiczno-Administracyjny Szkół z siedzibą przy ul. Kiełbasiewicza</w:t>
      </w:r>
      <w:r w:rsidR="000B333E" w:rsidRPr="00436E65">
        <w:rPr>
          <w:rFonts w:ascii="Times New Roman" w:hAnsi="Times New Roman" w:cs="Times New Roman"/>
          <w:sz w:val="24"/>
          <w:szCs w:val="24"/>
        </w:rPr>
        <w:t xml:space="preserve"> </w:t>
      </w:r>
      <w:r w:rsidRPr="00436E65">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389685AE"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Ogólne zasady prowadzenia ksiąg.</w:t>
      </w:r>
    </w:p>
    <w:p w14:paraId="2B5CC7A7"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0F3E38CB"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W jednostce wg stanu na dzień 31 grudnia danego roku sporządza się roczne</w:t>
      </w:r>
      <w:r w:rsidR="005E623D" w:rsidRPr="00970D9E">
        <w:rPr>
          <w:rFonts w:ascii="Times New Roman" w:hAnsi="Times New Roman" w:cs="Times New Roman"/>
          <w:sz w:val="24"/>
          <w:szCs w:val="24"/>
        </w:rPr>
        <w:t xml:space="preserve"> </w:t>
      </w:r>
      <w:r w:rsidRPr="00970D9E">
        <w:rPr>
          <w:rFonts w:ascii="Times New Roman" w:hAnsi="Times New Roman" w:cs="Times New Roman"/>
          <w:b/>
          <w:bCs/>
          <w:sz w:val="24"/>
          <w:szCs w:val="24"/>
        </w:rPr>
        <w:t>sprawozdanie finansowe obejmujące:</w:t>
      </w:r>
    </w:p>
    <w:p w14:paraId="69EA69CA"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25C715CA"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4E6F0D38"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0FC0E996"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6D68506D"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Okres przechowywania dokumentacji</w:t>
      </w:r>
    </w:p>
    <w:p w14:paraId="3A26E62A"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56CD0C72"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970D9E">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48A05FB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w:t>
      </w:r>
      <w:r w:rsidR="00CC6EF9">
        <w:rPr>
          <w:rFonts w:ascii="Times New Roman" w:hAnsi="Times New Roman" w:cs="Times New Roman"/>
          <w:sz w:val="24"/>
          <w:szCs w:val="24"/>
        </w:rPr>
        <w:t xml:space="preserve"> </w:t>
      </w:r>
      <w:r w:rsidRPr="009B5E24">
        <w:rPr>
          <w:rFonts w:ascii="Times New Roman" w:hAnsi="Times New Roman" w:cs="Times New Roman"/>
          <w:sz w:val="24"/>
          <w:szCs w:val="24"/>
        </w:rPr>
        <w:t>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08F2B4E8" w14:textId="77777777" w:rsidR="00970D9E" w:rsidRDefault="00970D9E" w:rsidP="00BD0DA5">
      <w:pPr>
        <w:spacing w:line="276" w:lineRule="auto"/>
        <w:jc w:val="both"/>
        <w:rPr>
          <w:rFonts w:ascii="Times New Roman" w:hAnsi="Times New Roman" w:cs="Times New Roman"/>
          <w:sz w:val="24"/>
          <w:szCs w:val="24"/>
        </w:rPr>
      </w:pPr>
    </w:p>
    <w:p w14:paraId="0B73B166" w14:textId="77777777" w:rsidR="00970D9E" w:rsidRPr="009B5E24" w:rsidRDefault="00970D9E"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w:t>
      </w:r>
      <w:r>
        <w:rPr>
          <w:rFonts w:ascii="Times New Roman" w:hAnsi="Times New Roman" w:cs="Times New Roman"/>
          <w:sz w:val="24"/>
          <w:szCs w:val="24"/>
        </w:rPr>
        <w:lastRenderedPageBreak/>
        <w:t>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0B5734CB" w14:textId="77777777" w:rsidR="00970D9E" w:rsidRDefault="00970D9E" w:rsidP="001727B2">
      <w:pPr>
        <w:spacing w:line="276" w:lineRule="auto"/>
        <w:jc w:val="both"/>
        <w:rPr>
          <w:rFonts w:ascii="Times New Roman" w:hAnsi="Times New Roman" w:cs="Times New Roman"/>
          <w:b/>
          <w:bCs/>
          <w:sz w:val="24"/>
          <w:szCs w:val="24"/>
        </w:rPr>
      </w:pPr>
    </w:p>
    <w:p w14:paraId="77C2B2AE" w14:textId="71C113B5" w:rsidR="00255138" w:rsidRDefault="00255138"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 xml:space="preserve">Faktury ustrukturyzowane </w:t>
      </w:r>
    </w:p>
    <w:p w14:paraId="3809BD17"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lastRenderedPageBreak/>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3BA0C266" w14:textId="77777777" w:rsidR="00970D9E" w:rsidRDefault="00970D9E" w:rsidP="001727B2">
      <w:pPr>
        <w:pStyle w:val="Akapitzlist"/>
        <w:spacing w:line="276" w:lineRule="auto"/>
        <w:ind w:left="1068"/>
        <w:jc w:val="both"/>
        <w:rPr>
          <w:rFonts w:ascii="Times New Roman" w:hAnsi="Times New Roman" w:cs="Times New Roman"/>
          <w:sz w:val="24"/>
          <w:szCs w:val="24"/>
        </w:rPr>
      </w:pPr>
    </w:p>
    <w:p w14:paraId="53B211FD" w14:textId="658637D8" w:rsidR="00152DEA" w:rsidRDefault="00152DEA"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Zaangażowanie</w:t>
      </w:r>
    </w:p>
    <w:p w14:paraId="1CAC08C6"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50E6E93F" w14:textId="16FCDF4A" w:rsidR="001727B2" w:rsidRDefault="00152DEA" w:rsidP="00970D9E">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w:t>
      </w:r>
      <w:r w:rsidR="009B5E24" w:rsidRPr="00970D9E">
        <w:rPr>
          <w:rFonts w:ascii="Times New Roman" w:hAnsi="Times New Roman" w:cs="Times New Roman"/>
          <w:sz w:val="24"/>
          <w:szCs w:val="24"/>
        </w:rPr>
        <w:t xml:space="preserve"> a także podjęte zobowiązania, w tym niespłacone z lat ubiegłych, obciążające plan finansowy danego roku budżetowego i lat następnych. Zaangażowanie lat przyszłych (konto 999) obejmuje przewidywane zdarzenia gospodarcze na okres najbliższych 5 lat.</w:t>
      </w:r>
    </w:p>
    <w:p w14:paraId="49A97E2E" w14:textId="77777777" w:rsidR="00970D9E" w:rsidRDefault="00970D9E" w:rsidP="00970D9E">
      <w:pPr>
        <w:pStyle w:val="Akapitzlist"/>
        <w:spacing w:line="276" w:lineRule="auto"/>
        <w:ind w:left="708"/>
        <w:jc w:val="both"/>
        <w:rPr>
          <w:rFonts w:ascii="Times New Roman" w:hAnsi="Times New Roman" w:cs="Times New Roman"/>
          <w:sz w:val="24"/>
          <w:szCs w:val="24"/>
        </w:rPr>
      </w:pPr>
    </w:p>
    <w:p w14:paraId="4D8DE622" w14:textId="77777777" w:rsidR="00970D9E" w:rsidRPr="00970D9E" w:rsidRDefault="00970D9E" w:rsidP="00970D9E">
      <w:pPr>
        <w:pStyle w:val="Akapitzlist"/>
        <w:spacing w:line="276" w:lineRule="auto"/>
        <w:ind w:left="708"/>
        <w:jc w:val="both"/>
        <w:rPr>
          <w:rFonts w:ascii="Times New Roman" w:hAnsi="Times New Roman" w:cs="Times New Roman"/>
          <w:sz w:val="24"/>
          <w:szCs w:val="24"/>
        </w:rPr>
      </w:pPr>
    </w:p>
    <w:p w14:paraId="1381E9F9" w14:textId="3C0A52B0"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Zasady prowadzenia ewidencji:</w:t>
      </w:r>
    </w:p>
    <w:p w14:paraId="5B25B52D"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lastRenderedPageBreak/>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62FB8847"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713334">
        <w:rPr>
          <w:rFonts w:ascii="Times New Roman" w:hAnsi="Times New Roman" w:cs="Times New Roman"/>
          <w:color w:val="000000" w:themeColor="text1"/>
          <w:sz w:val="24"/>
          <w:szCs w:val="24"/>
        </w:rPr>
        <w:t xml:space="preserve"> i środków czystości</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970D9E">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lastRenderedPageBreak/>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27006275"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Podatek VAT.</w:t>
      </w:r>
    </w:p>
    <w:p w14:paraId="609B561C"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Default="004D5CCE" w:rsidP="004D5CCE">
      <w:pPr>
        <w:spacing w:line="276" w:lineRule="auto"/>
        <w:ind w:left="696"/>
        <w:jc w:val="both"/>
        <w:rPr>
          <w:rFonts w:ascii="Times New Roman" w:hAnsi="Times New Roman" w:cs="Times New Roman"/>
          <w:sz w:val="24"/>
          <w:szCs w:val="24"/>
        </w:rPr>
      </w:pPr>
    </w:p>
    <w:p w14:paraId="2B5B5CAD" w14:textId="77777777" w:rsidR="00970D9E" w:rsidRPr="009B5E24" w:rsidRDefault="00970D9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lastRenderedPageBreak/>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07DCDE7F"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 xml:space="preserve">Inwentaryzacja </w:t>
      </w:r>
    </w:p>
    <w:p w14:paraId="29D8C66A"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3C07D82"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Zaliczki</w:t>
      </w:r>
    </w:p>
    <w:p w14:paraId="42F37005"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669F7949" w:rsidR="007C630C"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Podzielona płatność</w:t>
      </w:r>
    </w:p>
    <w:p w14:paraId="43A18B7C"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0256851B" w:rsidR="00D30D20" w:rsidRDefault="009B5E24" w:rsidP="00970D9E">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970D9E">
        <w:rPr>
          <w:rFonts w:ascii="Times New Roman" w:hAnsi="Times New Roman" w:cs="Times New Roman"/>
          <w:b/>
          <w:bCs/>
          <w:sz w:val="24"/>
          <w:szCs w:val="24"/>
        </w:rPr>
        <w:t>Ustalenie wyniku finansowego</w:t>
      </w:r>
    </w:p>
    <w:p w14:paraId="6025835E"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lastRenderedPageBreak/>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070A2F70" w:rsidR="00D30D20" w:rsidRDefault="00D30D20"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Zmiany</w:t>
      </w:r>
      <w:r w:rsidRPr="00970D9E">
        <w:rPr>
          <w:rFonts w:ascii="Times New Roman" w:hAnsi="Times New Roman" w:cs="Times New Roman"/>
          <w:sz w:val="24"/>
          <w:szCs w:val="24"/>
        </w:rPr>
        <w:t xml:space="preserve"> </w:t>
      </w:r>
      <w:r w:rsidRPr="00970D9E">
        <w:rPr>
          <w:rFonts w:ascii="Times New Roman" w:hAnsi="Times New Roman" w:cs="Times New Roman"/>
          <w:b/>
          <w:bCs/>
          <w:sz w:val="24"/>
          <w:szCs w:val="24"/>
        </w:rPr>
        <w:t>zasad polityki rachunkowości, wartości szacunkowych, poprawianie błędów, zdarzenia następujące po dniu bilansowym.</w:t>
      </w:r>
    </w:p>
    <w:p w14:paraId="1C92935C"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73C5E5C3"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Ochrona danych  odbywa się poprzez:</w:t>
      </w:r>
    </w:p>
    <w:p w14:paraId="377F6869"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4C2DFE1D"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Przetwarzanie danych</w:t>
      </w:r>
    </w:p>
    <w:p w14:paraId="29DB8080"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5F1AD7CC" w14:textId="77777777" w:rsidR="00970D9E" w:rsidRDefault="00970D9E" w:rsidP="00D9263B">
      <w:pPr>
        <w:spacing w:line="276" w:lineRule="auto"/>
        <w:ind w:left="708"/>
        <w:jc w:val="both"/>
        <w:rPr>
          <w:rFonts w:ascii="Times New Roman" w:hAnsi="Times New Roman" w:cs="Times New Roman"/>
          <w:sz w:val="24"/>
          <w:szCs w:val="24"/>
        </w:rPr>
      </w:pPr>
    </w:p>
    <w:p w14:paraId="3B743E2F" w14:textId="4D3576ED" w:rsidR="009B5E24" w:rsidRPr="00970D9E" w:rsidRDefault="009B5E24" w:rsidP="00970D9E">
      <w:pPr>
        <w:pStyle w:val="Akapitzlist"/>
        <w:numPr>
          <w:ilvl w:val="0"/>
          <w:numId w:val="48"/>
        </w:numPr>
        <w:spacing w:line="276" w:lineRule="auto"/>
        <w:jc w:val="both"/>
        <w:rPr>
          <w:rFonts w:ascii="Times New Roman" w:hAnsi="Times New Roman" w:cs="Times New Roman"/>
          <w:sz w:val="24"/>
          <w:szCs w:val="24"/>
        </w:rPr>
      </w:pPr>
      <w:r w:rsidRPr="00970D9E">
        <w:rPr>
          <w:rFonts w:ascii="Times New Roman" w:hAnsi="Times New Roman" w:cs="Times New Roman"/>
          <w:b/>
          <w:bCs/>
          <w:sz w:val="24"/>
          <w:szCs w:val="24"/>
        </w:rPr>
        <w:t>Wykaz zbiorów tworzących księgi rachunkowe na nośnikach elektronicznych</w:t>
      </w:r>
      <w:r w:rsidR="005476A9" w:rsidRPr="00970D9E">
        <w:rPr>
          <w:rFonts w:ascii="Times New Roman" w:hAnsi="Times New Roman" w:cs="Times New Roman"/>
          <w:b/>
          <w:bCs/>
          <w:sz w:val="24"/>
          <w:szCs w:val="24"/>
        </w:rPr>
        <w:t>.</w:t>
      </w:r>
    </w:p>
    <w:p w14:paraId="54F6E3CC" w14:textId="77777777" w:rsidR="00970D9E" w:rsidRPr="00970D9E" w:rsidRDefault="00970D9E" w:rsidP="00970D9E">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4600222A" w14:textId="77777777" w:rsidR="00970D9E" w:rsidRPr="00F9390B" w:rsidRDefault="00970D9E" w:rsidP="00D9263B">
      <w:pPr>
        <w:pStyle w:val="Akapitzlist"/>
        <w:spacing w:line="276" w:lineRule="auto"/>
        <w:jc w:val="both"/>
        <w:rPr>
          <w:rFonts w:ascii="Times New Roman" w:hAnsi="Times New Roman" w:cs="Times New Roman"/>
          <w:sz w:val="24"/>
          <w:szCs w:val="24"/>
        </w:rPr>
      </w:pPr>
    </w:p>
    <w:p w14:paraId="5CA54C78" w14:textId="2CF78F99"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Lokalizacja zbiorów tworzących księgi rachunkowe na nośnikach elektronicznych</w:t>
      </w:r>
      <w:r w:rsidR="005476A9" w:rsidRPr="00970D9E">
        <w:rPr>
          <w:rFonts w:ascii="Times New Roman" w:hAnsi="Times New Roman" w:cs="Times New Roman"/>
          <w:b/>
          <w:bCs/>
          <w:sz w:val="24"/>
          <w:szCs w:val="24"/>
        </w:rPr>
        <w:t>.</w:t>
      </w:r>
    </w:p>
    <w:p w14:paraId="3325715F" w14:textId="77777777" w:rsidR="00970D9E" w:rsidRPr="00D9263B" w:rsidRDefault="00970D9E" w:rsidP="00970D9E">
      <w:pPr>
        <w:pStyle w:val="Akapitzlist"/>
        <w:spacing w:line="276" w:lineRule="auto"/>
        <w:ind w:left="360"/>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lastRenderedPageBreak/>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6535B88B" w14:textId="77777777" w:rsidR="00970D9E" w:rsidRDefault="00970D9E" w:rsidP="00D9263B">
      <w:pPr>
        <w:pStyle w:val="Akapitzlist"/>
        <w:spacing w:line="276" w:lineRule="auto"/>
        <w:jc w:val="both"/>
        <w:rPr>
          <w:rFonts w:ascii="Times New Roman" w:hAnsi="Times New Roman" w:cs="Times New Roman"/>
          <w:sz w:val="24"/>
          <w:szCs w:val="24"/>
        </w:rPr>
      </w:pPr>
    </w:p>
    <w:p w14:paraId="1BCA8917" w14:textId="1144D379"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Charakterystyka programów przetwarzających dane księgowe</w:t>
      </w:r>
    </w:p>
    <w:p w14:paraId="61F81754"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7C439F9C" w14:textId="77777777" w:rsidR="00970D9E" w:rsidRDefault="00970D9E"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lastRenderedPageBreak/>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0E17624C" w:rsidR="009B5E24" w:rsidRPr="00970D9E"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174F2B91" w:rsidR="006A5BF8" w:rsidRPr="00970D9E" w:rsidRDefault="006A5BF8"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96197E3" w:rsidR="009B5E24" w:rsidRDefault="009B5E24" w:rsidP="00970D9E">
      <w:pPr>
        <w:pStyle w:val="Akapitzlist"/>
        <w:numPr>
          <w:ilvl w:val="0"/>
          <w:numId w:val="48"/>
        </w:numPr>
        <w:spacing w:line="276" w:lineRule="auto"/>
        <w:jc w:val="both"/>
        <w:rPr>
          <w:rFonts w:ascii="Times New Roman" w:hAnsi="Times New Roman" w:cs="Times New Roman"/>
          <w:b/>
          <w:bCs/>
          <w:sz w:val="24"/>
          <w:szCs w:val="24"/>
        </w:rPr>
      </w:pPr>
      <w:r w:rsidRPr="00970D9E">
        <w:rPr>
          <w:rFonts w:ascii="Times New Roman" w:hAnsi="Times New Roman" w:cs="Times New Roman"/>
          <w:b/>
          <w:bCs/>
          <w:sz w:val="24"/>
          <w:szCs w:val="24"/>
        </w:rPr>
        <w:t>Zasady ochrony danych i ich zbiorów generowane z komputerowych programów</w:t>
      </w:r>
      <w:r w:rsidR="006A5BF8" w:rsidRPr="00970D9E">
        <w:rPr>
          <w:rFonts w:ascii="Times New Roman" w:hAnsi="Times New Roman" w:cs="Times New Roman"/>
          <w:b/>
          <w:bCs/>
          <w:sz w:val="24"/>
          <w:szCs w:val="24"/>
        </w:rPr>
        <w:t xml:space="preserve">   </w:t>
      </w:r>
      <w:r w:rsidRPr="00970D9E">
        <w:rPr>
          <w:rFonts w:ascii="Times New Roman" w:hAnsi="Times New Roman" w:cs="Times New Roman"/>
          <w:b/>
          <w:bCs/>
          <w:sz w:val="24"/>
          <w:szCs w:val="24"/>
        </w:rPr>
        <w:t>przetwarzania</w:t>
      </w:r>
      <w:r w:rsidR="005476A9" w:rsidRPr="00970D9E">
        <w:rPr>
          <w:rFonts w:ascii="Times New Roman" w:hAnsi="Times New Roman" w:cs="Times New Roman"/>
          <w:b/>
          <w:bCs/>
          <w:sz w:val="24"/>
          <w:szCs w:val="24"/>
        </w:rPr>
        <w:t>.</w:t>
      </w:r>
    </w:p>
    <w:p w14:paraId="09D8405F" w14:textId="77777777" w:rsidR="00970D9E" w:rsidRPr="00970D9E" w:rsidRDefault="00970D9E" w:rsidP="00970D9E">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06DCCB7F" w14:textId="482A32E9" w:rsidR="001C1463" w:rsidRPr="00970D9E" w:rsidRDefault="009B5E24" w:rsidP="00970D9E">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2FDF2541" w14:textId="77777777" w:rsidR="00970D9E" w:rsidRDefault="00970D9E" w:rsidP="00BD0DA5">
      <w:pPr>
        <w:spacing w:line="276" w:lineRule="auto"/>
        <w:jc w:val="both"/>
        <w:rPr>
          <w:rFonts w:ascii="Times New Roman" w:hAnsi="Times New Roman" w:cs="Times New Roman"/>
          <w:sz w:val="24"/>
          <w:szCs w:val="24"/>
        </w:rPr>
      </w:pPr>
    </w:p>
    <w:p w14:paraId="3CB516A4" w14:textId="77777777" w:rsidR="00970D9E" w:rsidRPr="009B5E24" w:rsidRDefault="00970D9E"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40AE6B87" w14:textId="0A325F9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335C7866" w14:textId="49898DFA" w:rsidR="009B5E24" w:rsidRDefault="009B5E24" w:rsidP="00970D9E">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712C6CA6" w14:textId="77777777" w:rsidR="00970D9E" w:rsidRPr="00970D9E" w:rsidRDefault="00970D9E" w:rsidP="00970D9E">
      <w:pPr>
        <w:pStyle w:val="Akapitzlist"/>
        <w:spacing w:line="276" w:lineRule="auto"/>
        <w:jc w:val="both"/>
        <w:rPr>
          <w:rFonts w:ascii="Times New Roman" w:hAnsi="Times New Roman" w:cs="Times New Roman"/>
          <w:b/>
          <w:bCs/>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Default="009B5E24" w:rsidP="00BD0DA5">
      <w:pPr>
        <w:spacing w:line="276" w:lineRule="auto"/>
        <w:jc w:val="both"/>
        <w:rPr>
          <w:rFonts w:ascii="Times New Roman" w:hAnsi="Times New Roman" w:cs="Times New Roman"/>
          <w:sz w:val="24"/>
          <w:szCs w:val="24"/>
        </w:rPr>
      </w:pPr>
    </w:p>
    <w:p w14:paraId="5388AFEB" w14:textId="77777777" w:rsidR="00970D9E" w:rsidRPr="009B5E24" w:rsidRDefault="00970D9E"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Default="009B5E24" w:rsidP="00BD0DA5">
      <w:pPr>
        <w:spacing w:line="276" w:lineRule="auto"/>
        <w:jc w:val="both"/>
        <w:rPr>
          <w:rFonts w:ascii="Times New Roman" w:hAnsi="Times New Roman" w:cs="Times New Roman"/>
          <w:sz w:val="24"/>
          <w:szCs w:val="24"/>
        </w:rPr>
      </w:pPr>
    </w:p>
    <w:p w14:paraId="3252B23A" w14:textId="77777777" w:rsidR="00970D9E" w:rsidRDefault="00970D9E" w:rsidP="00BD0DA5">
      <w:pPr>
        <w:spacing w:line="276" w:lineRule="auto"/>
        <w:jc w:val="both"/>
        <w:rPr>
          <w:rFonts w:ascii="Times New Roman" w:hAnsi="Times New Roman" w:cs="Times New Roman"/>
          <w:sz w:val="24"/>
          <w:szCs w:val="24"/>
        </w:rPr>
      </w:pPr>
    </w:p>
    <w:p w14:paraId="7E55F42C" w14:textId="77777777" w:rsidR="00970D9E" w:rsidRPr="009B5E24" w:rsidRDefault="00970D9E"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B64080"/>
    <w:multiLevelType w:val="hybridMultilevel"/>
    <w:tmpl w:val="5546E6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5"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043799"/>
    <w:multiLevelType w:val="hybridMultilevel"/>
    <w:tmpl w:val="0B78418C"/>
    <w:lvl w:ilvl="0" w:tplc="EB2EED90">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2"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6"/>
  </w:num>
  <w:num w:numId="2" w16cid:durableId="1833905675">
    <w:abstractNumId w:val="13"/>
  </w:num>
  <w:num w:numId="3" w16cid:durableId="1081565836">
    <w:abstractNumId w:val="21"/>
  </w:num>
  <w:num w:numId="4" w16cid:durableId="1014764825">
    <w:abstractNumId w:val="24"/>
  </w:num>
  <w:num w:numId="5" w16cid:durableId="27535067">
    <w:abstractNumId w:val="14"/>
  </w:num>
  <w:num w:numId="6" w16cid:durableId="1635983374">
    <w:abstractNumId w:val="27"/>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3"/>
  </w:num>
  <w:num w:numId="12" w16cid:durableId="1956643284">
    <w:abstractNumId w:val="37"/>
  </w:num>
  <w:num w:numId="13" w16cid:durableId="1808088375">
    <w:abstractNumId w:val="9"/>
  </w:num>
  <w:num w:numId="14" w16cid:durableId="994454650">
    <w:abstractNumId w:val="30"/>
  </w:num>
  <w:num w:numId="15" w16cid:durableId="368140367">
    <w:abstractNumId w:val="6"/>
  </w:num>
  <w:num w:numId="16" w16cid:durableId="1090545236">
    <w:abstractNumId w:val="47"/>
  </w:num>
  <w:num w:numId="17" w16cid:durableId="1881169144">
    <w:abstractNumId w:val="28"/>
  </w:num>
  <w:num w:numId="18" w16cid:durableId="902524982">
    <w:abstractNumId w:val="11"/>
  </w:num>
  <w:num w:numId="19" w16cid:durableId="1150756200">
    <w:abstractNumId w:val="19"/>
  </w:num>
  <w:num w:numId="20" w16cid:durableId="903758382">
    <w:abstractNumId w:val="18"/>
  </w:num>
  <w:num w:numId="21" w16cid:durableId="460267903">
    <w:abstractNumId w:val="35"/>
  </w:num>
  <w:num w:numId="22" w16cid:durableId="1618296613">
    <w:abstractNumId w:val="22"/>
  </w:num>
  <w:num w:numId="23" w16cid:durableId="1068111873">
    <w:abstractNumId w:val="25"/>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8"/>
  </w:num>
  <w:num w:numId="29" w16cid:durableId="1777865678">
    <w:abstractNumId w:val="46"/>
  </w:num>
  <w:num w:numId="30" w16cid:durableId="1524049284">
    <w:abstractNumId w:val="36"/>
  </w:num>
  <w:num w:numId="31" w16cid:durableId="2010785497">
    <w:abstractNumId w:val="4"/>
  </w:num>
  <w:num w:numId="32" w16cid:durableId="1874611317">
    <w:abstractNumId w:val="44"/>
  </w:num>
  <w:num w:numId="33" w16cid:durableId="1093283020">
    <w:abstractNumId w:val="31"/>
  </w:num>
  <w:num w:numId="34" w16cid:durableId="240717527">
    <w:abstractNumId w:val="5"/>
  </w:num>
  <w:num w:numId="35" w16cid:durableId="1923298129">
    <w:abstractNumId w:val="45"/>
  </w:num>
  <w:num w:numId="36" w16cid:durableId="501971540">
    <w:abstractNumId w:val="15"/>
  </w:num>
  <w:num w:numId="37" w16cid:durableId="931162683">
    <w:abstractNumId w:val="26"/>
  </w:num>
  <w:num w:numId="38" w16cid:durableId="1172840546">
    <w:abstractNumId w:val="3"/>
  </w:num>
  <w:num w:numId="39" w16cid:durableId="1043673510">
    <w:abstractNumId w:val="0"/>
  </w:num>
  <w:num w:numId="40" w16cid:durableId="215093978">
    <w:abstractNumId w:val="43"/>
  </w:num>
  <w:num w:numId="41" w16cid:durableId="725253644">
    <w:abstractNumId w:val="20"/>
  </w:num>
  <w:num w:numId="42" w16cid:durableId="733048222">
    <w:abstractNumId w:val="29"/>
  </w:num>
  <w:num w:numId="43" w16cid:durableId="1607078806">
    <w:abstractNumId w:val="17"/>
  </w:num>
  <w:num w:numId="44" w16cid:durableId="433794491">
    <w:abstractNumId w:val="32"/>
  </w:num>
  <w:num w:numId="45" w16cid:durableId="1747220762">
    <w:abstractNumId w:val="7"/>
  </w:num>
  <w:num w:numId="46" w16cid:durableId="573511736">
    <w:abstractNumId w:val="10"/>
  </w:num>
  <w:num w:numId="47" w16cid:durableId="1797215147">
    <w:abstractNumId w:val="2"/>
  </w:num>
  <w:num w:numId="48" w16cid:durableId="885487758">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09F"/>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36E65"/>
    <w:rsid w:val="00444AD8"/>
    <w:rsid w:val="00446C53"/>
    <w:rsid w:val="00455202"/>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13334"/>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9617F"/>
    <w:rsid w:val="008B11FD"/>
    <w:rsid w:val="008D37DE"/>
    <w:rsid w:val="009001B4"/>
    <w:rsid w:val="009101AE"/>
    <w:rsid w:val="009117A2"/>
    <w:rsid w:val="00920F78"/>
    <w:rsid w:val="00933FA9"/>
    <w:rsid w:val="00935486"/>
    <w:rsid w:val="009619F7"/>
    <w:rsid w:val="00970D9E"/>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C6EF9"/>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13077</Words>
  <Characters>78466</Characters>
  <Application>Microsoft Office Word</Application>
  <DocSecurity>0</DocSecurity>
  <Lines>653</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7</cp:revision>
  <cp:lastPrinted>2021-11-26T12:32:00Z</cp:lastPrinted>
  <dcterms:created xsi:type="dcterms:W3CDTF">2024-02-29T10:02:00Z</dcterms:created>
  <dcterms:modified xsi:type="dcterms:W3CDTF">2024-03-27T08:06:00Z</dcterms:modified>
</cp:coreProperties>
</file>