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A147" w14:textId="77777777" w:rsidR="009B5E24" w:rsidRPr="009B5E24" w:rsidRDefault="009B5E24" w:rsidP="00BD0DA5">
      <w:pPr>
        <w:spacing w:line="276" w:lineRule="auto"/>
        <w:jc w:val="both"/>
        <w:rPr>
          <w:rFonts w:ascii="Times New Roman" w:hAnsi="Times New Roman" w:cs="Times New Roman"/>
          <w:sz w:val="24"/>
          <w:szCs w:val="24"/>
        </w:rPr>
      </w:pPr>
    </w:p>
    <w:p w14:paraId="740EED2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BAC81CC" w14:textId="618BFDDD" w:rsidR="009B5E24" w:rsidRPr="009B5E24" w:rsidRDefault="006B7172"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Załącznik nr 1</w:t>
      </w:r>
      <w:r w:rsidR="00ED082F">
        <w:rPr>
          <w:rFonts w:ascii="Times New Roman" w:hAnsi="Times New Roman" w:cs="Times New Roman"/>
          <w:sz w:val="24"/>
          <w:szCs w:val="24"/>
        </w:rPr>
        <w:t>6</w:t>
      </w:r>
      <w:bookmarkStart w:id="0" w:name="_GoBack"/>
      <w:bookmarkEnd w:id="0"/>
    </w:p>
    <w:p w14:paraId="23FC7BE7" w14:textId="3D779D9E"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do zarządzenia n</w:t>
      </w:r>
      <w:r w:rsidR="006B7172">
        <w:rPr>
          <w:rFonts w:ascii="Times New Roman" w:hAnsi="Times New Roman" w:cs="Times New Roman"/>
          <w:sz w:val="24"/>
          <w:szCs w:val="24"/>
        </w:rPr>
        <w:t>r 12/2020</w:t>
      </w:r>
    </w:p>
    <w:p w14:paraId="282A0C16"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Dyrektora </w:t>
      </w:r>
    </w:p>
    <w:p w14:paraId="701E6030"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Miejskiego Zespołu</w:t>
      </w:r>
    </w:p>
    <w:p w14:paraId="585CF41E"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Ekonomiczno-Administracyjnego</w:t>
      </w:r>
    </w:p>
    <w:p w14:paraId="010E0549"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Szkół w Inowrocławiu</w:t>
      </w:r>
    </w:p>
    <w:p w14:paraId="11ED6198" w14:textId="6641957D"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 dnia</w:t>
      </w:r>
      <w:r w:rsidR="006B7172">
        <w:rPr>
          <w:rFonts w:ascii="Times New Roman" w:hAnsi="Times New Roman" w:cs="Times New Roman"/>
          <w:sz w:val="24"/>
          <w:szCs w:val="24"/>
        </w:rPr>
        <w:t xml:space="preserve"> 21.12.2020</w:t>
      </w:r>
      <w:r w:rsidR="009B5E24" w:rsidRPr="009B5E24">
        <w:rPr>
          <w:rFonts w:ascii="Times New Roman" w:hAnsi="Times New Roman" w:cs="Times New Roman"/>
          <w:sz w:val="24"/>
          <w:szCs w:val="24"/>
        </w:rPr>
        <w:t xml:space="preserve"> r.</w:t>
      </w:r>
    </w:p>
    <w:p w14:paraId="5AC5ADCE" w14:textId="77777777" w:rsidR="009B5E24" w:rsidRPr="009B5E24" w:rsidRDefault="009B5E24" w:rsidP="00BD0DA5">
      <w:pPr>
        <w:spacing w:line="276" w:lineRule="auto"/>
        <w:jc w:val="both"/>
        <w:rPr>
          <w:rFonts w:ascii="Times New Roman" w:hAnsi="Times New Roman" w:cs="Times New Roman"/>
          <w:sz w:val="24"/>
          <w:szCs w:val="24"/>
        </w:rPr>
      </w:pPr>
    </w:p>
    <w:p w14:paraId="6CA995E8" w14:textId="77777777" w:rsidR="009B5E24" w:rsidRPr="009B5E24" w:rsidRDefault="009B5E24" w:rsidP="00BD0DA5">
      <w:pPr>
        <w:spacing w:line="276" w:lineRule="auto"/>
        <w:jc w:val="both"/>
        <w:rPr>
          <w:rFonts w:ascii="Times New Roman" w:hAnsi="Times New Roman" w:cs="Times New Roman"/>
          <w:sz w:val="24"/>
          <w:szCs w:val="24"/>
        </w:rPr>
      </w:pPr>
    </w:p>
    <w:p w14:paraId="40E8D42D" w14:textId="77777777" w:rsidR="009B5E24" w:rsidRPr="009B5E24" w:rsidRDefault="009B5E24" w:rsidP="00BD0DA5">
      <w:pPr>
        <w:spacing w:line="276" w:lineRule="auto"/>
        <w:jc w:val="center"/>
        <w:rPr>
          <w:rFonts w:ascii="Times New Roman" w:hAnsi="Times New Roman" w:cs="Times New Roman"/>
          <w:b/>
          <w:bCs/>
          <w:sz w:val="28"/>
          <w:szCs w:val="28"/>
        </w:rPr>
      </w:pPr>
      <w:r w:rsidRPr="009B5E24">
        <w:rPr>
          <w:rFonts w:ascii="Times New Roman" w:hAnsi="Times New Roman" w:cs="Times New Roman"/>
          <w:b/>
          <w:bCs/>
          <w:sz w:val="28"/>
          <w:szCs w:val="28"/>
        </w:rPr>
        <w:t>ZASADY (POLITYKA) RACHUNKOWOŚCI</w:t>
      </w:r>
    </w:p>
    <w:p w14:paraId="3F209598" w14:textId="77777777" w:rsidR="009B5E24" w:rsidRPr="009B5E24" w:rsidRDefault="009B5E24" w:rsidP="00BD0DA5">
      <w:pPr>
        <w:spacing w:line="276" w:lineRule="auto"/>
        <w:jc w:val="both"/>
        <w:rPr>
          <w:rFonts w:ascii="Times New Roman" w:hAnsi="Times New Roman" w:cs="Times New Roman"/>
          <w:sz w:val="24"/>
          <w:szCs w:val="24"/>
        </w:rPr>
      </w:pPr>
    </w:p>
    <w:p w14:paraId="095A3830" w14:textId="590AD275"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1.</w:t>
      </w:r>
      <w:r w:rsidRPr="009B5E24">
        <w:rPr>
          <w:rFonts w:ascii="Times New Roman" w:hAnsi="Times New Roman" w:cs="Times New Roman"/>
          <w:b/>
          <w:bCs/>
          <w:sz w:val="24"/>
          <w:szCs w:val="24"/>
        </w:rPr>
        <w:tab/>
        <w:t>Cel prowadzenia ksiąg rachunkowych.</w:t>
      </w:r>
    </w:p>
    <w:p w14:paraId="36B8CDAD" w14:textId="59756E6A"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Prowadzone księgi rachunkowe służą do rejestracji zdarzeń gospodarczych, które wystąpiły w </w:t>
      </w:r>
      <w:r>
        <w:rPr>
          <w:rFonts w:ascii="Times New Roman" w:hAnsi="Times New Roman" w:cs="Times New Roman"/>
          <w:sz w:val="24"/>
          <w:szCs w:val="24"/>
        </w:rPr>
        <w:t> </w:t>
      </w:r>
      <w:r w:rsidRPr="009B5E24">
        <w:rPr>
          <w:rFonts w:ascii="Times New Roman" w:hAnsi="Times New Roman" w:cs="Times New Roman"/>
          <w:sz w:val="24"/>
          <w:szCs w:val="24"/>
        </w:rPr>
        <w:t xml:space="preserve">danym okresie sprawozdawczym.  </w:t>
      </w:r>
    </w:p>
    <w:p w14:paraId="2AE20B72" w14:textId="77777777" w:rsidR="009B5E24" w:rsidRPr="009B5E24" w:rsidRDefault="009B5E24" w:rsidP="00BD0DA5">
      <w:pPr>
        <w:spacing w:line="276" w:lineRule="auto"/>
        <w:jc w:val="both"/>
        <w:rPr>
          <w:rFonts w:ascii="Times New Roman" w:hAnsi="Times New Roman" w:cs="Times New Roman"/>
          <w:sz w:val="24"/>
          <w:szCs w:val="24"/>
        </w:rPr>
      </w:pPr>
    </w:p>
    <w:p w14:paraId="126C5C1D" w14:textId="3CDDE31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2.</w:t>
      </w:r>
      <w:r w:rsidRPr="009B5E24">
        <w:rPr>
          <w:rFonts w:ascii="Times New Roman" w:hAnsi="Times New Roman" w:cs="Times New Roman"/>
          <w:b/>
          <w:bCs/>
          <w:sz w:val="24"/>
          <w:szCs w:val="24"/>
        </w:rPr>
        <w:tab/>
        <w:t>Zasady rachunkowości.</w:t>
      </w:r>
    </w:p>
    <w:p w14:paraId="621680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celu rzetelnego i jasnego przedstawienia sytuacji majątkowej i wyniku finansowego należy zapewnić realizację nadrzędnych zasad rachunkowości, którymi są zasady:</w:t>
      </w:r>
    </w:p>
    <w:p w14:paraId="481E51FC" w14:textId="4472EB5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memoriału – w księgach rachunkowych na</w:t>
      </w:r>
      <w:r w:rsidR="00F64B6A">
        <w:rPr>
          <w:rFonts w:ascii="Times New Roman" w:hAnsi="Times New Roman" w:cs="Times New Roman"/>
          <w:sz w:val="24"/>
          <w:szCs w:val="24"/>
        </w:rPr>
        <w:t>leży ująć wszystkie przychody i </w:t>
      </w:r>
      <w:r w:rsidRPr="009B5E24">
        <w:rPr>
          <w:rFonts w:ascii="Times New Roman" w:hAnsi="Times New Roman" w:cs="Times New Roman"/>
          <w:sz w:val="24"/>
          <w:szCs w:val="24"/>
        </w:rPr>
        <w:t>obciążające je koszty związane z przychodami dotyczące danego roku obrotowego, niezależnie od terminu zapłaty;</w:t>
      </w:r>
    </w:p>
    <w:p w14:paraId="4E3C025E" w14:textId="26B5271A"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współmierności – w celu zapewnienia współmierności przychodów i związanych z nimi kosztów do aktywów lub pasywów danego okresu sprawozdawczego zalicza się koszty lub przychody dotyczące okresów przyszłych oraz koszty, które jeszcze nie zostały poniesione, a przypadają na ten okres sprawozdawczy;</w:t>
      </w:r>
    </w:p>
    <w:p w14:paraId="6F33B779" w14:textId="24D3439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kontynuacji działania – przy zastosowaniu przyjętych zasad rachunkowości przyjmuje się założenie, że jednostka będzie kontynuowała działalność;</w:t>
      </w:r>
    </w:p>
    <w:p w14:paraId="2E12894E" w14:textId="50745F8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ciągłości – przyjęte zasady rachunkowości stosowane będą w sposób ciągły, a bilans zamknięcia jest bilansem otwarcia;</w:t>
      </w:r>
    </w:p>
    <w:p w14:paraId="182A41FE" w14:textId="4DF003E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ostrożnej wyceny – składniki aktywów i pasywów wyceniane są z zachowaniem zasady ostrożnej wyceny;</w:t>
      </w:r>
    </w:p>
    <w:p w14:paraId="283259C8" w14:textId="053FE75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istotności – zasada ta pozwala na stosowanie uproszczeń  o ile nie wywierają one ujemnego wpływu na rzetelne i jasne przedstawienie sytuacji majątkowej i finansowej oraz wyniku finansowego;</w:t>
      </w:r>
    </w:p>
    <w:p w14:paraId="2EAB2373" w14:textId="424176B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rzetelnego obrazu finansowego – zasada ta zobowiązuje do stosowania przyjętych zasad  (polityki) rachunkowości, rzetelnie i jasno przedstawiając sytuację majątkową, finansową i wynik finansowy.</w:t>
      </w:r>
    </w:p>
    <w:p w14:paraId="767BCBCA" w14:textId="77777777" w:rsidR="009B5E24" w:rsidRPr="009B5E24" w:rsidRDefault="009B5E24" w:rsidP="00BD0DA5">
      <w:pPr>
        <w:spacing w:line="276" w:lineRule="auto"/>
        <w:jc w:val="both"/>
        <w:rPr>
          <w:rFonts w:ascii="Times New Roman" w:hAnsi="Times New Roman" w:cs="Times New Roman"/>
          <w:sz w:val="24"/>
          <w:szCs w:val="24"/>
        </w:rPr>
      </w:pPr>
    </w:p>
    <w:p w14:paraId="0645FC7F" w14:textId="7777777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3.</w:t>
      </w:r>
      <w:r w:rsidRPr="009B5E24">
        <w:rPr>
          <w:rFonts w:ascii="Times New Roman" w:hAnsi="Times New Roman" w:cs="Times New Roman"/>
          <w:b/>
          <w:bCs/>
          <w:sz w:val="24"/>
          <w:szCs w:val="24"/>
        </w:rPr>
        <w:tab/>
        <w:t>Ilekroć w zasadach (polityce) rachunkowości jest mowa o:</w:t>
      </w:r>
    </w:p>
    <w:p w14:paraId="73872C1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polityce – należy przez to rozumieć zasady (politykę) rachunkowości;</w:t>
      </w:r>
    </w:p>
    <w:p w14:paraId="11F4A536" w14:textId="40790E14"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rozporządzeniu  – należy przez to rozumieć rozporządzenia Ministra Rozwoju i</w:t>
      </w:r>
      <w:r>
        <w:rPr>
          <w:rFonts w:ascii="Times New Roman" w:hAnsi="Times New Roman" w:cs="Times New Roman"/>
          <w:sz w:val="24"/>
          <w:szCs w:val="24"/>
        </w:rPr>
        <w:t> </w:t>
      </w:r>
      <w:r w:rsidRPr="009B5E24">
        <w:rPr>
          <w:rFonts w:ascii="Times New Roman" w:hAnsi="Times New Roman" w:cs="Times New Roman"/>
          <w:sz w:val="24"/>
          <w:szCs w:val="24"/>
        </w:rPr>
        <w:t>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 późn. zm);</w:t>
      </w:r>
    </w:p>
    <w:p w14:paraId="5B207C7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rachunkowości (UOR) – należy przez to rozumieć  ustawę z dnia 29 września 1994 r. o rachunkowości (t. j Dz. U.  z 2019 r., poz. 351 z późn. zm.);</w:t>
      </w:r>
    </w:p>
    <w:p w14:paraId="0851373B" w14:textId="359EA533"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finansach publicznych  – należy przez to rozumieć  ustawę z dnia 2</w:t>
      </w:r>
      <w:r w:rsidR="004000D5">
        <w:rPr>
          <w:rFonts w:ascii="Times New Roman" w:hAnsi="Times New Roman" w:cs="Times New Roman"/>
          <w:sz w:val="24"/>
          <w:szCs w:val="24"/>
        </w:rPr>
        <w:t xml:space="preserve">7 sierpnia 2009 r. </w:t>
      </w:r>
      <w:r w:rsidRPr="009B5E24">
        <w:rPr>
          <w:rFonts w:ascii="Times New Roman" w:hAnsi="Times New Roman" w:cs="Times New Roman"/>
          <w:sz w:val="24"/>
          <w:szCs w:val="24"/>
        </w:rPr>
        <w:t>o finansach publicznych  (t. j</w:t>
      </w:r>
      <w:r w:rsidR="00F64B6A">
        <w:rPr>
          <w:rFonts w:ascii="Times New Roman" w:hAnsi="Times New Roman" w:cs="Times New Roman"/>
          <w:sz w:val="24"/>
          <w:szCs w:val="24"/>
        </w:rPr>
        <w:t>. Dz. U. z 2019 r., poz. 869, z </w:t>
      </w:r>
      <w:r w:rsidRPr="009B5E24">
        <w:rPr>
          <w:rFonts w:ascii="Times New Roman" w:hAnsi="Times New Roman" w:cs="Times New Roman"/>
          <w:sz w:val="24"/>
          <w:szCs w:val="24"/>
        </w:rPr>
        <w:t>późn.zm.);</w:t>
      </w:r>
    </w:p>
    <w:p w14:paraId="4190F072" w14:textId="77777777" w:rsidR="00A60692" w:rsidRDefault="009B5E24" w:rsidP="00A60692">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w.n.p  – należy przez to rozumieć  wartości niematerialne i prawne;</w:t>
      </w:r>
    </w:p>
    <w:p w14:paraId="122A8B0B" w14:textId="77777777" w:rsidR="00A60692" w:rsidRPr="00A60692" w:rsidRDefault="009B5E24" w:rsidP="00A60692">
      <w:pPr>
        <w:pStyle w:val="Akapitzlist"/>
        <w:numPr>
          <w:ilvl w:val="0"/>
          <w:numId w:val="1"/>
        </w:numPr>
        <w:spacing w:line="276" w:lineRule="auto"/>
        <w:jc w:val="both"/>
        <w:rPr>
          <w:rFonts w:ascii="Times New Roman" w:hAnsi="Times New Roman" w:cs="Times New Roman"/>
          <w:sz w:val="24"/>
          <w:szCs w:val="24"/>
        </w:rPr>
      </w:pPr>
      <w:r w:rsidRPr="00A60692">
        <w:rPr>
          <w:rFonts w:ascii="Times New Roman" w:hAnsi="Times New Roman" w:cs="Times New Roman"/>
          <w:sz w:val="24"/>
          <w:szCs w:val="24"/>
        </w:rPr>
        <w:t xml:space="preserve">jednostce – należy przez to rozumieć </w:t>
      </w:r>
      <w:r w:rsidR="00A60692">
        <w:rPr>
          <w:rFonts w:ascii="Times New Roman" w:hAnsi="Times New Roman" w:cs="Times New Roman"/>
          <w:b/>
          <w:sz w:val="24"/>
          <w:szCs w:val="24"/>
        </w:rPr>
        <w:t>Szkołę Podstawową</w:t>
      </w:r>
      <w:r w:rsidR="00A60692" w:rsidRPr="00A60692">
        <w:rPr>
          <w:rFonts w:ascii="Times New Roman" w:hAnsi="Times New Roman" w:cs="Times New Roman"/>
          <w:b/>
          <w:sz w:val="24"/>
          <w:szCs w:val="24"/>
        </w:rPr>
        <w:t xml:space="preserve"> nr 16 i,. Jana Pawła II,</w:t>
      </w:r>
    </w:p>
    <w:p w14:paraId="005E1196" w14:textId="0524EB6F" w:rsidR="00960F21" w:rsidRPr="00A60692" w:rsidRDefault="00A60692" w:rsidP="00A60692">
      <w:pPr>
        <w:pStyle w:val="Akapitzlist"/>
        <w:spacing w:line="276" w:lineRule="auto"/>
        <w:jc w:val="both"/>
        <w:rPr>
          <w:rFonts w:ascii="Times New Roman" w:hAnsi="Times New Roman" w:cs="Times New Roman"/>
          <w:sz w:val="24"/>
          <w:szCs w:val="24"/>
        </w:rPr>
      </w:pPr>
      <w:r w:rsidRPr="00A60692">
        <w:rPr>
          <w:rFonts w:ascii="Times New Roman" w:hAnsi="Times New Roman" w:cs="Times New Roman"/>
          <w:b/>
          <w:sz w:val="24"/>
          <w:szCs w:val="24"/>
        </w:rPr>
        <w:t xml:space="preserve"> ul. Zygmunta Kurka 16, 88-100 Inowrocław</w:t>
      </w:r>
    </w:p>
    <w:p w14:paraId="4FDB32A2" w14:textId="2768F3CF" w:rsidR="009B5E24" w:rsidRPr="00960F21" w:rsidRDefault="009B5E24" w:rsidP="00695298">
      <w:pPr>
        <w:pStyle w:val="Akapitzlist"/>
        <w:numPr>
          <w:ilvl w:val="0"/>
          <w:numId w:val="1"/>
        </w:numPr>
        <w:spacing w:line="276" w:lineRule="auto"/>
        <w:jc w:val="both"/>
        <w:rPr>
          <w:rFonts w:ascii="Times New Roman" w:hAnsi="Times New Roman" w:cs="Times New Roman"/>
          <w:sz w:val="24"/>
          <w:szCs w:val="24"/>
        </w:rPr>
      </w:pPr>
      <w:r w:rsidRPr="00960F21">
        <w:rPr>
          <w:rFonts w:ascii="Times New Roman" w:hAnsi="Times New Roman" w:cs="Times New Roman"/>
          <w:sz w:val="24"/>
          <w:szCs w:val="24"/>
        </w:rPr>
        <w:t>MZEAS – należy przez to rozumieć  Miejski Zespół Ekonomiczno-Administracyjny Szkół z siedzibą przy ul. Kiełbasiewicza 7 w Inowrocławiu;</w:t>
      </w:r>
    </w:p>
    <w:p w14:paraId="7867EDF3" w14:textId="6B2A466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głównym księgowym – należy przez to rozumieć  głównego księgowego MZEAS.</w:t>
      </w:r>
    </w:p>
    <w:p w14:paraId="4620729F" w14:textId="77777777" w:rsidR="009B5E24" w:rsidRPr="009B5E24" w:rsidRDefault="009B5E24" w:rsidP="00BD0DA5">
      <w:pPr>
        <w:spacing w:line="276" w:lineRule="auto"/>
        <w:jc w:val="both"/>
        <w:rPr>
          <w:rFonts w:ascii="Times New Roman" w:hAnsi="Times New Roman" w:cs="Times New Roman"/>
          <w:sz w:val="24"/>
          <w:szCs w:val="24"/>
        </w:rPr>
      </w:pPr>
    </w:p>
    <w:p w14:paraId="7A5545C9" w14:textId="7F1DE403"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4.</w:t>
      </w:r>
      <w:r w:rsidRPr="009B5E24">
        <w:rPr>
          <w:rFonts w:ascii="Times New Roman" w:hAnsi="Times New Roman" w:cs="Times New Roman"/>
          <w:b/>
          <w:bCs/>
          <w:sz w:val="24"/>
          <w:szCs w:val="24"/>
        </w:rPr>
        <w:tab/>
        <w:t>Ogólne zasady prowadzenia ksiąg.</w:t>
      </w:r>
    </w:p>
    <w:p w14:paraId="34633B2A" w14:textId="694C0067"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jednostki prowadzone są przez Miejski Zespół Ekonomiczno-Administracyjny Szkół w Inowrocławiu przy ul. Kiełbasiewicza 7</w:t>
      </w:r>
      <w:r>
        <w:rPr>
          <w:rFonts w:ascii="Times New Roman" w:hAnsi="Times New Roman" w:cs="Times New Roman"/>
          <w:sz w:val="24"/>
          <w:szCs w:val="24"/>
        </w:rPr>
        <w:t>;</w:t>
      </w:r>
    </w:p>
    <w:p w14:paraId="5DE17992" w14:textId="7368B1E8"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rokiem obrotowym jest rok kalendarzowy od 1 stycznia do 31 grudnia</w:t>
      </w:r>
      <w:r>
        <w:rPr>
          <w:rFonts w:ascii="Times New Roman" w:hAnsi="Times New Roman" w:cs="Times New Roman"/>
          <w:sz w:val="24"/>
          <w:szCs w:val="24"/>
        </w:rPr>
        <w:t>;</w:t>
      </w:r>
    </w:p>
    <w:p w14:paraId="2E01C289" w14:textId="0A4EE9C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najkrótszym okresem sprawozdawczym są poszczególne miesiące</w:t>
      </w:r>
      <w:r>
        <w:rPr>
          <w:rFonts w:ascii="Times New Roman" w:hAnsi="Times New Roman" w:cs="Times New Roman"/>
          <w:sz w:val="24"/>
          <w:szCs w:val="24"/>
        </w:rPr>
        <w:t>;</w:t>
      </w:r>
    </w:p>
    <w:p w14:paraId="1490DC36" w14:textId="106AACD1"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jednostce sporządza się:</w:t>
      </w:r>
    </w:p>
    <w:p w14:paraId="677492A2"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45CC050" w14:textId="3B2AC84E" w:rsidR="009B5E24" w:rsidRP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okresach miesięcznych:</w:t>
      </w:r>
    </w:p>
    <w:p w14:paraId="454A757C" w14:textId="390C4077"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ZUS,</w:t>
      </w:r>
    </w:p>
    <w:p w14:paraId="497A1802" w14:textId="265B215A"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VAT</w:t>
      </w:r>
      <w:r w:rsidR="0003339C">
        <w:rPr>
          <w:rFonts w:ascii="Times New Roman" w:hAnsi="Times New Roman" w:cs="Times New Roman"/>
          <w:sz w:val="24"/>
          <w:szCs w:val="24"/>
        </w:rPr>
        <w:t xml:space="preserve">, od 01.10.2020r. </w:t>
      </w:r>
      <w:r w:rsidR="00144956">
        <w:rPr>
          <w:rFonts w:ascii="Times New Roman" w:hAnsi="Times New Roman" w:cs="Times New Roman"/>
          <w:sz w:val="24"/>
          <w:szCs w:val="24"/>
        </w:rPr>
        <w:t xml:space="preserve">Plik </w:t>
      </w:r>
      <w:r w:rsidR="0003339C">
        <w:rPr>
          <w:rFonts w:ascii="Times New Roman" w:hAnsi="Times New Roman" w:cs="Times New Roman"/>
          <w:sz w:val="24"/>
          <w:szCs w:val="24"/>
        </w:rPr>
        <w:t>JPK</w:t>
      </w:r>
      <w:r w:rsidR="00144956">
        <w:rPr>
          <w:rFonts w:ascii="Times New Roman" w:hAnsi="Times New Roman" w:cs="Times New Roman"/>
          <w:sz w:val="24"/>
          <w:szCs w:val="24"/>
        </w:rPr>
        <w:t>_</w:t>
      </w:r>
      <w:r w:rsidR="0003339C">
        <w:rPr>
          <w:rFonts w:ascii="Times New Roman" w:hAnsi="Times New Roman" w:cs="Times New Roman"/>
          <w:sz w:val="24"/>
          <w:szCs w:val="24"/>
        </w:rPr>
        <w:t>V7M</w:t>
      </w:r>
    </w:p>
    <w:p w14:paraId="669E97C6"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roczną deklarację na podatek dochodowy od osób fizycznych;</w:t>
      </w:r>
    </w:p>
    <w:p w14:paraId="0E69116B" w14:textId="711B0B70"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budżetowe na podstawie przepisów rozporządzenia Ministra Rozwoju i Finansów z 9 stycznia 2018 r. w sprawie sprawozdawczości budżetowej  (t.j. Dz. U. z 20</w:t>
      </w:r>
      <w:r w:rsidR="00E73FB2">
        <w:rPr>
          <w:rFonts w:ascii="Times New Roman" w:hAnsi="Times New Roman" w:cs="Times New Roman"/>
          <w:sz w:val="24"/>
          <w:szCs w:val="24"/>
        </w:rPr>
        <w:t>20</w:t>
      </w:r>
      <w:r w:rsidRPr="009B5E24">
        <w:rPr>
          <w:rFonts w:ascii="Times New Roman" w:hAnsi="Times New Roman" w:cs="Times New Roman"/>
          <w:sz w:val="24"/>
          <w:szCs w:val="24"/>
        </w:rPr>
        <w:t xml:space="preserve"> r., poz. 1</w:t>
      </w:r>
      <w:r w:rsidR="00E73FB2">
        <w:rPr>
          <w:rFonts w:ascii="Times New Roman" w:hAnsi="Times New Roman" w:cs="Times New Roman"/>
          <w:sz w:val="24"/>
          <w:szCs w:val="24"/>
        </w:rPr>
        <w:t>564</w:t>
      </w:r>
      <w:r w:rsidRPr="009B5E24">
        <w:rPr>
          <w:rFonts w:ascii="Times New Roman" w:hAnsi="Times New Roman" w:cs="Times New Roman"/>
          <w:sz w:val="24"/>
          <w:szCs w:val="24"/>
        </w:rPr>
        <w:t xml:space="preserve"> z późn. zm.) oraz na podstawie rozporządzenia Ministra Finansów z 4 marca 2010 r. w sprawie </w:t>
      </w:r>
      <w:r w:rsidRPr="009B5E24">
        <w:rPr>
          <w:rFonts w:ascii="Times New Roman" w:hAnsi="Times New Roman" w:cs="Times New Roman"/>
          <w:sz w:val="24"/>
          <w:szCs w:val="24"/>
        </w:rPr>
        <w:lastRenderedPageBreak/>
        <w:t>sprawozdań jednostek sektora finansów publicznych w zakresie operacji finansowych (t.j. Dz. U. z 2014 r. poz. 1773):</w:t>
      </w:r>
    </w:p>
    <w:p w14:paraId="07562BAF"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miesięczne: Rb-27S, Rb-28S;</w:t>
      </w:r>
    </w:p>
    <w:p w14:paraId="44DDDFCF" w14:textId="62D7D5FE"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sprawozdania kwartalne </w:t>
      </w:r>
      <w:r w:rsidR="00C46D66">
        <w:rPr>
          <w:rFonts w:ascii="Times New Roman" w:hAnsi="Times New Roman" w:cs="Times New Roman"/>
          <w:sz w:val="24"/>
          <w:szCs w:val="24"/>
        </w:rPr>
        <w:t xml:space="preserve">Rb-27S, Rb-28S,Rb-Z, </w:t>
      </w:r>
      <w:r w:rsidRPr="009B5E24">
        <w:rPr>
          <w:rFonts w:ascii="Times New Roman" w:hAnsi="Times New Roman" w:cs="Times New Roman"/>
          <w:sz w:val="24"/>
          <w:szCs w:val="24"/>
        </w:rPr>
        <w:t>Rb-N, Rb-ZN, Rb-34S, Rb-50;</w:t>
      </w:r>
    </w:p>
    <w:p w14:paraId="2D663160" w14:textId="403D8AD0" w:rsidR="00C46D66" w:rsidRDefault="00C46D66" w:rsidP="00BD0DA5">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sprawozdania roczne: Rb-27S,</w:t>
      </w:r>
      <w:r w:rsidR="009B5E24" w:rsidRPr="009B5E24">
        <w:rPr>
          <w:rFonts w:ascii="Times New Roman" w:hAnsi="Times New Roman" w:cs="Times New Roman"/>
          <w:sz w:val="24"/>
          <w:szCs w:val="24"/>
        </w:rPr>
        <w:t xml:space="preserve"> Rb-28S, Rb-Z,</w:t>
      </w:r>
      <w:r>
        <w:rPr>
          <w:rFonts w:ascii="Times New Roman" w:hAnsi="Times New Roman" w:cs="Times New Roman"/>
          <w:sz w:val="24"/>
          <w:szCs w:val="24"/>
        </w:rPr>
        <w:t xml:space="preserve"> RB-N; </w:t>
      </w:r>
      <w:r w:rsidR="009B5E24" w:rsidRPr="009B5E24">
        <w:rPr>
          <w:rFonts w:ascii="Times New Roman" w:hAnsi="Times New Roman" w:cs="Times New Roman"/>
          <w:sz w:val="24"/>
          <w:szCs w:val="24"/>
        </w:rPr>
        <w:t xml:space="preserve">Rb-ZN </w:t>
      </w:r>
      <w:r>
        <w:rPr>
          <w:rFonts w:ascii="Times New Roman" w:hAnsi="Times New Roman" w:cs="Times New Roman"/>
          <w:sz w:val="24"/>
          <w:szCs w:val="24"/>
        </w:rPr>
        <w:t>, Rb -34S, Rb-50</w:t>
      </w:r>
    </w:p>
    <w:p w14:paraId="72098A12" w14:textId="76EF2E1E" w:rsidR="009B5E24" w:rsidRPr="009B5E24" w:rsidRDefault="009B5E24" w:rsidP="00C46D66">
      <w:pPr>
        <w:pStyle w:val="Akapitzlist"/>
        <w:spacing w:line="276" w:lineRule="auto"/>
        <w:ind w:left="1788"/>
        <w:jc w:val="both"/>
        <w:rPr>
          <w:rFonts w:ascii="Times New Roman" w:hAnsi="Times New Roman" w:cs="Times New Roman"/>
          <w:sz w:val="24"/>
          <w:szCs w:val="24"/>
        </w:rPr>
      </w:pPr>
    </w:p>
    <w:p w14:paraId="7302C6CD" w14:textId="77777777" w:rsidR="009B5E24" w:rsidRPr="009B5E24" w:rsidRDefault="009B5E24" w:rsidP="00BD0DA5">
      <w:pPr>
        <w:spacing w:line="276" w:lineRule="auto"/>
        <w:jc w:val="both"/>
        <w:rPr>
          <w:rFonts w:ascii="Times New Roman" w:hAnsi="Times New Roman" w:cs="Times New Roman"/>
          <w:sz w:val="24"/>
          <w:szCs w:val="24"/>
        </w:rPr>
      </w:pPr>
    </w:p>
    <w:p w14:paraId="4C91A6D3" w14:textId="6782FB74"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5.</w:t>
      </w:r>
      <w:r w:rsidRPr="005E623D">
        <w:rPr>
          <w:rFonts w:ascii="Times New Roman" w:hAnsi="Times New Roman" w:cs="Times New Roman"/>
          <w:b/>
          <w:bCs/>
          <w:sz w:val="24"/>
          <w:szCs w:val="24"/>
        </w:rPr>
        <w:tab/>
        <w:t>W jednostce wg stanu na dzień 31 grudnia danego roku sporządza się roczne</w:t>
      </w:r>
      <w:r w:rsidR="005E623D">
        <w:rPr>
          <w:rFonts w:ascii="Times New Roman" w:hAnsi="Times New Roman" w:cs="Times New Roman"/>
          <w:sz w:val="24"/>
          <w:szCs w:val="24"/>
        </w:rPr>
        <w:t xml:space="preserve"> </w:t>
      </w:r>
      <w:r w:rsidRPr="005E623D">
        <w:rPr>
          <w:rFonts w:ascii="Times New Roman" w:hAnsi="Times New Roman" w:cs="Times New Roman"/>
          <w:b/>
          <w:bCs/>
          <w:sz w:val="24"/>
          <w:szCs w:val="24"/>
        </w:rPr>
        <w:t>sprawozdanie finansowe obejmujące:</w:t>
      </w:r>
    </w:p>
    <w:p w14:paraId="0AB9CC57" w14:textId="782199D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jednostki budżetowej według załącznika nr 5 do rozporządzenia;</w:t>
      </w:r>
    </w:p>
    <w:p w14:paraId="14E0D75C" w14:textId="704A3C3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rachunek zysków i strat (wariant porównawczy) według załącznika nr 10 do rozporządzenia;</w:t>
      </w:r>
    </w:p>
    <w:p w14:paraId="10B2AF47" w14:textId="6A2971B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zmian w funduszu jednostki według załącznika nr 11 do rozporządzenia,</w:t>
      </w:r>
    </w:p>
    <w:p w14:paraId="31FAFBE1" w14:textId="13154A1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informację dodatkową według załącznika nr 12.</w:t>
      </w:r>
    </w:p>
    <w:p w14:paraId="049DAC5A" w14:textId="77777777" w:rsidR="009B5E24" w:rsidRPr="009B5E24" w:rsidRDefault="009B5E24" w:rsidP="00BD0DA5">
      <w:pPr>
        <w:spacing w:line="276" w:lineRule="auto"/>
        <w:jc w:val="both"/>
        <w:rPr>
          <w:rFonts w:ascii="Times New Roman" w:hAnsi="Times New Roman" w:cs="Times New Roman"/>
          <w:sz w:val="24"/>
          <w:szCs w:val="24"/>
        </w:rPr>
      </w:pPr>
    </w:p>
    <w:p w14:paraId="2FE9A25B" w14:textId="77777777"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6.</w:t>
      </w:r>
      <w:r w:rsidRPr="005E623D">
        <w:rPr>
          <w:rFonts w:ascii="Times New Roman" w:hAnsi="Times New Roman" w:cs="Times New Roman"/>
          <w:b/>
          <w:bCs/>
          <w:sz w:val="24"/>
          <w:szCs w:val="24"/>
        </w:rPr>
        <w:tab/>
        <w:t xml:space="preserve">Technika prowadzenia ksiąg rachunkowych: </w:t>
      </w:r>
    </w:p>
    <w:p w14:paraId="31065699" w14:textId="77777777" w:rsidR="009B5E24" w:rsidRPr="009B5E24" w:rsidRDefault="009B5E24" w:rsidP="00BD0DA5">
      <w:pPr>
        <w:spacing w:line="276" w:lineRule="auto"/>
        <w:jc w:val="both"/>
        <w:rPr>
          <w:rFonts w:ascii="Times New Roman" w:hAnsi="Times New Roman" w:cs="Times New Roman"/>
          <w:sz w:val="24"/>
          <w:szCs w:val="24"/>
        </w:rPr>
      </w:pPr>
    </w:p>
    <w:p w14:paraId="5B3507BE" w14:textId="631393E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system księgowości obejmuje wszystkie operacje gospodarcze związane z</w:t>
      </w:r>
      <w:r>
        <w:rPr>
          <w:rFonts w:ascii="Times New Roman" w:hAnsi="Times New Roman" w:cs="Times New Roman"/>
          <w:sz w:val="24"/>
          <w:szCs w:val="24"/>
        </w:rPr>
        <w:t> </w:t>
      </w:r>
      <w:r w:rsidR="009B5E24" w:rsidRPr="009B5E24">
        <w:rPr>
          <w:rFonts w:ascii="Times New Roman" w:hAnsi="Times New Roman" w:cs="Times New Roman"/>
          <w:sz w:val="24"/>
          <w:szCs w:val="24"/>
        </w:rPr>
        <w:t>realizacją zadań i jest prowadzony z uwzględnieniem klasyfikacji budżetowej określonej Rozporządzeniem Ministra Finansów z dnia 2 marca 2010 r. w sprawie szczegółowej klasyfikacji dochodów, wydatków, przychodów i rozchodów oraz środków pochodzących ze źródeł zagranicznych (t. j. Dz. U. z 2014 r., poz. 1053 ze zm.)</w:t>
      </w:r>
      <w:r>
        <w:rPr>
          <w:rFonts w:ascii="Times New Roman" w:hAnsi="Times New Roman" w:cs="Times New Roman"/>
          <w:sz w:val="24"/>
          <w:szCs w:val="24"/>
        </w:rPr>
        <w:t>;</w:t>
      </w:r>
    </w:p>
    <w:p w14:paraId="4E3E967B" w14:textId="77777777" w:rsidR="005E623D" w:rsidRDefault="005E623D" w:rsidP="00BD0DA5">
      <w:pPr>
        <w:pStyle w:val="Akapitzlist"/>
        <w:numPr>
          <w:ilvl w:val="0"/>
          <w:numId w:val="1"/>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w:t>
      </w:r>
      <w:r w:rsidR="009B5E24" w:rsidRPr="005E623D">
        <w:rPr>
          <w:rFonts w:ascii="Times New Roman" w:hAnsi="Times New Roman" w:cs="Times New Roman"/>
          <w:sz w:val="24"/>
          <w:szCs w:val="24"/>
        </w:rPr>
        <w:t>sięgi rachunkowe prowadzone są w programie komputerowym Finanse firmy Vulcan z zachowaniem systematyczności, chronologii i ciągłości zapisów oraz przenoszenia obrotów i sald</w:t>
      </w:r>
      <w:r>
        <w:rPr>
          <w:rFonts w:ascii="Times New Roman" w:hAnsi="Times New Roman" w:cs="Times New Roman"/>
          <w:sz w:val="24"/>
          <w:szCs w:val="24"/>
        </w:rPr>
        <w:t>;</w:t>
      </w:r>
    </w:p>
    <w:p w14:paraId="19915D49" w14:textId="69951797" w:rsidR="009B5E24" w:rsidRPr="005E623D"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5E623D">
        <w:rPr>
          <w:rFonts w:ascii="Times New Roman" w:hAnsi="Times New Roman" w:cs="Times New Roman"/>
          <w:sz w:val="24"/>
          <w:szCs w:val="24"/>
        </w:rPr>
        <w:t>sięgi rachunkowe otwiera się na początek każdego roku obrotowego, tj. na 1 stycznia, a zamyka na dzień kończący rok obrotowy, tj. na 31 grudnia, przy czym ostateczne zamknięcie i otwarcie powinno nastąpić do dnia 30 kwietnia roku następnego</w:t>
      </w:r>
      <w:r>
        <w:rPr>
          <w:rFonts w:ascii="Times New Roman" w:hAnsi="Times New Roman" w:cs="Times New Roman"/>
          <w:sz w:val="24"/>
          <w:szCs w:val="24"/>
        </w:rPr>
        <w:t>;</w:t>
      </w:r>
    </w:p>
    <w:p w14:paraId="78B46CFE" w14:textId="50ACA84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amknięcie ksiąg rachunkowych polega na nieodwracalnym wyłączeniu możliwości dokonywania zapisów księgowych w zbiorach tworzących zamknięte księgi</w:t>
      </w:r>
      <w:r>
        <w:rPr>
          <w:rFonts w:ascii="Times New Roman" w:hAnsi="Times New Roman" w:cs="Times New Roman"/>
          <w:sz w:val="24"/>
          <w:szCs w:val="24"/>
        </w:rPr>
        <w:t>;</w:t>
      </w:r>
    </w:p>
    <w:p w14:paraId="3CC6444F" w14:textId="4F3DA6FB"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naliczenia i ewidencji wynagrodzeń, podatku dochodowego od osób fizycznych oraz składek na ubezpieczenie społeczne służy program komputerowy Płace firmy Vulcan.</w:t>
      </w:r>
    </w:p>
    <w:p w14:paraId="1D37643E" w14:textId="550C6E6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 xml:space="preserve">widencja budżetu odbywa się w systemie Finanse Vulcan i na platformie Sigma Optivum firmy Vulcan oraz za pomocą informatycznego systemu zarządzania budżetami jednostek samorządu terytorialnego „BeSTi@” nadzorowanego przez </w:t>
      </w:r>
      <w:r w:rsidR="009B5E24" w:rsidRPr="009B5E24">
        <w:rPr>
          <w:rFonts w:ascii="Times New Roman" w:hAnsi="Times New Roman" w:cs="Times New Roman"/>
          <w:sz w:val="24"/>
          <w:szCs w:val="24"/>
        </w:rPr>
        <w:lastRenderedPageBreak/>
        <w:t>Ministerstwo Finansów. Sprawozdania jednostkowe z wykonania budżetu sporządzane są w systemie Finanse Vulcan i następnie eksportowane na platformę Sigma Optivum i</w:t>
      </w:r>
      <w:r>
        <w:rPr>
          <w:rFonts w:ascii="Times New Roman" w:hAnsi="Times New Roman" w:cs="Times New Roman"/>
          <w:sz w:val="24"/>
          <w:szCs w:val="24"/>
        </w:rPr>
        <w:t> </w:t>
      </w:r>
      <w:r w:rsidR="009B5E24" w:rsidRPr="009B5E24">
        <w:rPr>
          <w:rFonts w:ascii="Times New Roman" w:hAnsi="Times New Roman" w:cs="Times New Roman"/>
          <w:sz w:val="24"/>
          <w:szCs w:val="24"/>
        </w:rPr>
        <w:t>do systemu „BeSTi@” i za pomocą tego systemu przekazywane są drogą elektroniczną do Urzędu Miasta Inowrocławia</w:t>
      </w:r>
      <w:r>
        <w:rPr>
          <w:rFonts w:ascii="Times New Roman" w:hAnsi="Times New Roman" w:cs="Times New Roman"/>
          <w:sz w:val="24"/>
          <w:szCs w:val="24"/>
        </w:rPr>
        <w:t>;</w:t>
      </w:r>
    </w:p>
    <w:p w14:paraId="710D5452" w14:textId="3946FBE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obejmują zbiory zapisów księgowych, obrotów i sald, które tworzą:</w:t>
      </w:r>
    </w:p>
    <w:p w14:paraId="2768B7AA" w14:textId="64A3406E"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dziennik;</w:t>
      </w:r>
    </w:p>
    <w:p w14:paraId="775AC18E" w14:textId="1EBE3E2F"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księgę główną;</w:t>
      </w:r>
    </w:p>
    <w:p w14:paraId="6FC06BC1" w14:textId="49EAEBC1"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księgi pomocnicze;</w:t>
      </w:r>
    </w:p>
    <w:p w14:paraId="43F2BF07" w14:textId="2C459569"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zestawienia obrotów i sald kont księgi głównej oraz sald ksiąg pomocniczych;</w:t>
      </w:r>
    </w:p>
    <w:p w14:paraId="10E70647" w14:textId="06C895B1" w:rsidR="009B5E24" w:rsidRPr="00144956"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 xml:space="preserve">zestawienie aktywów i pasywów (inwentarz). </w:t>
      </w:r>
    </w:p>
    <w:p w14:paraId="09E884D3" w14:textId="700868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księgach rachunkowych ujmuje się wszystkie przychody i koszty danego okresu sprawozdawczego wynikające z zaistniałych zdarzeń gospodarczych w oparciu o</w:t>
      </w:r>
      <w:r>
        <w:rPr>
          <w:rFonts w:ascii="Times New Roman" w:hAnsi="Times New Roman" w:cs="Times New Roman"/>
          <w:sz w:val="24"/>
          <w:szCs w:val="24"/>
        </w:rPr>
        <w:t> </w:t>
      </w:r>
      <w:r w:rsidR="009B5E24" w:rsidRPr="009B5E24">
        <w:rPr>
          <w:rFonts w:ascii="Times New Roman" w:hAnsi="Times New Roman" w:cs="Times New Roman"/>
          <w:sz w:val="24"/>
          <w:szCs w:val="24"/>
        </w:rPr>
        <w:t>przedłożone do 3 dnia następnego miesiąca dowody księgowe. W przypadku gdy faktura (rachunki) lub inne dokumenty, stanowiące dowody księgowe zostaną przedłożone do księgowości po 3 dniu miesiąca następującego po miesiącu,  w którym je wystawiono, są ujmowane w księgach rachunkowych miesiąca dostarczenia. Faktury dotyczące żywienia ujmowane są w miesiącu którego dotyczą</w:t>
      </w:r>
      <w:r>
        <w:rPr>
          <w:rFonts w:ascii="Times New Roman" w:hAnsi="Times New Roman" w:cs="Times New Roman"/>
          <w:sz w:val="24"/>
          <w:szCs w:val="24"/>
        </w:rPr>
        <w:t>;</w:t>
      </w:r>
    </w:p>
    <w:p w14:paraId="383C3A84" w14:textId="763A647E"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dostarcza do Urzędu Miasta Inowrocławia sprawozdania miesięczne w</w:t>
      </w:r>
      <w:r w:rsidR="005E623D">
        <w:rPr>
          <w:rFonts w:ascii="Times New Roman" w:hAnsi="Times New Roman" w:cs="Times New Roman"/>
          <w:sz w:val="24"/>
          <w:szCs w:val="24"/>
        </w:rPr>
        <w:t> </w:t>
      </w:r>
      <w:r w:rsidRPr="009B5E24">
        <w:rPr>
          <w:rFonts w:ascii="Times New Roman" w:hAnsi="Times New Roman" w:cs="Times New Roman"/>
          <w:sz w:val="24"/>
          <w:szCs w:val="24"/>
        </w:rPr>
        <w:t>terminie do 8 dnia następnego miesiąca a osiągnięte dochody budżetowe odprowadza do budżetu do 5 dnia kalendarzowego następnego miesiąca</w:t>
      </w:r>
      <w:r w:rsidR="005E623D">
        <w:rPr>
          <w:rFonts w:ascii="Times New Roman" w:hAnsi="Times New Roman" w:cs="Times New Roman"/>
          <w:sz w:val="24"/>
          <w:szCs w:val="24"/>
        </w:rPr>
        <w:t>;</w:t>
      </w:r>
    </w:p>
    <w:p w14:paraId="799DA5B4" w14:textId="63A4E2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ksiąg rachunkowych danego roku obrotowego ujmowane są wszystkie dowody księgowe obciążające dany rok budżetowy dostarczone w terminie do 20 stycznia roku następującego po roku budżetowym</w:t>
      </w:r>
      <w:r>
        <w:rPr>
          <w:rFonts w:ascii="Times New Roman" w:hAnsi="Times New Roman" w:cs="Times New Roman"/>
          <w:sz w:val="24"/>
          <w:szCs w:val="24"/>
        </w:rPr>
        <w:t>;</w:t>
      </w:r>
    </w:p>
    <w:p w14:paraId="2FEADCBC" w14:textId="4D3E92C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ziennik prowadzony jest z zachowaniem chronologii ujmowanych zdarzeń, kolejności zapisów pozwalającej powiązać je z dowodami, ciągłości sumowania zapisów i</w:t>
      </w:r>
      <w:r>
        <w:rPr>
          <w:rFonts w:ascii="Times New Roman" w:hAnsi="Times New Roman" w:cs="Times New Roman"/>
          <w:sz w:val="24"/>
          <w:szCs w:val="24"/>
        </w:rPr>
        <w:t> </w:t>
      </w:r>
      <w:r w:rsidR="009B5E24" w:rsidRPr="009B5E24">
        <w:rPr>
          <w:rFonts w:ascii="Times New Roman" w:hAnsi="Times New Roman" w:cs="Times New Roman"/>
          <w:sz w:val="24"/>
          <w:szCs w:val="24"/>
        </w:rPr>
        <w:t>zgodności obrotów dziennika z zestawieniem obrotów i sald</w:t>
      </w:r>
      <w:r>
        <w:rPr>
          <w:rFonts w:ascii="Times New Roman" w:hAnsi="Times New Roman" w:cs="Times New Roman"/>
          <w:sz w:val="24"/>
          <w:szCs w:val="24"/>
        </w:rPr>
        <w:t>;</w:t>
      </w:r>
    </w:p>
    <w:p w14:paraId="6022D2F7" w14:textId="5A688FC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sięga główna (konta syntetyczne) prowadzona jest według zasady podwójnego zapisu. Rejestracja zdarzeń następuje zgodnie z zasadą memoriału. Zapisy księgi głównej są powiązane z zapisami w dzienniku</w:t>
      </w:r>
      <w:r>
        <w:rPr>
          <w:rFonts w:ascii="Times New Roman" w:hAnsi="Times New Roman" w:cs="Times New Roman"/>
          <w:sz w:val="24"/>
          <w:szCs w:val="24"/>
        </w:rPr>
        <w:t>;</w:t>
      </w:r>
    </w:p>
    <w:p w14:paraId="33043030" w14:textId="5B92BD80"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pomocnicze (analityczne) stanowią zapisy uszczegółowiające dla wybranych kont księgi głównej i są dokonywane zgodnie z zasadą zapisu powtarzanego, dostosowanego do konta głównego</w:t>
      </w:r>
      <w:r>
        <w:rPr>
          <w:rFonts w:ascii="Times New Roman" w:hAnsi="Times New Roman" w:cs="Times New Roman"/>
          <w:sz w:val="24"/>
          <w:szCs w:val="24"/>
        </w:rPr>
        <w:t>;</w:t>
      </w:r>
    </w:p>
    <w:p w14:paraId="42B96ED7" w14:textId="436C8F3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onta pozabilansowe pełnią funkcję informacyjno – kontrolną, a rejestracja na nich zdarzeń nie skutkuje zmianami aktywów i pasywów. Obowiązuje zapis jednostronny, niepodlegający uzgodnieniu z dziennikiem</w:t>
      </w:r>
      <w:r>
        <w:rPr>
          <w:rFonts w:ascii="Times New Roman" w:hAnsi="Times New Roman" w:cs="Times New Roman"/>
          <w:sz w:val="24"/>
          <w:szCs w:val="24"/>
        </w:rPr>
        <w:t>;</w:t>
      </w:r>
    </w:p>
    <w:p w14:paraId="5EDDF9EE" w14:textId="2846534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estawienia obrotów i sald sporządza się w okresach miesięcznych. Obroty zestawienia są zgodne z obrotami dziennika</w:t>
      </w:r>
      <w:r>
        <w:rPr>
          <w:rFonts w:ascii="Times New Roman" w:hAnsi="Times New Roman" w:cs="Times New Roman"/>
          <w:sz w:val="24"/>
          <w:szCs w:val="24"/>
        </w:rPr>
        <w:t>;</w:t>
      </w:r>
    </w:p>
    <w:p w14:paraId="04CA18C6" w14:textId="524FCB6A"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estawienie obrotów i sald ksiąg pomocniczych sporządza się na koniec roku</w:t>
      </w:r>
      <w:r>
        <w:rPr>
          <w:rFonts w:ascii="Times New Roman" w:hAnsi="Times New Roman" w:cs="Times New Roman"/>
          <w:sz w:val="24"/>
          <w:szCs w:val="24"/>
        </w:rPr>
        <w:t>;</w:t>
      </w:r>
    </w:p>
    <w:p w14:paraId="58251A54" w14:textId="7C7830C8"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9B5E24" w:rsidRPr="009B5E24">
        <w:rPr>
          <w:rFonts w:ascii="Times New Roman" w:hAnsi="Times New Roman" w:cs="Times New Roman"/>
          <w:sz w:val="24"/>
          <w:szCs w:val="24"/>
        </w:rPr>
        <w:t>bowiązuje zasada zachowania „czystości” obrotów na poszczególnych kontach, stosując dwustronny zapis „ storna czerwonego” na nieprawidłowe obroty</w:t>
      </w:r>
      <w:r>
        <w:rPr>
          <w:rFonts w:ascii="Times New Roman" w:hAnsi="Times New Roman" w:cs="Times New Roman"/>
          <w:sz w:val="24"/>
          <w:szCs w:val="24"/>
        </w:rPr>
        <w:t>;</w:t>
      </w:r>
    </w:p>
    <w:p w14:paraId="226FDD69" w14:textId="40F6989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powinny być prowadzone rzetelnie, bezbłędnie, sprawdzalnie                i bieżąco</w:t>
      </w:r>
      <w:r>
        <w:rPr>
          <w:rFonts w:ascii="Times New Roman" w:hAnsi="Times New Roman" w:cs="Times New Roman"/>
          <w:sz w:val="24"/>
          <w:szCs w:val="24"/>
        </w:rPr>
        <w:t>;</w:t>
      </w:r>
    </w:p>
    <w:p w14:paraId="388DD744" w14:textId="2F69B46D"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9B5E24" w:rsidRPr="009B5E24">
        <w:rPr>
          <w:rFonts w:ascii="Times New Roman" w:hAnsi="Times New Roman" w:cs="Times New Roman"/>
          <w:sz w:val="24"/>
          <w:szCs w:val="24"/>
        </w:rPr>
        <w:t>sięgi rachunkowe uznaje się za rzetelne, jeżeli dokonane w nich zapisy odzwierciedlają stan rzeczywisty</w:t>
      </w:r>
      <w:r>
        <w:rPr>
          <w:rFonts w:ascii="Times New Roman" w:hAnsi="Times New Roman" w:cs="Times New Roman"/>
          <w:sz w:val="24"/>
          <w:szCs w:val="24"/>
        </w:rPr>
        <w:t>;</w:t>
      </w:r>
    </w:p>
    <w:p w14:paraId="3488288A" w14:textId="43E6EDD3"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prowadzone bezbłędnie, jeżeli wprowadzono do nich kompletnie i poprawnie wszystkie zakwalifikowane do zaksięgowania w danym miesiącu dowody księgowe, zapewniono ciągłość zapisów oraz bezbłędność działania stosowanych procedur obliczeniowych</w:t>
      </w:r>
      <w:r>
        <w:rPr>
          <w:rFonts w:ascii="Times New Roman" w:hAnsi="Times New Roman" w:cs="Times New Roman"/>
          <w:sz w:val="24"/>
          <w:szCs w:val="24"/>
        </w:rPr>
        <w:t>;</w:t>
      </w:r>
    </w:p>
    <w:p w14:paraId="668811FE" w14:textId="2D38BFE7" w:rsid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sprawdzalne, jeżeli umożliwiają stwierdzenie poprawności dokonanych w nich zapisów, stanów (sald) oraz działania stosowanych procedur obliczeniowych, a w szczególności:</w:t>
      </w:r>
    </w:p>
    <w:p w14:paraId="7526C998" w14:textId="77777777" w:rsidR="005E623D" w:rsidRPr="009B5E24" w:rsidRDefault="005E623D" w:rsidP="00BD0DA5">
      <w:pPr>
        <w:pStyle w:val="Akapitzlist"/>
        <w:spacing w:line="276" w:lineRule="auto"/>
        <w:jc w:val="both"/>
        <w:rPr>
          <w:rFonts w:ascii="Times New Roman" w:hAnsi="Times New Roman" w:cs="Times New Roman"/>
          <w:sz w:val="24"/>
          <w:szCs w:val="24"/>
        </w:rPr>
      </w:pPr>
    </w:p>
    <w:p w14:paraId="0D2731A4" w14:textId="767B93B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udokumentowanie zapisów pozwala na identyfikację dowodów i sposobu ich zapisania w księgach rachunkowych na wszystkich etapach przetwarzania danych,</w:t>
      </w:r>
    </w:p>
    <w:p w14:paraId="33A8176D" w14:textId="3924D39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zapisy uporządkowane są chronologicznie i systematycznie wg kryteriów klasyfikacyjnych umożliwiających sporządzenie obowiązujących jednostkę sprawozdań finansowych i innych, w tym deklaracji podatkowych oraz dokonanie rozliczeń finansowych,</w:t>
      </w:r>
    </w:p>
    <w:p w14:paraId="529788F0" w14:textId="7036B263"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w przypadku prowadzenia ksiąg rachunkowych przy użyciu komputera zapewniona jest kontrola kompletności zbiorów systemu rachunkowości oraz parametrów przetwarzania danych,</w:t>
      </w:r>
    </w:p>
    <w:p w14:paraId="6C14A8FF" w14:textId="6144A859" w:rsidR="009B5E24" w:rsidRPr="00144956"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zapewniony jest dostęp do zbiorów danych pozwalających, bez względu na stosowaną technikę, na uzyskanie w dowolnym czasie i za dowolnie wybrany okres sprawozdawczy jasnych i zrozumiałych informacji o treści zapisów dokonanych w</w:t>
      </w:r>
      <w:r w:rsidR="007B50B8">
        <w:rPr>
          <w:rFonts w:ascii="Times New Roman" w:hAnsi="Times New Roman" w:cs="Times New Roman"/>
          <w:sz w:val="24"/>
          <w:szCs w:val="24"/>
        </w:rPr>
        <w:t> </w:t>
      </w:r>
      <w:r w:rsidRPr="005E623D">
        <w:rPr>
          <w:rFonts w:ascii="Times New Roman" w:hAnsi="Times New Roman" w:cs="Times New Roman"/>
          <w:sz w:val="24"/>
          <w:szCs w:val="24"/>
        </w:rPr>
        <w:t xml:space="preserve">księgach rachunkowych. </w:t>
      </w:r>
    </w:p>
    <w:p w14:paraId="6FA42BBB" w14:textId="299489CD" w:rsidR="009B5E24" w:rsidRPr="009B5E24" w:rsidRDefault="007B50B8"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 xml:space="preserve">sięgi rachunkowe uznaje się za prowadzone </w:t>
      </w:r>
      <w:r w:rsidR="00144956">
        <w:rPr>
          <w:rFonts w:ascii="Times New Roman" w:hAnsi="Times New Roman" w:cs="Times New Roman"/>
          <w:sz w:val="24"/>
          <w:szCs w:val="24"/>
        </w:rPr>
        <w:t xml:space="preserve">na </w:t>
      </w:r>
      <w:r w:rsidR="009B5E24" w:rsidRPr="009B5E24">
        <w:rPr>
          <w:rFonts w:ascii="Times New Roman" w:hAnsi="Times New Roman" w:cs="Times New Roman"/>
          <w:sz w:val="24"/>
          <w:szCs w:val="24"/>
        </w:rPr>
        <w:t>bieżąco, jeżeli:</w:t>
      </w:r>
    </w:p>
    <w:p w14:paraId="082E90C2" w14:textId="14981C6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pochodzące z nich informacje umożliwiają sporządzenie w terminie obowiązujących jednostkę sprawozdań finansowych i innych sprawozdań w tym deklaracji podatkowych oraz rozliczeń finansowych,</w:t>
      </w:r>
    </w:p>
    <w:p w14:paraId="7D7424A3" w14:textId="4A6C8EE8"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obrotów i sald kont księgi głównej są sporządzane przynajmniej za poszczególne okresy sprawozdawcze, nie rzadziej niż na koniec miesiąca, w</w:t>
      </w:r>
      <w:r w:rsidR="007B50B8">
        <w:rPr>
          <w:rFonts w:ascii="Times New Roman" w:hAnsi="Times New Roman" w:cs="Times New Roman"/>
          <w:sz w:val="24"/>
          <w:szCs w:val="24"/>
        </w:rPr>
        <w:t> </w:t>
      </w:r>
      <w:r w:rsidRPr="009B5E24">
        <w:rPr>
          <w:rFonts w:ascii="Times New Roman" w:hAnsi="Times New Roman" w:cs="Times New Roman"/>
          <w:sz w:val="24"/>
          <w:szCs w:val="24"/>
        </w:rPr>
        <w:t>terminie, o którym mowa w pkt 1, a za rok obrotowy – nie później niż do 85 dnia po dniu bilansowym,</w:t>
      </w:r>
    </w:p>
    <w:p w14:paraId="6BAE69F6" w14:textId="78752590"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ujęcie wpłat i wypłat gotówką, czekami i wekslami obcymi oraz obrotu detalicznego i gastronomii następuje w tym samym dniu, w którym zostały dokonane</w:t>
      </w:r>
      <w:r w:rsidR="007B50B8">
        <w:rPr>
          <w:rFonts w:ascii="Times New Roman" w:hAnsi="Times New Roman" w:cs="Times New Roman"/>
          <w:sz w:val="24"/>
          <w:szCs w:val="24"/>
        </w:rPr>
        <w:t>.</w:t>
      </w:r>
    </w:p>
    <w:p w14:paraId="1D24002D" w14:textId="77777777" w:rsidR="009B5E24" w:rsidRPr="009B5E24" w:rsidRDefault="009B5E24" w:rsidP="00BD0DA5">
      <w:pPr>
        <w:spacing w:line="276" w:lineRule="auto"/>
        <w:jc w:val="both"/>
        <w:rPr>
          <w:rFonts w:ascii="Times New Roman" w:hAnsi="Times New Roman" w:cs="Times New Roman"/>
          <w:sz w:val="24"/>
          <w:szCs w:val="24"/>
        </w:rPr>
      </w:pPr>
    </w:p>
    <w:p w14:paraId="092770EE" w14:textId="77777777" w:rsidR="009B5E24" w:rsidRPr="00EA4DB4" w:rsidRDefault="009B5E24" w:rsidP="00BD0DA5">
      <w:pPr>
        <w:spacing w:line="276" w:lineRule="auto"/>
        <w:jc w:val="both"/>
        <w:rPr>
          <w:rFonts w:ascii="Times New Roman" w:hAnsi="Times New Roman" w:cs="Times New Roman"/>
          <w:b/>
          <w:bCs/>
          <w:sz w:val="24"/>
          <w:szCs w:val="24"/>
        </w:rPr>
      </w:pPr>
      <w:r w:rsidRPr="00EA4DB4">
        <w:rPr>
          <w:rFonts w:ascii="Times New Roman" w:hAnsi="Times New Roman" w:cs="Times New Roman"/>
          <w:b/>
          <w:bCs/>
          <w:sz w:val="24"/>
          <w:szCs w:val="24"/>
        </w:rPr>
        <w:t>7.</w:t>
      </w:r>
      <w:r w:rsidRPr="00EA4DB4">
        <w:rPr>
          <w:rFonts w:ascii="Times New Roman" w:hAnsi="Times New Roman" w:cs="Times New Roman"/>
          <w:b/>
          <w:bCs/>
          <w:sz w:val="24"/>
          <w:szCs w:val="24"/>
        </w:rPr>
        <w:tab/>
        <w:t>Zasady prowadzenia ksiąg są następujące:</w:t>
      </w:r>
    </w:p>
    <w:p w14:paraId="4923FEE0" w14:textId="77777777" w:rsidR="009B5E24" w:rsidRPr="009B5E24" w:rsidRDefault="009B5E24" w:rsidP="00BD0DA5">
      <w:pPr>
        <w:spacing w:line="276" w:lineRule="auto"/>
        <w:jc w:val="both"/>
        <w:rPr>
          <w:rFonts w:ascii="Times New Roman" w:hAnsi="Times New Roman" w:cs="Times New Roman"/>
          <w:sz w:val="24"/>
          <w:szCs w:val="24"/>
        </w:rPr>
      </w:pPr>
    </w:p>
    <w:p w14:paraId="04F5BBD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Księgi rachunkowe są to zbiory trwale oznaczone nazwą jednostki, rodzajem księgi rachunkowej, nazwą programu przetwarzania, prowadzone w języku i w walucie polskiej, oznaczone co do roku obrotowego, okresu sprawozdawczego, daty sporządzenia, przechowywane starannie w ustalonej kolejności. Księgi rachunkowe podlegają wydrukowaniu nie później niż na koniec okresu obrotowego. Za równoważne z wydrukiem </w:t>
      </w:r>
      <w:r w:rsidRPr="009B5E24">
        <w:rPr>
          <w:rFonts w:ascii="Times New Roman" w:hAnsi="Times New Roman" w:cs="Times New Roman"/>
          <w:sz w:val="24"/>
          <w:szCs w:val="24"/>
        </w:rPr>
        <w:lastRenderedPageBreak/>
        <w:t>uznaje się przeniesienie treści ksiąg rachunkowych na inny komputerowy nośnik danych zapewniający trwałość zapisu informacji przez okres wymagany dla przechowywania ksiąg.</w:t>
      </w:r>
    </w:p>
    <w:p w14:paraId="62348A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Wydruki komputerowe ksiąg rachunkowych składają się z automatycznie ponumerowanych stron, zawierające sumowanie na kolejnych stronach w sposób ciągły w roku obrotowym.</w:t>
      </w:r>
    </w:p>
    <w:p w14:paraId="14AA0889" w14:textId="77777777" w:rsidR="009B5E24" w:rsidRPr="009B5E24" w:rsidRDefault="009B5E24" w:rsidP="00BD0DA5">
      <w:pPr>
        <w:spacing w:line="276" w:lineRule="auto"/>
        <w:jc w:val="both"/>
        <w:rPr>
          <w:rFonts w:ascii="Times New Roman" w:hAnsi="Times New Roman" w:cs="Times New Roman"/>
          <w:sz w:val="24"/>
          <w:szCs w:val="24"/>
        </w:rPr>
      </w:pPr>
    </w:p>
    <w:p w14:paraId="5A16267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mają zastosowanie poniższe zasady:</w:t>
      </w:r>
    </w:p>
    <w:p w14:paraId="1ECE9400" w14:textId="77777777" w:rsidR="009B5E24" w:rsidRPr="009B5E24" w:rsidRDefault="009B5E24" w:rsidP="00BD0DA5">
      <w:pPr>
        <w:spacing w:line="276" w:lineRule="auto"/>
        <w:jc w:val="both"/>
        <w:rPr>
          <w:rFonts w:ascii="Times New Roman" w:hAnsi="Times New Roman" w:cs="Times New Roman"/>
          <w:sz w:val="24"/>
          <w:szCs w:val="24"/>
        </w:rPr>
      </w:pPr>
    </w:p>
    <w:p w14:paraId="761085A2" w14:textId="3F20D8B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i w.n.p. podlegają ewidencji:  </w:t>
      </w:r>
    </w:p>
    <w:p w14:paraId="72E39C8C" w14:textId="17239254"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syntetycznej (wartościowej) prowadzonej komputerowo przez pracownika MZEAS,</w:t>
      </w:r>
    </w:p>
    <w:p w14:paraId="20F99B13" w14:textId="245D09EC"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ilościowo-wartościowej prowadzonej przez pracownika jednostki;</w:t>
      </w:r>
    </w:p>
    <w:p w14:paraId="22BEF741" w14:textId="03C3625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materiały ewidencjonowane są wartościowo, natomiast osoba odpowiedzialna za magazyn prowadzi ewidencję ilościowo-wartościową;</w:t>
      </w:r>
    </w:p>
    <w:p w14:paraId="132039CE" w14:textId="2517929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„materiały” prowadzone jest w sposób uproszczony, ujmując salda na dzień bilansowy;</w:t>
      </w:r>
    </w:p>
    <w:p w14:paraId="5656485C" w14:textId="05BBF00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zwrot poniesionych wydatków z tytułu kosztów energii elektrycznej, wody, centralnego ogrzewania, gazu, wywozu nieczystości, ochrony, nienależnie pobranych świadczeń, kosztów osobowych pracowników in</w:t>
      </w:r>
      <w:r w:rsidR="00F64B6A">
        <w:rPr>
          <w:rFonts w:ascii="Times New Roman" w:hAnsi="Times New Roman" w:cs="Times New Roman"/>
          <w:sz w:val="24"/>
          <w:szCs w:val="24"/>
        </w:rPr>
        <w:t>terwencyjnych i zatrudnionych w </w:t>
      </w:r>
      <w:r w:rsidR="00591BCD">
        <w:rPr>
          <w:rFonts w:ascii="Times New Roman" w:hAnsi="Times New Roman" w:cs="Times New Roman"/>
          <w:sz w:val="24"/>
          <w:szCs w:val="24"/>
        </w:rPr>
        <w:t>ramach robót publicznych,</w:t>
      </w:r>
      <w:r w:rsidRPr="009B5E24">
        <w:rPr>
          <w:rFonts w:ascii="Times New Roman" w:hAnsi="Times New Roman" w:cs="Times New Roman"/>
          <w:sz w:val="24"/>
          <w:szCs w:val="24"/>
        </w:rPr>
        <w:t xml:space="preserve"> kosztów osobowych kierownika praktyk, kosztów osobowych ponoszonych przez szkoły dotyczących nauczycieli uczących religii uczniów niezamieszkałych w Inowrocławiu, kosztów wywozu nieczystości, kosztów ochrony, nienależnie pobranych świadczeń, zaliczek od komorników, kosztów podnajmu pomieszczeń – dokonany w tym samym roku budżetowym zaliczany jest na zmniejszenie wydatków budżetowych. Zwroty dotyczące lat poprzednich zaliczane są na poczet dochodów budżetowych.</w:t>
      </w:r>
    </w:p>
    <w:p w14:paraId="4722D7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EC26528" w14:textId="77777777" w:rsidR="009B5E24" w:rsidRPr="00E11B7C" w:rsidRDefault="009B5E24" w:rsidP="00BD0DA5">
      <w:pPr>
        <w:spacing w:line="276" w:lineRule="auto"/>
        <w:jc w:val="both"/>
        <w:rPr>
          <w:rFonts w:ascii="Times New Roman" w:hAnsi="Times New Roman" w:cs="Times New Roman"/>
          <w:b/>
          <w:bCs/>
          <w:sz w:val="24"/>
          <w:szCs w:val="24"/>
        </w:rPr>
      </w:pPr>
      <w:r w:rsidRPr="00E11B7C">
        <w:rPr>
          <w:rFonts w:ascii="Times New Roman" w:hAnsi="Times New Roman" w:cs="Times New Roman"/>
          <w:b/>
          <w:bCs/>
          <w:sz w:val="24"/>
          <w:szCs w:val="24"/>
        </w:rPr>
        <w:t>8.</w:t>
      </w:r>
      <w:r w:rsidRPr="00E11B7C">
        <w:rPr>
          <w:rFonts w:ascii="Times New Roman" w:hAnsi="Times New Roman" w:cs="Times New Roman"/>
          <w:b/>
          <w:bCs/>
          <w:sz w:val="24"/>
          <w:szCs w:val="24"/>
        </w:rPr>
        <w:tab/>
        <w:t>Zasady sporządzania sprawozdań</w:t>
      </w:r>
    </w:p>
    <w:p w14:paraId="22AF8301" w14:textId="77777777" w:rsidR="009B5E24" w:rsidRPr="009B5E24" w:rsidRDefault="009B5E24" w:rsidP="00BD0DA5">
      <w:pPr>
        <w:spacing w:line="276" w:lineRule="auto"/>
        <w:jc w:val="both"/>
        <w:rPr>
          <w:rFonts w:ascii="Times New Roman" w:hAnsi="Times New Roman" w:cs="Times New Roman"/>
          <w:sz w:val="24"/>
          <w:szCs w:val="24"/>
        </w:rPr>
      </w:pPr>
    </w:p>
    <w:p w14:paraId="42417E2D" w14:textId="73C602C4"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 należy sporządzić na podstawie ksiąg rachunkowych</w:t>
      </w:r>
      <w:r>
        <w:rPr>
          <w:rFonts w:ascii="Times New Roman" w:hAnsi="Times New Roman" w:cs="Times New Roman"/>
          <w:sz w:val="24"/>
          <w:szCs w:val="24"/>
        </w:rPr>
        <w:t>;</w:t>
      </w:r>
    </w:p>
    <w:p w14:paraId="659262C1" w14:textId="204CD92B"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sporządza się w złotych i groszach stosownie do zasad obowiązujących przy prowadzeniu ksiąg rachunkowych. Dane w sprawozdaniach wykazuje się:</w:t>
      </w:r>
    </w:p>
    <w:p w14:paraId="3BE38139" w14:textId="4DF89A0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planu - w kwotach wynikających z planu finansowego jednostki, po uwzględnieniu zmian dokonanych w trybie ustawy o finansach publicznych;</w:t>
      </w:r>
    </w:p>
    <w:p w14:paraId="21E12BE5" w14:textId="557527D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wykonania - narastająco od początku roku do końca okresu sprawozdawczego lub, w przypadkach określonych w sprawozdaniach, według stanu na określony dzień</w:t>
      </w:r>
      <w:r w:rsidR="00E11B7C">
        <w:rPr>
          <w:rFonts w:ascii="Times New Roman" w:hAnsi="Times New Roman" w:cs="Times New Roman"/>
          <w:sz w:val="24"/>
          <w:szCs w:val="24"/>
        </w:rPr>
        <w:t>;</w:t>
      </w:r>
    </w:p>
    <w:p w14:paraId="565DAEE8" w14:textId="1C0742B0"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prawozdania należy sporządzać w sposób czytelny i trwały. Podpisy na sprawozdaniach składa się odręcznie na każdym formularzu w miejscu oznaczonym. </w:t>
      </w:r>
      <w:r w:rsidR="009B5E24" w:rsidRPr="009B5E24">
        <w:rPr>
          <w:rFonts w:ascii="Times New Roman" w:hAnsi="Times New Roman" w:cs="Times New Roman"/>
          <w:sz w:val="24"/>
          <w:szCs w:val="24"/>
        </w:rPr>
        <w:lastRenderedPageBreak/>
        <w:t>Pod podpisem umieszcza się pieczątkę z imieniem i nazwiskiem osoby sporządzającej i podpisującej</w:t>
      </w:r>
      <w:r>
        <w:rPr>
          <w:rFonts w:ascii="Times New Roman" w:hAnsi="Times New Roman" w:cs="Times New Roman"/>
          <w:sz w:val="24"/>
          <w:szCs w:val="24"/>
        </w:rPr>
        <w:t>;</w:t>
      </w:r>
    </w:p>
    <w:p w14:paraId="630BD564" w14:textId="28FD524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prawozdanie jednostki podpisuje Dyrektor MZEAS i </w:t>
      </w:r>
      <w:r w:rsidR="00144956">
        <w:rPr>
          <w:rFonts w:ascii="Times New Roman" w:hAnsi="Times New Roman" w:cs="Times New Roman"/>
          <w:sz w:val="24"/>
          <w:szCs w:val="24"/>
        </w:rPr>
        <w:t>G</w:t>
      </w:r>
      <w:r w:rsidR="009B5E24" w:rsidRPr="009B5E24">
        <w:rPr>
          <w:rFonts w:ascii="Times New Roman" w:hAnsi="Times New Roman" w:cs="Times New Roman"/>
          <w:sz w:val="24"/>
          <w:szCs w:val="24"/>
        </w:rPr>
        <w:t>łówny księgowy MZEAS oraz pracownik MZEAS jako osoba sporządzająca</w:t>
      </w:r>
      <w:r>
        <w:rPr>
          <w:rFonts w:ascii="Times New Roman" w:hAnsi="Times New Roman" w:cs="Times New Roman"/>
          <w:sz w:val="24"/>
          <w:szCs w:val="24"/>
        </w:rPr>
        <w:t>;</w:t>
      </w:r>
    </w:p>
    <w:p w14:paraId="580658BC" w14:textId="50011C3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należy sporządzać rzetelnie i prawidłowo pod wzgl</w:t>
      </w:r>
      <w:r w:rsidR="00615AF9">
        <w:rPr>
          <w:rFonts w:ascii="Times New Roman" w:hAnsi="Times New Roman" w:cs="Times New Roman"/>
          <w:sz w:val="24"/>
          <w:szCs w:val="24"/>
        </w:rPr>
        <w:t>ędem merytorycznym</w:t>
      </w:r>
      <w:r w:rsidR="009B5E24" w:rsidRPr="009B5E24">
        <w:rPr>
          <w:rFonts w:ascii="Times New Roman" w:hAnsi="Times New Roman" w:cs="Times New Roman"/>
          <w:sz w:val="24"/>
          <w:szCs w:val="24"/>
        </w:rPr>
        <w:t xml:space="preserve"> i formalno - rachunkowym  a kwoty wykazane </w:t>
      </w:r>
      <w:r w:rsidR="00F64B6A">
        <w:rPr>
          <w:rFonts w:ascii="Times New Roman" w:hAnsi="Times New Roman" w:cs="Times New Roman"/>
          <w:sz w:val="24"/>
          <w:szCs w:val="24"/>
        </w:rPr>
        <w:t>w </w:t>
      </w:r>
      <w:r w:rsidR="009B5E24" w:rsidRPr="009B5E24">
        <w:rPr>
          <w:rFonts w:ascii="Times New Roman" w:hAnsi="Times New Roman" w:cs="Times New Roman"/>
          <w:sz w:val="24"/>
          <w:szCs w:val="24"/>
        </w:rPr>
        <w:t>sprawozdaniach powinny być zgodne z danymi wynikającymi z ewidencji księgowej</w:t>
      </w:r>
      <w:r>
        <w:rPr>
          <w:rFonts w:ascii="Times New Roman" w:hAnsi="Times New Roman" w:cs="Times New Roman"/>
          <w:sz w:val="24"/>
          <w:szCs w:val="24"/>
        </w:rPr>
        <w:t>;</w:t>
      </w:r>
    </w:p>
    <w:p w14:paraId="0687045C" w14:textId="3E674422"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wentualne nieprawidłowości w sprawozdaniach powinny być usunięte przed włączeniem zawartych w nich danych do sprawo</w:t>
      </w:r>
      <w:r w:rsidR="00F64B6A">
        <w:rPr>
          <w:rFonts w:ascii="Times New Roman" w:hAnsi="Times New Roman" w:cs="Times New Roman"/>
          <w:sz w:val="24"/>
          <w:szCs w:val="24"/>
        </w:rPr>
        <w:t>zdań łącznych lub zbiorczych. W </w:t>
      </w:r>
      <w:r w:rsidR="009B5E24" w:rsidRPr="009B5E24">
        <w:rPr>
          <w:rFonts w:ascii="Times New Roman" w:hAnsi="Times New Roman" w:cs="Times New Roman"/>
          <w:sz w:val="24"/>
          <w:szCs w:val="24"/>
        </w:rPr>
        <w:t>razie potrzeby należy dokonać także odpo</w:t>
      </w:r>
      <w:r w:rsidR="00F64B6A">
        <w:rPr>
          <w:rFonts w:ascii="Times New Roman" w:hAnsi="Times New Roman" w:cs="Times New Roman"/>
          <w:sz w:val="24"/>
          <w:szCs w:val="24"/>
        </w:rPr>
        <w:t>wiednich zapisów korygujących w </w:t>
      </w:r>
      <w:r w:rsidR="009B5E24" w:rsidRPr="009B5E24">
        <w:rPr>
          <w:rFonts w:ascii="Times New Roman" w:hAnsi="Times New Roman" w:cs="Times New Roman"/>
          <w:sz w:val="24"/>
          <w:szCs w:val="24"/>
        </w:rPr>
        <w:t>księgach rachunkowych okresu sprawozdawczego.</w:t>
      </w:r>
    </w:p>
    <w:p w14:paraId="04BEEBA8" w14:textId="77777777" w:rsidR="009B5E24" w:rsidRPr="009B5E24" w:rsidRDefault="009B5E24" w:rsidP="00BD0DA5">
      <w:pPr>
        <w:spacing w:line="276" w:lineRule="auto"/>
        <w:jc w:val="both"/>
        <w:rPr>
          <w:rFonts w:ascii="Times New Roman" w:hAnsi="Times New Roman" w:cs="Times New Roman"/>
          <w:sz w:val="24"/>
          <w:szCs w:val="24"/>
        </w:rPr>
      </w:pPr>
    </w:p>
    <w:p w14:paraId="2B634248" w14:textId="77777777" w:rsidR="009B5E24" w:rsidRPr="003B1E11" w:rsidRDefault="009B5E24" w:rsidP="00BD0DA5">
      <w:pPr>
        <w:spacing w:line="276" w:lineRule="auto"/>
        <w:jc w:val="both"/>
        <w:rPr>
          <w:rFonts w:ascii="Times New Roman" w:hAnsi="Times New Roman" w:cs="Times New Roman"/>
          <w:b/>
          <w:bCs/>
          <w:sz w:val="24"/>
          <w:szCs w:val="24"/>
        </w:rPr>
      </w:pPr>
      <w:r w:rsidRPr="003B1E11">
        <w:rPr>
          <w:rFonts w:ascii="Times New Roman" w:hAnsi="Times New Roman" w:cs="Times New Roman"/>
          <w:b/>
          <w:bCs/>
          <w:sz w:val="24"/>
          <w:szCs w:val="24"/>
        </w:rPr>
        <w:t>9.</w:t>
      </w:r>
      <w:r w:rsidRPr="003B1E11">
        <w:rPr>
          <w:rFonts w:ascii="Times New Roman" w:hAnsi="Times New Roman" w:cs="Times New Roman"/>
          <w:b/>
          <w:bCs/>
          <w:sz w:val="24"/>
          <w:szCs w:val="24"/>
        </w:rPr>
        <w:tab/>
        <w:t>Okres przechowywania dokumentacji</w:t>
      </w:r>
    </w:p>
    <w:p w14:paraId="19F28B1E" w14:textId="17F1789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roczne sprawozdanie finansowe  - 5 lat</w:t>
      </w:r>
      <w:r w:rsidR="003B1E11">
        <w:rPr>
          <w:rFonts w:ascii="Times New Roman" w:hAnsi="Times New Roman" w:cs="Times New Roman"/>
          <w:sz w:val="24"/>
          <w:szCs w:val="24"/>
        </w:rPr>
        <w:t>;</w:t>
      </w:r>
    </w:p>
    <w:p w14:paraId="08CFB1E7" w14:textId="2FC6D8E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 5 lat;</w:t>
      </w:r>
    </w:p>
    <w:p w14:paraId="22E8A0A5" w14:textId="6F8414C7" w:rsidR="009B5E24" w:rsidRPr="006E214C" w:rsidRDefault="009B5E24" w:rsidP="00BD0DA5">
      <w:pPr>
        <w:pStyle w:val="Akapitzlist"/>
        <w:numPr>
          <w:ilvl w:val="0"/>
          <w:numId w:val="1"/>
        </w:numPr>
        <w:spacing w:line="276" w:lineRule="auto"/>
        <w:jc w:val="both"/>
        <w:rPr>
          <w:rFonts w:ascii="Times New Roman" w:hAnsi="Times New Roman" w:cs="Times New Roman"/>
          <w:color w:val="FF0000"/>
          <w:sz w:val="24"/>
          <w:szCs w:val="24"/>
        </w:rPr>
      </w:pPr>
      <w:r w:rsidRPr="009B5E24">
        <w:rPr>
          <w:rFonts w:ascii="Times New Roman" w:hAnsi="Times New Roman" w:cs="Times New Roman"/>
          <w:sz w:val="24"/>
          <w:szCs w:val="24"/>
        </w:rPr>
        <w:t xml:space="preserve">karty wynagrodzeń przez okres wymaganego dostępu do źródła informacji wynikających z przepisów emerytalnych, rentowych oraz podatkowych nie krócej niż </w:t>
      </w:r>
      <w:r w:rsidR="006E214C" w:rsidRPr="002D1807">
        <w:rPr>
          <w:rFonts w:ascii="Times New Roman" w:hAnsi="Times New Roman" w:cs="Times New Roman"/>
          <w:color w:val="000000" w:themeColor="text1"/>
          <w:sz w:val="24"/>
          <w:szCs w:val="24"/>
        </w:rPr>
        <w:t>10</w:t>
      </w:r>
      <w:r w:rsidRPr="002D1807">
        <w:rPr>
          <w:rFonts w:ascii="Times New Roman" w:hAnsi="Times New Roman" w:cs="Times New Roman"/>
          <w:color w:val="000000" w:themeColor="text1"/>
          <w:sz w:val="24"/>
          <w:szCs w:val="24"/>
        </w:rPr>
        <w:t xml:space="preserve"> lat;</w:t>
      </w:r>
    </w:p>
    <w:p w14:paraId="5167967C" w14:textId="4F49BAC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dowody księgowe dotyczące wieloletnich inwestycji rozpoczętych, umów handlowych, roszczeń dochodzonych w postępowaniu cywilnym, karnym czy podatkowym – 5 lat od początku roku następującego po roku obrotowym, w którym operacje zostały ostatecznie zakończone, spłacone, rozliczone lub przedawnione;</w:t>
      </w:r>
    </w:p>
    <w:p w14:paraId="0E04E3E6" w14:textId="67CDB73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dokumentację dotyczącą sposobu prowadzenia rachunkowości przez okres nie krótszy jak 5 lat od upływu jej ważności;</w:t>
      </w:r>
    </w:p>
    <w:p w14:paraId="6CA7A1A7" w14:textId="0AD4533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dotyczące rękojmi i reklamacji 1 rok po terminie upływu rękojmi lub rozliczenia reklamacji;</w:t>
      </w:r>
    </w:p>
    <w:p w14:paraId="75F17F39" w14:textId="3431A6F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inwentaryzacyjne – 5 lat;</w:t>
      </w:r>
    </w:p>
    <w:p w14:paraId="4CAA9BC7" w14:textId="7E726E5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dowody księgowe i dokumenty – 5 lat.</w:t>
      </w:r>
    </w:p>
    <w:p w14:paraId="4826F4B0"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985E42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Okresy przechowywania oblicza się od początku roku następnego po roku obrotowym, którego dane zbiory dotyczą.</w:t>
      </w:r>
    </w:p>
    <w:p w14:paraId="408E41F9" w14:textId="77777777" w:rsidR="009B5E24" w:rsidRPr="009B5E24" w:rsidRDefault="009B5E24" w:rsidP="00BD0DA5">
      <w:pPr>
        <w:spacing w:line="276" w:lineRule="auto"/>
        <w:jc w:val="both"/>
        <w:rPr>
          <w:rFonts w:ascii="Times New Roman" w:hAnsi="Times New Roman" w:cs="Times New Roman"/>
          <w:sz w:val="24"/>
          <w:szCs w:val="24"/>
        </w:rPr>
      </w:pPr>
    </w:p>
    <w:p w14:paraId="2C85C1D4" w14:textId="77777777" w:rsidR="009B5E24" w:rsidRPr="002B6461" w:rsidRDefault="009B5E24" w:rsidP="00BD0DA5">
      <w:pPr>
        <w:spacing w:line="276" w:lineRule="auto"/>
        <w:jc w:val="both"/>
        <w:rPr>
          <w:rFonts w:ascii="Times New Roman" w:hAnsi="Times New Roman" w:cs="Times New Roman"/>
          <w:b/>
          <w:bCs/>
          <w:sz w:val="24"/>
          <w:szCs w:val="24"/>
        </w:rPr>
      </w:pPr>
      <w:r w:rsidRPr="002B6461">
        <w:rPr>
          <w:rFonts w:ascii="Times New Roman" w:hAnsi="Times New Roman" w:cs="Times New Roman"/>
          <w:b/>
          <w:bCs/>
          <w:sz w:val="24"/>
          <w:szCs w:val="24"/>
        </w:rPr>
        <w:t>10.</w:t>
      </w:r>
      <w:r w:rsidRPr="002B6461">
        <w:rPr>
          <w:rFonts w:ascii="Times New Roman" w:hAnsi="Times New Roman" w:cs="Times New Roman"/>
          <w:b/>
          <w:bCs/>
          <w:sz w:val="24"/>
          <w:szCs w:val="24"/>
        </w:rPr>
        <w:tab/>
        <w:t>Wycena aktywów i pasywów.</w:t>
      </w:r>
    </w:p>
    <w:p w14:paraId="2269A9B9" w14:textId="77777777" w:rsidR="009B5E24" w:rsidRPr="009B5E24" w:rsidRDefault="009B5E24" w:rsidP="00BD0DA5">
      <w:pPr>
        <w:spacing w:line="276" w:lineRule="auto"/>
        <w:jc w:val="both"/>
        <w:rPr>
          <w:rFonts w:ascii="Times New Roman" w:hAnsi="Times New Roman" w:cs="Times New Roman"/>
          <w:sz w:val="24"/>
          <w:szCs w:val="24"/>
        </w:rPr>
      </w:pPr>
    </w:p>
    <w:p w14:paraId="4AA0F187" w14:textId="61BFA294" w:rsidR="009B5E24" w:rsidRPr="00CB2EBF" w:rsidRDefault="002B6461" w:rsidP="00BD0DA5">
      <w:pPr>
        <w:pStyle w:val="Akapitzlist"/>
        <w:numPr>
          <w:ilvl w:val="0"/>
          <w:numId w:val="14"/>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w</w:t>
      </w:r>
      <w:r w:rsidR="009B5E24" w:rsidRPr="00CB2EBF">
        <w:rPr>
          <w:rFonts w:ascii="Times New Roman" w:hAnsi="Times New Roman" w:cs="Times New Roman"/>
          <w:sz w:val="24"/>
          <w:szCs w:val="24"/>
        </w:rPr>
        <w:t>artości niematerialne i prawne –  nabyte z własnych środków ewidencjonuje się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cenie nabycia, otrzymane nieodpłatnie na podstawie decyzji właściwego organu –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wysokości określonej w tej decyzji, otrzymane jako darowizna – w wartości rynkowej na dzień nabycia. W.n.p.</w:t>
      </w:r>
      <w:r w:rsidRPr="00CB2EBF">
        <w:rPr>
          <w:rFonts w:ascii="Times New Roman" w:hAnsi="Times New Roman" w:cs="Times New Roman"/>
          <w:sz w:val="24"/>
          <w:szCs w:val="24"/>
        </w:rPr>
        <w:t xml:space="preserve"> </w:t>
      </w:r>
      <w:r w:rsidR="009B5E24" w:rsidRPr="00CB2EBF">
        <w:rPr>
          <w:rFonts w:ascii="Times New Roman" w:hAnsi="Times New Roman" w:cs="Times New Roman"/>
          <w:sz w:val="24"/>
          <w:szCs w:val="24"/>
        </w:rPr>
        <w:t>o wartości początkowej, przekraczającej kwotę określoną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ustawie z dnia 15 lutego 1992 r. (t.j. Dz. U.</w:t>
      </w:r>
      <w:r w:rsidR="00F64B6A">
        <w:rPr>
          <w:rFonts w:ascii="Times New Roman" w:hAnsi="Times New Roman" w:cs="Times New Roman"/>
          <w:sz w:val="24"/>
          <w:szCs w:val="24"/>
        </w:rPr>
        <w:t xml:space="preserve"> z 2019 r., poz. 865, ze zm.) o </w:t>
      </w:r>
      <w:r w:rsidR="009B5E24" w:rsidRPr="00CB2EBF">
        <w:rPr>
          <w:rFonts w:ascii="Times New Roman" w:hAnsi="Times New Roman" w:cs="Times New Roman"/>
          <w:sz w:val="24"/>
          <w:szCs w:val="24"/>
        </w:rPr>
        <w:t xml:space="preserve">podatku dochodowym od osób prawnych (z wyjątkiem pomocy dydaktycznych) </w:t>
      </w:r>
      <w:r w:rsidR="009B5E24" w:rsidRPr="00CB2EBF">
        <w:rPr>
          <w:rFonts w:ascii="Times New Roman" w:hAnsi="Times New Roman" w:cs="Times New Roman"/>
          <w:sz w:val="24"/>
          <w:szCs w:val="24"/>
        </w:rPr>
        <w:lastRenderedPageBreak/>
        <w:t xml:space="preserve">podlegają sfinansowaniu środkami na inwestycje i są umarzane stopniowo według rocznych stawek amortyzacyjnych określonych w załączniku nr 1 do ww. ustawy. </w:t>
      </w:r>
    </w:p>
    <w:p w14:paraId="1B5EA149" w14:textId="4A895800" w:rsidR="009B5E24" w:rsidRPr="009B5E24" w:rsidRDefault="002B6461"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9B5E24">
        <w:rPr>
          <w:rFonts w:ascii="Times New Roman" w:hAnsi="Times New Roman" w:cs="Times New Roman"/>
          <w:sz w:val="24"/>
          <w:szCs w:val="24"/>
        </w:rPr>
        <w:t>zeczowe aktywa trwałe – obejmują:</w:t>
      </w:r>
    </w:p>
    <w:p w14:paraId="185E2DD0" w14:textId="05448DD5"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podstawowe środki trwałe;</w:t>
      </w:r>
    </w:p>
    <w:p w14:paraId="70103231" w14:textId="0E777F11"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w:t>
      </w:r>
    </w:p>
    <w:p w14:paraId="38627365" w14:textId="09320BBF"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zbiory biblioteczne;</w:t>
      </w:r>
    </w:p>
    <w:p w14:paraId="33F1AB41" w14:textId="7DB49B3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w budowie (inwestycje);</w:t>
      </w:r>
    </w:p>
    <w:p w14:paraId="5943B3FA" w14:textId="2FF541FD"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długoterminowe.</w:t>
      </w:r>
    </w:p>
    <w:p w14:paraId="155C7615" w14:textId="77777777" w:rsidR="009B5E24" w:rsidRPr="009B5E24" w:rsidRDefault="009B5E24" w:rsidP="00BD0DA5">
      <w:pPr>
        <w:spacing w:line="276" w:lineRule="auto"/>
        <w:jc w:val="both"/>
        <w:rPr>
          <w:rFonts w:ascii="Times New Roman" w:hAnsi="Times New Roman" w:cs="Times New Roman"/>
          <w:sz w:val="24"/>
          <w:szCs w:val="24"/>
        </w:rPr>
      </w:pPr>
    </w:p>
    <w:p w14:paraId="172ACB90" w14:textId="1166F31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to składniki aktywów o przewidywanym okresie ekonomicznej użyteczności dłuższym niż rok, kompletne, zdatne do użytku i przeznaczone na potrzeby jednostki oraz środki trwałe stanowiące własność jednostki, bądź otrzymane w zarząd lub użytkowanie, w</w:t>
      </w:r>
      <w:r w:rsidR="002B6461">
        <w:rPr>
          <w:rFonts w:ascii="Times New Roman" w:hAnsi="Times New Roman" w:cs="Times New Roman"/>
          <w:sz w:val="24"/>
          <w:szCs w:val="24"/>
        </w:rPr>
        <w:t> </w:t>
      </w:r>
      <w:r w:rsidRPr="009B5E24">
        <w:rPr>
          <w:rFonts w:ascii="Times New Roman" w:hAnsi="Times New Roman" w:cs="Times New Roman"/>
          <w:sz w:val="24"/>
          <w:szCs w:val="24"/>
        </w:rPr>
        <w:t>stosunku do których jednostka wykonuje uprawnienie właścicielskie. Obejmują one w</w:t>
      </w:r>
      <w:r w:rsidR="002B6461">
        <w:rPr>
          <w:rFonts w:ascii="Times New Roman" w:hAnsi="Times New Roman" w:cs="Times New Roman"/>
          <w:sz w:val="24"/>
          <w:szCs w:val="24"/>
        </w:rPr>
        <w:t> </w:t>
      </w:r>
      <w:r w:rsidRPr="009B5E24">
        <w:rPr>
          <w:rFonts w:ascii="Times New Roman" w:hAnsi="Times New Roman" w:cs="Times New Roman"/>
          <w:sz w:val="24"/>
          <w:szCs w:val="24"/>
        </w:rPr>
        <w:t>szczególności:</w:t>
      </w:r>
    </w:p>
    <w:p w14:paraId="5FD0152C" w14:textId="1C6E60F1"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grunty w tym prawo użytkowania wieczystego;</w:t>
      </w:r>
    </w:p>
    <w:p w14:paraId="4CC92C39" w14:textId="2A2B2D49"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budowle;</w:t>
      </w:r>
    </w:p>
    <w:p w14:paraId="5CB26E7B" w14:textId="082B257F"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budynki;</w:t>
      </w:r>
    </w:p>
    <w:p w14:paraId="4445547A" w14:textId="0B33CDFC"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lokale będące odrębną własnością;</w:t>
      </w:r>
    </w:p>
    <w:p w14:paraId="32C6A676" w14:textId="7967CCF3"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maszyny i urządzenia;</w:t>
      </w:r>
    </w:p>
    <w:p w14:paraId="09ECC40D" w14:textId="77DEC5F7"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transportu;</w:t>
      </w:r>
    </w:p>
    <w:p w14:paraId="5B29EFA0" w14:textId="778C58FD"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ulepszenia w obcych środkach trwałych.</w:t>
      </w:r>
    </w:p>
    <w:p w14:paraId="4D7FD2A5" w14:textId="77777777" w:rsidR="009B5E24" w:rsidRPr="009B5E24" w:rsidRDefault="009B5E24" w:rsidP="00BD0DA5">
      <w:pPr>
        <w:spacing w:line="276" w:lineRule="auto"/>
        <w:jc w:val="both"/>
        <w:rPr>
          <w:rFonts w:ascii="Times New Roman" w:hAnsi="Times New Roman" w:cs="Times New Roman"/>
          <w:sz w:val="24"/>
          <w:szCs w:val="24"/>
        </w:rPr>
      </w:pPr>
    </w:p>
    <w:p w14:paraId="3BC0F0A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w dniu przyjęcia do użytkowania wycenia się: </w:t>
      </w:r>
    </w:p>
    <w:p w14:paraId="73DD72BC" w14:textId="1252A450" w:rsidR="009B5E24" w:rsidRPr="009B5E24"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zakupu – według ceny nabycia, na którą składa się cena zakupu powiększona o koszty zakupu w tym koszty transportu, załadunku i</w:t>
      </w:r>
      <w:r w:rsidR="00BD0DA5">
        <w:rPr>
          <w:rFonts w:ascii="Times New Roman" w:hAnsi="Times New Roman" w:cs="Times New Roman"/>
          <w:sz w:val="24"/>
          <w:szCs w:val="24"/>
        </w:rPr>
        <w:t> </w:t>
      </w:r>
      <w:r w:rsidRPr="009B5E24">
        <w:rPr>
          <w:rFonts w:ascii="Times New Roman" w:hAnsi="Times New Roman" w:cs="Times New Roman"/>
          <w:sz w:val="24"/>
          <w:szCs w:val="24"/>
        </w:rPr>
        <w:t>przeładunku, ubezpieczenia, sortowania, opłat notarialnych oraz koszty związane z przystosowaniem składnika majątku do używania. Cenę zakupu stanowi cena należna dostawcy za dany składnik aktywów bez podlegającego odliczeniu podatku VAT. Do kosztów zakupu nie zalicza się kosztów pośrednich związanych z zakupem. Cenę należy pomniejszyć o</w:t>
      </w:r>
      <w:r w:rsidR="002B6461">
        <w:rPr>
          <w:rFonts w:ascii="Times New Roman" w:hAnsi="Times New Roman" w:cs="Times New Roman"/>
          <w:sz w:val="24"/>
          <w:szCs w:val="24"/>
        </w:rPr>
        <w:t> </w:t>
      </w:r>
      <w:r w:rsidRPr="009B5E24">
        <w:rPr>
          <w:rFonts w:ascii="Times New Roman" w:hAnsi="Times New Roman" w:cs="Times New Roman"/>
          <w:sz w:val="24"/>
          <w:szCs w:val="24"/>
        </w:rPr>
        <w:t>rabaty i upusty udzielane przez dostawcę.</w:t>
      </w:r>
    </w:p>
    <w:p w14:paraId="192CC3AE" w14:textId="1F227C4C"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darowizny – według wartości rynkowej z dnia nabycia</w:t>
      </w:r>
      <w:r w:rsidR="002B6461">
        <w:rPr>
          <w:rFonts w:ascii="Times New Roman" w:hAnsi="Times New Roman" w:cs="Times New Roman"/>
          <w:sz w:val="24"/>
          <w:szCs w:val="24"/>
        </w:rPr>
        <w:t xml:space="preserve"> </w:t>
      </w:r>
      <w:r w:rsidRPr="002B6461">
        <w:rPr>
          <w:rFonts w:ascii="Times New Roman" w:hAnsi="Times New Roman" w:cs="Times New Roman"/>
          <w:sz w:val="24"/>
          <w:szCs w:val="24"/>
        </w:rPr>
        <w:t>z</w:t>
      </w:r>
      <w:r w:rsidR="009117A2">
        <w:rPr>
          <w:rFonts w:ascii="Times New Roman" w:hAnsi="Times New Roman" w:cs="Times New Roman"/>
          <w:sz w:val="24"/>
          <w:szCs w:val="24"/>
        </w:rPr>
        <w:t> </w:t>
      </w:r>
      <w:r w:rsidRPr="002B6461">
        <w:rPr>
          <w:rFonts w:ascii="Times New Roman" w:hAnsi="Times New Roman" w:cs="Times New Roman"/>
          <w:sz w:val="24"/>
          <w:szCs w:val="24"/>
        </w:rPr>
        <w:t>uwzględnieniem stopnia dotychczasowego zużycia lub w wartości niższej określonej w umowie darowizny lub umowie o nieodpłatnym przekazaniu,</w:t>
      </w:r>
    </w:p>
    <w:p w14:paraId="0AA86D7A" w14:textId="2509F89D"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ujawnienia w drodze inwentaryzacji – według wartości wynikającej </w:t>
      </w:r>
      <w:r w:rsidRPr="002B6461">
        <w:rPr>
          <w:rFonts w:ascii="Times New Roman" w:hAnsi="Times New Roman" w:cs="Times New Roman"/>
          <w:sz w:val="24"/>
          <w:szCs w:val="24"/>
        </w:rPr>
        <w:t>z</w:t>
      </w:r>
      <w:r w:rsidR="002B6461">
        <w:rPr>
          <w:rFonts w:ascii="Times New Roman" w:hAnsi="Times New Roman" w:cs="Times New Roman"/>
          <w:sz w:val="24"/>
          <w:szCs w:val="24"/>
        </w:rPr>
        <w:t> </w:t>
      </w:r>
      <w:r w:rsidRPr="002B6461">
        <w:rPr>
          <w:rFonts w:ascii="Times New Roman" w:hAnsi="Times New Roman" w:cs="Times New Roman"/>
          <w:sz w:val="24"/>
          <w:szCs w:val="24"/>
        </w:rPr>
        <w:t>posiadanych dokumentów, a w przypadku ich braku według wyceny eksperta,</w:t>
      </w:r>
    </w:p>
    <w:p w14:paraId="1B4226CE" w14:textId="5EE85709"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nieodpłatnego otrzymania od innej jednostki budżetowej lub samorządowego zakładu budżetowego – według wartości określonej w</w:t>
      </w:r>
      <w:r w:rsidR="00BD0DA5">
        <w:rPr>
          <w:rFonts w:ascii="Times New Roman" w:hAnsi="Times New Roman" w:cs="Times New Roman"/>
          <w:sz w:val="24"/>
          <w:szCs w:val="24"/>
        </w:rPr>
        <w:t> </w:t>
      </w:r>
      <w:r w:rsidRPr="009B5E24">
        <w:rPr>
          <w:rFonts w:ascii="Times New Roman" w:hAnsi="Times New Roman" w:cs="Times New Roman"/>
          <w:sz w:val="24"/>
          <w:szCs w:val="24"/>
        </w:rPr>
        <w:t xml:space="preserve">dokumencie </w:t>
      </w:r>
      <w:r w:rsidRPr="002B6461">
        <w:rPr>
          <w:rFonts w:ascii="Times New Roman" w:hAnsi="Times New Roman" w:cs="Times New Roman"/>
          <w:sz w:val="24"/>
          <w:szCs w:val="24"/>
        </w:rPr>
        <w:t>o</w:t>
      </w:r>
      <w:r w:rsidR="002B6461">
        <w:rPr>
          <w:rFonts w:ascii="Times New Roman" w:hAnsi="Times New Roman" w:cs="Times New Roman"/>
          <w:sz w:val="24"/>
          <w:szCs w:val="24"/>
        </w:rPr>
        <w:t> </w:t>
      </w:r>
      <w:r w:rsidRPr="002B6461">
        <w:rPr>
          <w:rFonts w:ascii="Times New Roman" w:hAnsi="Times New Roman" w:cs="Times New Roman"/>
          <w:sz w:val="24"/>
          <w:szCs w:val="24"/>
        </w:rPr>
        <w:t xml:space="preserve">przekazaniu. Najczęściej stanowić ją będzie wartość </w:t>
      </w:r>
      <w:r w:rsidRPr="002B6461">
        <w:rPr>
          <w:rFonts w:ascii="Times New Roman" w:hAnsi="Times New Roman" w:cs="Times New Roman"/>
          <w:sz w:val="24"/>
          <w:szCs w:val="24"/>
        </w:rPr>
        <w:lastRenderedPageBreak/>
        <w:t>ewidencyjna z poprzedniej formy własności – dotychczasowa wartość początkowa, przy czym ujmuje się też dotychczasowe umorzenie.</w:t>
      </w:r>
    </w:p>
    <w:p w14:paraId="53D7773D" w14:textId="77777777" w:rsidR="009B5E24" w:rsidRPr="009B5E24" w:rsidRDefault="009B5E24" w:rsidP="00BD0DA5">
      <w:pPr>
        <w:spacing w:line="276" w:lineRule="auto"/>
        <w:jc w:val="both"/>
        <w:rPr>
          <w:rFonts w:ascii="Times New Roman" w:hAnsi="Times New Roman" w:cs="Times New Roman"/>
          <w:sz w:val="24"/>
          <w:szCs w:val="24"/>
        </w:rPr>
      </w:pPr>
    </w:p>
    <w:p w14:paraId="0C0647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dzień bilansowy środki trwałe wycenia się według wartości netto, tj. z uwzględnieniem odpisów umorzeniowych ustalonych na dzień bilansowy. Nie dotyczy to gruntów i dóbr kultury, które nie podlegają umorzeniu.</w:t>
      </w:r>
    </w:p>
    <w:p w14:paraId="67E4CE3A" w14:textId="77777777" w:rsidR="009B5E24" w:rsidRPr="009B5E24" w:rsidRDefault="009B5E24" w:rsidP="00BD0DA5">
      <w:pPr>
        <w:spacing w:line="276" w:lineRule="auto"/>
        <w:jc w:val="both"/>
        <w:rPr>
          <w:rFonts w:ascii="Times New Roman" w:hAnsi="Times New Roman" w:cs="Times New Roman"/>
          <w:sz w:val="24"/>
          <w:szCs w:val="24"/>
        </w:rPr>
      </w:pPr>
    </w:p>
    <w:p w14:paraId="4FC87B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początkowa środków trwałych może ulec zwiększeniu w wyniku aktualizacji wyceny, w przypadku gdy Minister Finansów określi w drodze rozporządzenia tryb i terminy aktualizacji wyceny środków trwałych, a także w przypadku ulepszenia (przebudowy, rozbudowy, rekonstrukcji i adaptacji) środków trwałych. Skutki aktualizacji wyceny środków trwałych należy odnieść na fundusz jednostki.</w:t>
      </w:r>
    </w:p>
    <w:p w14:paraId="592B8EEC" w14:textId="77777777" w:rsidR="009B5E24" w:rsidRPr="009B5E24" w:rsidRDefault="009B5E24" w:rsidP="00BD0DA5">
      <w:pPr>
        <w:spacing w:line="276" w:lineRule="auto"/>
        <w:jc w:val="both"/>
        <w:rPr>
          <w:rFonts w:ascii="Times New Roman" w:hAnsi="Times New Roman" w:cs="Times New Roman"/>
          <w:sz w:val="24"/>
          <w:szCs w:val="24"/>
        </w:rPr>
      </w:pPr>
    </w:p>
    <w:p w14:paraId="7716D8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ewidencjonuje się w podziale na:</w:t>
      </w:r>
    </w:p>
    <w:p w14:paraId="427A1F52" w14:textId="781847F6"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 na koncie 011 „Środki trwałe”;</w:t>
      </w:r>
    </w:p>
    <w:p w14:paraId="62107683" w14:textId="122FCA4F"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pozostałe środki trwałe na koncie 013 „Pozostałe środki trwałe”;</w:t>
      </w:r>
    </w:p>
    <w:p w14:paraId="2C9F64BF" w14:textId="5D7A6802"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zbiory biblioteczne na koncie 014 „Zbiory biblioteczne”.</w:t>
      </w:r>
    </w:p>
    <w:p w14:paraId="79E8AF1A" w14:textId="77777777" w:rsidR="009B5E24" w:rsidRPr="009B5E24" w:rsidRDefault="009B5E24" w:rsidP="00BD0DA5">
      <w:pPr>
        <w:spacing w:line="276" w:lineRule="auto"/>
        <w:jc w:val="both"/>
        <w:rPr>
          <w:rFonts w:ascii="Times New Roman" w:hAnsi="Times New Roman" w:cs="Times New Roman"/>
          <w:sz w:val="24"/>
          <w:szCs w:val="24"/>
        </w:rPr>
      </w:pPr>
    </w:p>
    <w:p w14:paraId="6E926FBB" w14:textId="77777777" w:rsidR="009B5E24" w:rsidRPr="009B5E24" w:rsidRDefault="009B5E24" w:rsidP="00BD0DA5">
      <w:pPr>
        <w:spacing w:line="276" w:lineRule="auto"/>
        <w:jc w:val="both"/>
        <w:rPr>
          <w:rFonts w:ascii="Times New Roman" w:hAnsi="Times New Roman" w:cs="Times New Roman"/>
          <w:sz w:val="24"/>
          <w:szCs w:val="24"/>
        </w:rPr>
      </w:pPr>
    </w:p>
    <w:p w14:paraId="02D5395F" w14:textId="6B197BEC" w:rsidR="009B5E24" w:rsidRPr="002B6461" w:rsidRDefault="009B5E24" w:rsidP="00BD0DA5">
      <w:pPr>
        <w:pStyle w:val="Akapitzlist"/>
        <w:numPr>
          <w:ilvl w:val="0"/>
          <w:numId w:val="13"/>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w:t>
      </w:r>
    </w:p>
    <w:p w14:paraId="49069C4C" w14:textId="77777777" w:rsidR="009B5E24" w:rsidRPr="009B5E24" w:rsidRDefault="009B5E24" w:rsidP="00BD0DA5">
      <w:pPr>
        <w:spacing w:line="276" w:lineRule="auto"/>
        <w:jc w:val="both"/>
        <w:rPr>
          <w:rFonts w:ascii="Times New Roman" w:hAnsi="Times New Roman" w:cs="Times New Roman"/>
          <w:sz w:val="24"/>
          <w:szCs w:val="24"/>
        </w:rPr>
      </w:pPr>
    </w:p>
    <w:p w14:paraId="1DA6DE9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Umarza się je stopniowo (z wyjątkiem gruntów ) na podstawie aktualnego planu amortyzacji według stawek amortyzacyjnych ustalonych w załączniku nr 1 do ustawy o podatku dochodowym od osób prawnych.</w:t>
      </w:r>
    </w:p>
    <w:p w14:paraId="25B5FC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Odpisów umorzeniowych dokonuje się począwszy od miesiąca następującego po miesiącu przyjęcia środka trwałego do używania.</w:t>
      </w:r>
    </w:p>
    <w:p w14:paraId="51993D5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Umorzenie ujmowane jest na koncie 071 „Umorzenie środków trwałych oraz wartości niematerialnych i prawnych”. Amortyzacja obciąża konto 400 „Amortyzacja” na koniec roku. W jednostce przyjęto metodę liniową dla wszystkich środków trwałych. Dla żadnych środków trwałych nie dokonuje się odpisów z tytułu trwałej utraty wartości.</w:t>
      </w:r>
    </w:p>
    <w:p w14:paraId="7ED231E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Aktualizacji wartości początkowej i dotychczasowego umorzenia środków trwałych można dokonać wyłącznie na podstawie odrębnych przepisów, a wyniki takiej aktualizacji należy odnieść na fundusz jednostki w zakresie aktywów trwałych.</w:t>
      </w:r>
    </w:p>
    <w:p w14:paraId="60D05C54" w14:textId="02D4B3A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grunty stanowiące własność jednostki samorządu terytorialnego, w</w:t>
      </w:r>
      <w:r w:rsidR="002B6461">
        <w:rPr>
          <w:rFonts w:ascii="Times New Roman" w:hAnsi="Times New Roman" w:cs="Times New Roman"/>
          <w:sz w:val="24"/>
          <w:szCs w:val="24"/>
        </w:rPr>
        <w:t> </w:t>
      </w:r>
      <w:r w:rsidRPr="009B5E24">
        <w:rPr>
          <w:rFonts w:ascii="Times New Roman" w:hAnsi="Times New Roman" w:cs="Times New Roman"/>
          <w:sz w:val="24"/>
          <w:szCs w:val="24"/>
        </w:rPr>
        <w:t xml:space="preserve">stosunku do których jednostka wykonuje uprawnienia właścicielskie, na podstawie posiadanej decyzji właściwego organu i protokołu zdawczo – odbiorczego z przekazania </w:t>
      </w:r>
      <w:r w:rsidRPr="009B5E24">
        <w:rPr>
          <w:rFonts w:ascii="Times New Roman" w:hAnsi="Times New Roman" w:cs="Times New Roman"/>
          <w:sz w:val="24"/>
          <w:szCs w:val="24"/>
        </w:rPr>
        <w:lastRenderedPageBreak/>
        <w:t>gruntu w trwały zarząd. Grunty wycenione są w bilansie w cenie zakupu (nabycia) albo zgodnie z</w:t>
      </w:r>
      <w:r w:rsidR="002B6461">
        <w:rPr>
          <w:rFonts w:ascii="Times New Roman" w:hAnsi="Times New Roman" w:cs="Times New Roman"/>
          <w:sz w:val="24"/>
          <w:szCs w:val="24"/>
        </w:rPr>
        <w:t> </w:t>
      </w:r>
      <w:r w:rsidRPr="009B5E24">
        <w:rPr>
          <w:rFonts w:ascii="Times New Roman" w:hAnsi="Times New Roman" w:cs="Times New Roman"/>
          <w:sz w:val="24"/>
          <w:szCs w:val="24"/>
        </w:rPr>
        <w:t>wyceną wynikającą z decyzji o przekazaniu w trwały zarząd. Gruntów się nie umarza.</w:t>
      </w:r>
    </w:p>
    <w:p w14:paraId="3472E965" w14:textId="125FE7F6" w:rsidR="009B5E24" w:rsidRDefault="009B5E24" w:rsidP="00BD0DA5">
      <w:pPr>
        <w:spacing w:line="276" w:lineRule="auto"/>
        <w:jc w:val="both"/>
        <w:rPr>
          <w:rFonts w:ascii="Times New Roman" w:hAnsi="Times New Roman" w:cs="Times New Roman"/>
          <w:sz w:val="24"/>
          <w:szCs w:val="24"/>
        </w:rPr>
      </w:pPr>
    </w:p>
    <w:p w14:paraId="04528D3B" w14:textId="6E00C122" w:rsidR="00BD0DA5" w:rsidRDefault="00BD0DA5" w:rsidP="00BD0DA5">
      <w:pPr>
        <w:spacing w:line="276" w:lineRule="auto"/>
        <w:jc w:val="both"/>
        <w:rPr>
          <w:rFonts w:ascii="Times New Roman" w:hAnsi="Times New Roman" w:cs="Times New Roman"/>
          <w:sz w:val="24"/>
          <w:szCs w:val="24"/>
        </w:rPr>
      </w:pPr>
    </w:p>
    <w:p w14:paraId="2DFE381A" w14:textId="77777777" w:rsidR="00BD0DA5" w:rsidRPr="009B5E24" w:rsidRDefault="00BD0DA5" w:rsidP="00BD0DA5">
      <w:pPr>
        <w:spacing w:line="276" w:lineRule="auto"/>
        <w:jc w:val="both"/>
        <w:rPr>
          <w:rFonts w:ascii="Times New Roman" w:hAnsi="Times New Roman" w:cs="Times New Roman"/>
          <w:sz w:val="24"/>
          <w:szCs w:val="24"/>
        </w:rPr>
      </w:pPr>
    </w:p>
    <w:p w14:paraId="37708A3B" w14:textId="7A7FC0FD" w:rsidR="009B5E24" w:rsidRPr="009B5E24" w:rsidRDefault="009B5E24" w:rsidP="00BD0DA5">
      <w:pPr>
        <w:pStyle w:val="Akapitzlist"/>
        <w:numPr>
          <w:ilvl w:val="0"/>
          <w:numId w:val="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   –  obejmują:</w:t>
      </w:r>
    </w:p>
    <w:p w14:paraId="7373B84C" w14:textId="77777777" w:rsidR="009B5E24" w:rsidRPr="009B5E24" w:rsidRDefault="009B5E24" w:rsidP="00BD0DA5">
      <w:pPr>
        <w:spacing w:line="276" w:lineRule="auto"/>
        <w:jc w:val="both"/>
        <w:rPr>
          <w:rFonts w:ascii="Times New Roman" w:hAnsi="Times New Roman" w:cs="Times New Roman"/>
          <w:sz w:val="24"/>
          <w:szCs w:val="24"/>
        </w:rPr>
      </w:pPr>
    </w:p>
    <w:p w14:paraId="397224A9" w14:textId="6266BB36" w:rsidR="009B5E24" w:rsidRPr="002B6461"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bez względu na wartość:</w:t>
      </w:r>
    </w:p>
    <w:p w14:paraId="38CEF1CB"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książki i inne zbiory biblioteczne,</w:t>
      </w:r>
    </w:p>
    <w:p w14:paraId="5E9543C3" w14:textId="08D06446"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dydaktyczne, służące do nauczania i wychowania w szkołach i</w:t>
      </w:r>
      <w:r w:rsidR="00BD0DA5">
        <w:rPr>
          <w:rFonts w:ascii="Times New Roman" w:hAnsi="Times New Roman" w:cs="Times New Roman"/>
          <w:sz w:val="24"/>
          <w:szCs w:val="24"/>
        </w:rPr>
        <w:t> </w:t>
      </w:r>
      <w:r w:rsidRPr="002B6461">
        <w:rPr>
          <w:rFonts w:ascii="Times New Roman" w:hAnsi="Times New Roman" w:cs="Times New Roman"/>
          <w:sz w:val="24"/>
          <w:szCs w:val="24"/>
        </w:rPr>
        <w:t>placówkach  oświatowych,</w:t>
      </w:r>
    </w:p>
    <w:p w14:paraId="738EFC18"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odzież i umundurowanie,</w:t>
      </w:r>
    </w:p>
    <w:p w14:paraId="65223EA3" w14:textId="05CF0F6A" w:rsidR="009B5E24" w:rsidRP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meble i dywany,</w:t>
      </w:r>
    </w:p>
    <w:p w14:paraId="4C90D8A6" w14:textId="7E3B00AE" w:rsidR="00CB2EBF"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trwałe o wartości początkowej nieprzekraczającej wielkości ustalonej w przepisach o podatku dochodowym od osób prawnych, dla których odpisy amortyzacyjne są uznawane za koszt uzyskania przychodu w 100 % ich wartości w momencie oddania ich do używania</w:t>
      </w:r>
      <w:r w:rsidR="00CB2EBF">
        <w:rPr>
          <w:rFonts w:ascii="Times New Roman" w:hAnsi="Times New Roman" w:cs="Times New Roman"/>
          <w:sz w:val="24"/>
          <w:szCs w:val="24"/>
        </w:rPr>
        <w:t>;</w:t>
      </w:r>
    </w:p>
    <w:p w14:paraId="2B746271" w14:textId="5DB3E6B3" w:rsidR="009B5E24" w:rsidRP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CB2EBF">
        <w:rPr>
          <w:rFonts w:ascii="Times New Roman" w:hAnsi="Times New Roman" w:cs="Times New Roman"/>
          <w:sz w:val="24"/>
          <w:szCs w:val="24"/>
        </w:rPr>
        <w:t>ozostałe środki trwałe, w cenie nabycia powyżej 200 zł, objęte są ewidencją ilościowo–wartościową i ujęte są na koncie 013 „Pozostałe środki trwałe”. Umarza się je w 100 % w miesiącu przyjęcia do używania, a umorzenie to ujmuje się na koncie 072 „Umorzenie pozostałych środków trwałych, wartości niematerialnych i prawnych oraz zbiorów bibliotecznych” w</w:t>
      </w:r>
      <w:r>
        <w:rPr>
          <w:rFonts w:ascii="Times New Roman" w:hAnsi="Times New Roman" w:cs="Times New Roman"/>
          <w:sz w:val="24"/>
          <w:szCs w:val="24"/>
        </w:rPr>
        <w:t> </w:t>
      </w:r>
      <w:r w:rsidR="009B5E24" w:rsidRPr="00CB2EBF">
        <w:rPr>
          <w:rFonts w:ascii="Times New Roman" w:hAnsi="Times New Roman" w:cs="Times New Roman"/>
          <w:sz w:val="24"/>
          <w:szCs w:val="24"/>
        </w:rPr>
        <w:t>korespondencji z kon</w:t>
      </w:r>
      <w:r w:rsidR="00F64B6A">
        <w:rPr>
          <w:rFonts w:ascii="Times New Roman" w:hAnsi="Times New Roman" w:cs="Times New Roman"/>
          <w:sz w:val="24"/>
          <w:szCs w:val="24"/>
        </w:rPr>
        <w:t>tem 401 – „Zużycie materiałów i </w:t>
      </w:r>
      <w:r w:rsidR="009B5E24" w:rsidRPr="00CB2EBF">
        <w:rPr>
          <w:rFonts w:ascii="Times New Roman" w:hAnsi="Times New Roman" w:cs="Times New Roman"/>
          <w:sz w:val="24"/>
          <w:szCs w:val="24"/>
        </w:rPr>
        <w:t>energii” i kontem 402 „Usługi obce”.</w:t>
      </w:r>
    </w:p>
    <w:p w14:paraId="2AF16630" w14:textId="77777777" w:rsidR="009B5E24" w:rsidRPr="009B5E24" w:rsidRDefault="009B5E24" w:rsidP="00BD0DA5">
      <w:pPr>
        <w:spacing w:line="276" w:lineRule="auto"/>
        <w:jc w:val="both"/>
        <w:rPr>
          <w:rFonts w:ascii="Times New Roman" w:hAnsi="Times New Roman" w:cs="Times New Roman"/>
          <w:sz w:val="24"/>
          <w:szCs w:val="24"/>
        </w:rPr>
      </w:pPr>
    </w:p>
    <w:p w14:paraId="568C2812"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Ewidencja zbiorów bibliotecznych prowadzona jest według zasad określonych rozporządzeniem Ministra Kultury i Dziedzictwa Narodowego z dnia 29 października 2008 r. w sprawie sposobu ewidencji materiałów bibliotecznych (t.j. Dz.U. z 2008 r., nr 205, poz. 1283).</w:t>
      </w:r>
    </w:p>
    <w:p w14:paraId="143DC586" w14:textId="275FB431" w:rsid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akupione zbiory wyceniane są w cenie zakupu. Zbiory ujawnione, darowane wycenia się według wartości szacunkowej ustalonej komisyjnie i</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zatwierdzonej przez kierownika jednostki. Rozchody wycenia się w</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wartości ewidencyjnej</w:t>
      </w:r>
      <w:r>
        <w:rPr>
          <w:rFonts w:ascii="Times New Roman" w:hAnsi="Times New Roman" w:cs="Times New Roman"/>
          <w:sz w:val="24"/>
          <w:szCs w:val="24"/>
        </w:rPr>
        <w:t>;</w:t>
      </w:r>
    </w:p>
    <w:p w14:paraId="7B2CAAEC" w14:textId="77777777" w:rsidR="00E961C7"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biory biblioteczne bez względu na wartość umarzane są w 100% w</w:t>
      </w:r>
      <w:r>
        <w:rPr>
          <w:rFonts w:ascii="Times New Roman" w:hAnsi="Times New Roman" w:cs="Times New Roman"/>
          <w:sz w:val="24"/>
          <w:szCs w:val="24"/>
        </w:rPr>
        <w:t> </w:t>
      </w:r>
      <w:r w:rsidR="009B5E24" w:rsidRPr="00CB2EBF">
        <w:rPr>
          <w:rFonts w:ascii="Times New Roman" w:hAnsi="Times New Roman" w:cs="Times New Roman"/>
          <w:sz w:val="24"/>
          <w:szCs w:val="24"/>
        </w:rPr>
        <w:t xml:space="preserve">miesiącu przyjęcia do używania. Umorzenie ujmowane jest na koncie 072 </w:t>
      </w:r>
    </w:p>
    <w:p w14:paraId="2FEA62F0" w14:textId="77777777" w:rsidR="00E961C7" w:rsidRDefault="00E961C7" w:rsidP="00BD0DA5">
      <w:pPr>
        <w:pStyle w:val="Akapitzlist"/>
        <w:spacing w:line="276" w:lineRule="auto"/>
        <w:ind w:left="1788"/>
        <w:jc w:val="both"/>
        <w:rPr>
          <w:rFonts w:ascii="Times New Roman" w:hAnsi="Times New Roman" w:cs="Times New Roman"/>
          <w:sz w:val="24"/>
          <w:szCs w:val="24"/>
        </w:rPr>
      </w:pPr>
    </w:p>
    <w:p w14:paraId="053012FB" w14:textId="4DE25AD7" w:rsidR="009B5E24" w:rsidRPr="00CB2EBF" w:rsidRDefault="009B5E24" w:rsidP="00BD0DA5">
      <w:pPr>
        <w:pStyle w:val="Akapitzlist"/>
        <w:spacing w:line="276" w:lineRule="auto"/>
        <w:ind w:left="1788"/>
        <w:jc w:val="both"/>
        <w:rPr>
          <w:rFonts w:ascii="Times New Roman" w:hAnsi="Times New Roman" w:cs="Times New Roman"/>
          <w:sz w:val="24"/>
          <w:szCs w:val="24"/>
        </w:rPr>
      </w:pPr>
      <w:r w:rsidRPr="00CB2EBF">
        <w:rPr>
          <w:rFonts w:ascii="Times New Roman" w:hAnsi="Times New Roman" w:cs="Times New Roman"/>
          <w:sz w:val="24"/>
          <w:szCs w:val="24"/>
        </w:rPr>
        <w:lastRenderedPageBreak/>
        <w:t>„Umorzenie pozostałych środków trwałych, wartości niematerialnych i</w:t>
      </w:r>
      <w:r w:rsidR="00CB2EBF">
        <w:rPr>
          <w:rFonts w:ascii="Times New Roman" w:hAnsi="Times New Roman" w:cs="Times New Roman"/>
          <w:sz w:val="24"/>
          <w:szCs w:val="24"/>
        </w:rPr>
        <w:t> </w:t>
      </w:r>
      <w:r w:rsidRPr="00CB2EBF">
        <w:rPr>
          <w:rFonts w:ascii="Times New Roman" w:hAnsi="Times New Roman" w:cs="Times New Roman"/>
          <w:sz w:val="24"/>
          <w:szCs w:val="24"/>
        </w:rPr>
        <w:t>prawnych oraz zbiorów bibliotecznych” w korespondencji z kontem 401 „Zużycie materiałów i energii”.</w:t>
      </w:r>
    </w:p>
    <w:p w14:paraId="2054CB14" w14:textId="77777777" w:rsidR="009B5E24" w:rsidRPr="009B5E24" w:rsidRDefault="009B5E24" w:rsidP="00BD0DA5">
      <w:pPr>
        <w:spacing w:line="276" w:lineRule="auto"/>
        <w:jc w:val="both"/>
        <w:rPr>
          <w:rFonts w:ascii="Times New Roman" w:hAnsi="Times New Roman" w:cs="Times New Roman"/>
          <w:sz w:val="24"/>
          <w:szCs w:val="24"/>
        </w:rPr>
      </w:pPr>
    </w:p>
    <w:p w14:paraId="6FFF71F7" w14:textId="64B1257F" w:rsidR="009B5E24" w:rsidRP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Środki trwałe w budowie (inwestycje) obejmują koszty poniesione w okresie budowy, montażu, przystosowania, ulepszenia i nabycia podstawowych środków trwałych oraz koszty nabycia pozostałych środków trwałych stanowiące pierwsze wyposażenie nowych obiektów zaliczone do dnia bilansowego lub do dnia zakończenia inwestycji, w tym również:</w:t>
      </w:r>
    </w:p>
    <w:p w14:paraId="22C5754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niepodlegający odliczeniu podatek od towarów i usług oraz podatek akcyzowy,</w:t>
      </w:r>
    </w:p>
    <w:p w14:paraId="77316138" w14:textId="01981F05"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koszt obsługi zobowiązań zaciągniętych w celu sfinansowania i związane z</w:t>
      </w:r>
      <w:r w:rsidR="00E961C7">
        <w:rPr>
          <w:rFonts w:ascii="Times New Roman" w:hAnsi="Times New Roman" w:cs="Times New Roman"/>
          <w:sz w:val="24"/>
          <w:szCs w:val="24"/>
        </w:rPr>
        <w:t> </w:t>
      </w:r>
      <w:r w:rsidRPr="00CB2EBF">
        <w:rPr>
          <w:rFonts w:ascii="Times New Roman" w:hAnsi="Times New Roman" w:cs="Times New Roman"/>
          <w:sz w:val="24"/>
          <w:szCs w:val="24"/>
        </w:rPr>
        <w:t xml:space="preserve">nimi     różnice kursowe, pomniejszony o przychody z tego tytułu,  </w:t>
      </w:r>
    </w:p>
    <w:p w14:paraId="2DC323C6"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opłaty notarialne, sądowe i inne,</w:t>
      </w:r>
    </w:p>
    <w:p w14:paraId="62F88D2E"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odszkodowania dla osób fizycznych i prawnych wypłacone do zakończenia    budowy.</w:t>
      </w:r>
    </w:p>
    <w:p w14:paraId="4ABC43D4" w14:textId="77777777" w:rsidR="00CB2EBF" w:rsidRDefault="00CB2EBF" w:rsidP="00BD0DA5">
      <w:pPr>
        <w:pStyle w:val="Akapitzlist"/>
        <w:spacing w:line="276" w:lineRule="auto"/>
        <w:ind w:left="1776"/>
        <w:jc w:val="both"/>
        <w:rPr>
          <w:rFonts w:ascii="Times New Roman" w:hAnsi="Times New Roman" w:cs="Times New Roman"/>
          <w:sz w:val="24"/>
          <w:szCs w:val="24"/>
        </w:rPr>
      </w:pPr>
    </w:p>
    <w:p w14:paraId="0E02E2D4" w14:textId="1C522497" w:rsidR="009B5E24" w:rsidRPr="00CB2EBF" w:rsidRDefault="009B5E24" w:rsidP="00BD0DA5">
      <w:pPr>
        <w:pStyle w:val="Akapitzlist"/>
        <w:spacing w:line="276" w:lineRule="auto"/>
        <w:ind w:left="1776"/>
        <w:jc w:val="both"/>
        <w:rPr>
          <w:rFonts w:ascii="Times New Roman" w:hAnsi="Times New Roman" w:cs="Times New Roman"/>
          <w:sz w:val="24"/>
          <w:szCs w:val="24"/>
        </w:rPr>
      </w:pPr>
      <w:r w:rsidRPr="00CB2EBF">
        <w:rPr>
          <w:rFonts w:ascii="Times New Roman" w:hAnsi="Times New Roman" w:cs="Times New Roman"/>
          <w:sz w:val="24"/>
          <w:szCs w:val="24"/>
        </w:rPr>
        <w:t>Do kosztów wytworzenia nie zalicza się kosztów ogłoszeń, przetargów i</w:t>
      </w:r>
      <w:r w:rsidR="00E961C7">
        <w:rPr>
          <w:rFonts w:ascii="Times New Roman" w:hAnsi="Times New Roman" w:cs="Times New Roman"/>
          <w:sz w:val="24"/>
          <w:szCs w:val="24"/>
        </w:rPr>
        <w:t> </w:t>
      </w:r>
      <w:r w:rsidRPr="00CB2EBF">
        <w:rPr>
          <w:rFonts w:ascii="Times New Roman" w:hAnsi="Times New Roman" w:cs="Times New Roman"/>
          <w:sz w:val="24"/>
          <w:szCs w:val="24"/>
        </w:rPr>
        <w:t>innych związanych z realizacją inwestycji, które poniesione zostały przed udzieleniem zamówień związanych z jej realizacją oraz kosztów ogólnego zarządu. Do kosztów inwestycji należy zaliczyć następujące koszty:</w:t>
      </w:r>
    </w:p>
    <w:p w14:paraId="239DBA4A"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dokumentacji projektowej,</w:t>
      </w:r>
    </w:p>
    <w:p w14:paraId="11BC276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nabycia gruntów i innych składników majątku, związanych z budową,</w:t>
      </w:r>
    </w:p>
    <w:p w14:paraId="3316B87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badań geologicznych i innych dotyczących określenia właściwości geologicznych terenu,</w:t>
      </w:r>
    </w:p>
    <w:p w14:paraId="7CFC6F94"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przygotowania terenu pod budowę, pomniejszone o przychody ze sprzedaży zlikwidowanych na nim obiektów,</w:t>
      </w:r>
    </w:p>
    <w:p w14:paraId="402D6BF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 z tytułu użytkowania gruntów i terenów w okresie budowy,</w:t>
      </w:r>
    </w:p>
    <w:p w14:paraId="5EB24BD5"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założenia stref ochronnych i zieleni,</w:t>
      </w:r>
    </w:p>
    <w:p w14:paraId="495FAD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nadzoru autorskiego i inwestorskiego,</w:t>
      </w:r>
    </w:p>
    <w:p w14:paraId="26A6FA1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ubezpieczeń majątkowych obiektów w trakcie budowy,</w:t>
      </w:r>
    </w:p>
    <w:p w14:paraId="56F27D39"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sprzątania obiektów poprzedzającego oddanie do używania,</w:t>
      </w:r>
    </w:p>
    <w:p w14:paraId="36BE1E33" w14:textId="3B8420FE"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inne koszty bezpośrednio związane z budową.</w:t>
      </w:r>
    </w:p>
    <w:p w14:paraId="36996544" w14:textId="77777777" w:rsidR="009B5E24" w:rsidRPr="009B5E24" w:rsidRDefault="009B5E24" w:rsidP="00BD0DA5">
      <w:pPr>
        <w:spacing w:line="276" w:lineRule="auto"/>
        <w:jc w:val="both"/>
        <w:rPr>
          <w:rFonts w:ascii="Times New Roman" w:hAnsi="Times New Roman" w:cs="Times New Roman"/>
          <w:sz w:val="24"/>
          <w:szCs w:val="24"/>
        </w:rPr>
      </w:pPr>
    </w:p>
    <w:p w14:paraId="30B111AB"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Należności długoterminowe obejmują należności, których termin spłaty przypada w</w:t>
      </w:r>
      <w:r w:rsidR="00CB2EBF">
        <w:rPr>
          <w:rFonts w:ascii="Times New Roman" w:hAnsi="Times New Roman" w:cs="Times New Roman"/>
          <w:sz w:val="24"/>
          <w:szCs w:val="24"/>
        </w:rPr>
        <w:t> </w:t>
      </w:r>
      <w:r w:rsidRPr="002B6461">
        <w:rPr>
          <w:rFonts w:ascii="Times New Roman" w:hAnsi="Times New Roman" w:cs="Times New Roman"/>
          <w:sz w:val="24"/>
          <w:szCs w:val="24"/>
        </w:rPr>
        <w:t>okresie dłuższym niż rok od dnia bilansowego. Wyjątkiem są należności z tytułu dostaw i usług, które zawsze stanowią należności krótkoterminowe. Wycenione są w</w:t>
      </w:r>
      <w:r w:rsidR="00CB2EBF">
        <w:rPr>
          <w:rFonts w:ascii="Times New Roman" w:hAnsi="Times New Roman" w:cs="Times New Roman"/>
          <w:sz w:val="24"/>
          <w:szCs w:val="24"/>
        </w:rPr>
        <w:t> </w:t>
      </w:r>
      <w:r w:rsidRPr="002B6461">
        <w:rPr>
          <w:rFonts w:ascii="Times New Roman" w:hAnsi="Times New Roman" w:cs="Times New Roman"/>
          <w:sz w:val="24"/>
          <w:szCs w:val="24"/>
        </w:rPr>
        <w:t>kwocie wymagającej zapłaty, tj. łącznie z należnymi odsetkami, pomniejszone o</w:t>
      </w:r>
      <w:r w:rsidR="00CB2EBF">
        <w:rPr>
          <w:rFonts w:ascii="Times New Roman" w:hAnsi="Times New Roman" w:cs="Times New Roman"/>
          <w:sz w:val="24"/>
          <w:szCs w:val="24"/>
        </w:rPr>
        <w:t> </w:t>
      </w:r>
      <w:r w:rsidRPr="002B6461">
        <w:rPr>
          <w:rFonts w:ascii="Times New Roman" w:hAnsi="Times New Roman" w:cs="Times New Roman"/>
          <w:sz w:val="24"/>
          <w:szCs w:val="24"/>
        </w:rPr>
        <w:t xml:space="preserve">ewentualne odpisy aktualizujące zgodnie z zasadą ostrożnej wyceny oraz według art. 35b ust. 1 ustawy </w:t>
      </w:r>
      <w:r w:rsidRPr="00CB2EBF">
        <w:rPr>
          <w:rFonts w:ascii="Times New Roman" w:hAnsi="Times New Roman" w:cs="Times New Roman"/>
          <w:sz w:val="24"/>
          <w:szCs w:val="24"/>
        </w:rPr>
        <w:t xml:space="preserve">o rachunkowości. </w:t>
      </w:r>
    </w:p>
    <w:p w14:paraId="56CCB75E" w14:textId="0B1E9E71" w:rsidR="009B5E24" w:rsidRPr="00CB2EBF" w:rsidRDefault="009B5E24" w:rsidP="00BD0DA5">
      <w:pPr>
        <w:pStyle w:val="Akapitzlist"/>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Jeżeli spłata należności ma nastąpić ratami, to w bilansie wykazuje się je następująco:</w:t>
      </w:r>
    </w:p>
    <w:p w14:paraId="7BA373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raty płatne w roku obrotowym następującym po dniu bilansowym oraz raty zaległe we właściwej pozycji B.II aktywów,</w:t>
      </w:r>
    </w:p>
    <w:p w14:paraId="453B29DE" w14:textId="4D16B826"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resztę należności, płatną w okresie powyżej roku, w poz. A.III bilansu jednostki  budżetowej.</w:t>
      </w:r>
    </w:p>
    <w:p w14:paraId="74293747" w14:textId="77777777" w:rsidR="009B5E24" w:rsidRPr="009B5E24" w:rsidRDefault="009B5E24" w:rsidP="00BD0DA5">
      <w:pPr>
        <w:spacing w:line="276" w:lineRule="auto"/>
        <w:jc w:val="both"/>
        <w:rPr>
          <w:rFonts w:ascii="Times New Roman" w:hAnsi="Times New Roman" w:cs="Times New Roman"/>
          <w:sz w:val="24"/>
          <w:szCs w:val="24"/>
        </w:rPr>
      </w:pPr>
    </w:p>
    <w:p w14:paraId="6C3A8631" w14:textId="32F24C7F" w:rsid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obrotowy na który składają się:</w:t>
      </w:r>
    </w:p>
    <w:p w14:paraId="146D71B1" w14:textId="77777777" w:rsidR="00CB2EBF" w:rsidRPr="009B5E24" w:rsidRDefault="00CB2EBF" w:rsidP="00BD0DA5">
      <w:pPr>
        <w:pStyle w:val="Akapitzlist"/>
        <w:spacing w:line="276" w:lineRule="auto"/>
        <w:jc w:val="both"/>
        <w:rPr>
          <w:rFonts w:ascii="Times New Roman" w:hAnsi="Times New Roman" w:cs="Times New Roman"/>
          <w:sz w:val="24"/>
          <w:szCs w:val="24"/>
        </w:rPr>
      </w:pPr>
    </w:p>
    <w:p w14:paraId="4324D1CC" w14:textId="45E0C1EF" w:rsidR="00CB2EBF" w:rsidRDefault="00CB2EBF"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apasy obejmują materiały. W jednostce zakupione materiały ujmowane  są w</w:t>
      </w:r>
      <w:r w:rsidR="00BD0DA5">
        <w:rPr>
          <w:rFonts w:ascii="Times New Roman" w:hAnsi="Times New Roman" w:cs="Times New Roman"/>
          <w:sz w:val="24"/>
          <w:szCs w:val="24"/>
        </w:rPr>
        <w:t> </w:t>
      </w:r>
      <w:r w:rsidR="009B5E24" w:rsidRPr="009B5E24">
        <w:rPr>
          <w:rFonts w:ascii="Times New Roman" w:hAnsi="Times New Roman" w:cs="Times New Roman"/>
          <w:sz w:val="24"/>
          <w:szCs w:val="24"/>
        </w:rPr>
        <w:t>ewidencji wartościowej w księgach rachunkowych w rzeczywistych cenach zakupu, a koszty ich zakupu zalicza się w całości do kosztów okresu, w którym je poniesiono. Rozchody wyceniane są według rzeczywistych cen zakupu w drodze szczegółowej identyfikacji zapasów. Wartość dostaw niefakturowanych ustala się stosując ceny przyjęte w</w:t>
      </w:r>
      <w:r>
        <w:rPr>
          <w:rFonts w:ascii="Times New Roman" w:hAnsi="Times New Roman" w:cs="Times New Roman"/>
          <w:sz w:val="24"/>
          <w:szCs w:val="24"/>
        </w:rPr>
        <w:t> </w:t>
      </w:r>
      <w:r w:rsidR="009B5E24" w:rsidRPr="009B5E24">
        <w:rPr>
          <w:rFonts w:ascii="Times New Roman" w:hAnsi="Times New Roman" w:cs="Times New Roman"/>
          <w:sz w:val="24"/>
          <w:szCs w:val="24"/>
        </w:rPr>
        <w:t>ewidencji materiałów. Materiały drobne o niskiej wartości jednostkowej, zużywane w niewielkich ilościach spisywane są w koszty z chwilą ich zakupu i nie podlegają ewidencji. Dla materiałów przechowywanych w magazynie prowadzona jest ewidencja ilościowo – wartościowa dostosowana do potrzeb sprawozdawczości oraz umożliwiająca rozliczenie osób materialnie odpowiedzialnych.</w:t>
      </w:r>
    </w:p>
    <w:p w14:paraId="3E7ED170" w14:textId="77777777" w:rsidR="00CB2EBF" w:rsidRDefault="00CB2EBF" w:rsidP="00BD0DA5">
      <w:pPr>
        <w:pStyle w:val="Akapitzlist"/>
        <w:spacing w:line="276" w:lineRule="auto"/>
        <w:jc w:val="both"/>
        <w:rPr>
          <w:rFonts w:ascii="Times New Roman" w:hAnsi="Times New Roman" w:cs="Times New Roman"/>
          <w:sz w:val="24"/>
          <w:szCs w:val="24"/>
        </w:rPr>
      </w:pPr>
    </w:p>
    <w:p w14:paraId="0D270974" w14:textId="2446A3AD" w:rsidR="00F412EC" w:rsidRPr="00F412EC"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Należności krótkoterminowe – obejmują wszystkie należności z tytułu dostaw  i usług, bez względu na termin zapłaty oraz wszystkie pozostałe, które stają się wymagalne w</w:t>
      </w:r>
      <w:r w:rsidR="00F412EC">
        <w:rPr>
          <w:rFonts w:ascii="Times New Roman" w:hAnsi="Times New Roman" w:cs="Times New Roman"/>
          <w:sz w:val="24"/>
          <w:szCs w:val="24"/>
        </w:rPr>
        <w:t> </w:t>
      </w:r>
      <w:r w:rsidRPr="00CB2EBF">
        <w:rPr>
          <w:rFonts w:ascii="Times New Roman" w:hAnsi="Times New Roman" w:cs="Times New Roman"/>
          <w:sz w:val="24"/>
          <w:szCs w:val="24"/>
        </w:rPr>
        <w:t>ciągu 12 miesięcy od dnia bilansowego. Wyceniane są w wartości nominalnej. Odsetki od należności ujmuje się w księgach rachunkowych w momencie ich zapłaty, lecz nie później niż pod datą ostatniego dnia kwartału. Na dzień bilansowy należności są wyceniane</w:t>
      </w:r>
      <w:r w:rsidR="00F412EC">
        <w:rPr>
          <w:rFonts w:ascii="Times New Roman" w:hAnsi="Times New Roman" w:cs="Times New Roman"/>
          <w:sz w:val="24"/>
          <w:szCs w:val="24"/>
        </w:rPr>
        <w:t xml:space="preserve"> </w:t>
      </w:r>
      <w:r w:rsidRPr="00CB2EBF">
        <w:rPr>
          <w:rFonts w:ascii="Times New Roman" w:hAnsi="Times New Roman" w:cs="Times New Roman"/>
          <w:sz w:val="24"/>
          <w:szCs w:val="24"/>
        </w:rPr>
        <w:t>z  zachowaniem zasady ostrożnej wyceny tj. poprzez naliczenie odpisu aktualizującego.</w:t>
      </w:r>
      <w:r w:rsidR="00E961C7">
        <w:rPr>
          <w:rFonts w:ascii="Times New Roman" w:hAnsi="Times New Roman" w:cs="Times New Roman"/>
          <w:sz w:val="24"/>
          <w:szCs w:val="24"/>
        </w:rPr>
        <w:t xml:space="preserve"> </w:t>
      </w:r>
      <w:r w:rsidRPr="00F412EC">
        <w:rPr>
          <w:rFonts w:ascii="Times New Roman" w:hAnsi="Times New Roman" w:cs="Times New Roman"/>
          <w:sz w:val="24"/>
          <w:szCs w:val="24"/>
        </w:rPr>
        <w:t>Nale</w:t>
      </w:r>
      <w:r w:rsidR="00E961C7">
        <w:rPr>
          <w:rFonts w:ascii="Times New Roman" w:hAnsi="Times New Roman" w:cs="Times New Roman"/>
          <w:sz w:val="24"/>
          <w:szCs w:val="24"/>
        </w:rPr>
        <w:t>ż</w:t>
      </w:r>
      <w:r w:rsidRPr="00F412EC">
        <w:rPr>
          <w:rFonts w:ascii="Times New Roman" w:hAnsi="Times New Roman" w:cs="Times New Roman"/>
          <w:sz w:val="24"/>
          <w:szCs w:val="24"/>
        </w:rPr>
        <w:t xml:space="preserve">ności krótkoterminowe z tytułu dochodów budżetowych, których termin płatności przypada na bieżący rok budżetowy ujmowane są na koncie 221 „Należności z tytułu dochodów budżetowych”. </w:t>
      </w:r>
    </w:p>
    <w:p w14:paraId="2DA26F00" w14:textId="77777777" w:rsidR="00F412EC" w:rsidRPr="00F412EC" w:rsidRDefault="00F412EC" w:rsidP="00BD0DA5">
      <w:pPr>
        <w:pStyle w:val="Akapitzlist"/>
        <w:spacing w:line="276" w:lineRule="auto"/>
        <w:rPr>
          <w:rFonts w:ascii="Times New Roman" w:hAnsi="Times New Roman" w:cs="Times New Roman"/>
          <w:sz w:val="24"/>
          <w:szCs w:val="24"/>
        </w:rPr>
      </w:pPr>
    </w:p>
    <w:p w14:paraId="0552F1E8" w14:textId="77777777" w:rsidR="00F412EC" w:rsidRDefault="009B5E24" w:rsidP="00BD0DA5">
      <w:pPr>
        <w:pStyle w:val="Akapitzlist"/>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Odpisy aktualizujące należności związane z funduszami tworzonymi na podstawie odrębnych ustaw (zakładowy fundusz świadczeń socjalnych) obciążają te fundusze.</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wartość należności zalicza się odpowiednio do pozostałych kosztów operacyjnych lub do kosztów finansowych – zależnie od rodzaju należności, której dotyczy odpis.</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dokonywane są raz na rok, nie później niż na dzień bilansowy.</w:t>
      </w:r>
    </w:p>
    <w:p w14:paraId="40777424" w14:textId="77777777" w:rsidR="00F412EC" w:rsidRDefault="00F412EC" w:rsidP="00BD0DA5">
      <w:pPr>
        <w:pStyle w:val="Akapitzlist"/>
        <w:spacing w:line="276" w:lineRule="auto"/>
        <w:jc w:val="both"/>
        <w:rPr>
          <w:rFonts w:ascii="Times New Roman" w:hAnsi="Times New Roman" w:cs="Times New Roman"/>
          <w:sz w:val="24"/>
          <w:szCs w:val="24"/>
        </w:rPr>
      </w:pPr>
    </w:p>
    <w:p w14:paraId="66C35384"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umorzone, przedawnione, nieściągalne, od których nie dokonano odpisów aktualizujących lub dokonano odpisów w niepełnej wysokości, zalicza się odpowiednio do pozostałych kosztów operacyjnych lub kosztów finansowych.</w:t>
      </w:r>
    </w:p>
    <w:p w14:paraId="3EBE33DE"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ustania przyczyny, dla której dokonano odpisu aktualizującego, wartość aktywów, w tym również odpisu z tytułu trwałej utraty wartości, równowartość całości lub odpowiedniej części uprzednio dokonanego odpisu aktualizującego zwiększa wartość danego składnika aktywów i podlega zaliczeniu odpowiednio do pozostałych przychodów operacyjnych lub przychodów finansowych. </w:t>
      </w:r>
    </w:p>
    <w:p w14:paraId="0F711CAA" w14:textId="77777777" w:rsidR="00F412EC" w:rsidRDefault="00F412EC" w:rsidP="00BD0DA5">
      <w:pPr>
        <w:pStyle w:val="Akapitzlist"/>
        <w:spacing w:line="276" w:lineRule="auto"/>
        <w:jc w:val="both"/>
        <w:rPr>
          <w:rFonts w:ascii="Times New Roman" w:hAnsi="Times New Roman" w:cs="Times New Roman"/>
          <w:sz w:val="24"/>
          <w:szCs w:val="24"/>
        </w:rPr>
      </w:pPr>
    </w:p>
    <w:p w14:paraId="079473D3" w14:textId="016551D2" w:rsid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odpis aktualizujący w stosunku do należności z tytułu umów cywilno-prawnych wynosi 100%.</w:t>
      </w:r>
    </w:p>
    <w:p w14:paraId="27009146" w14:textId="77777777" w:rsidR="00F412EC" w:rsidRPr="009B5E24" w:rsidRDefault="00F412EC" w:rsidP="00BD0DA5">
      <w:pPr>
        <w:pStyle w:val="Akapitzlist"/>
        <w:spacing w:line="276" w:lineRule="auto"/>
        <w:jc w:val="both"/>
        <w:rPr>
          <w:rFonts w:ascii="Times New Roman" w:hAnsi="Times New Roman" w:cs="Times New Roman"/>
          <w:sz w:val="24"/>
          <w:szCs w:val="24"/>
        </w:rPr>
      </w:pPr>
    </w:p>
    <w:p w14:paraId="652C17DA" w14:textId="02D376C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pieniężne w kasie i na rachunkach bankowych wycenia się według wartości nominalnej. Walutę obcą wycenia się według kursu średniego danej waluty ustalonego przez Prezesa NBP na ten dzień. W ciągu roku operacje sprzedaży i kupna walut oraz operacje zapłaty należności wycenia się po kurs</w:t>
      </w:r>
      <w:r w:rsidR="00F64B6A">
        <w:rPr>
          <w:rFonts w:ascii="Times New Roman" w:hAnsi="Times New Roman" w:cs="Times New Roman"/>
          <w:sz w:val="24"/>
          <w:szCs w:val="24"/>
        </w:rPr>
        <w:t>ie kupna lub sprzedaży banku, z </w:t>
      </w:r>
      <w:r w:rsidRPr="009B5E24">
        <w:rPr>
          <w:rFonts w:ascii="Times New Roman" w:hAnsi="Times New Roman" w:cs="Times New Roman"/>
          <w:sz w:val="24"/>
          <w:szCs w:val="24"/>
        </w:rPr>
        <w:t>którego usług się korzysta.</w:t>
      </w:r>
    </w:p>
    <w:p w14:paraId="679BFADB" w14:textId="1CD4F18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czynne kosztów to koszty już poniesione w okresie sprawozdawczym, lecz dotyczące przyszłych okresów i wobec tego koszty te nie powinny wpływać na wynik finansowy bieżącego okresu. Okres ich rozliczania powinien być uzasadniony charakterem rozliczanych kosztów i być nie dłuższy niż 12 miesięcy od dnia bilansowego. Wycenia się je według wartości nominalnej.</w:t>
      </w:r>
    </w:p>
    <w:p w14:paraId="65F39CA4" w14:textId="77777777" w:rsidR="009B5E24" w:rsidRPr="009B5E24" w:rsidRDefault="009B5E24" w:rsidP="00BD0DA5">
      <w:pPr>
        <w:spacing w:line="276" w:lineRule="auto"/>
        <w:jc w:val="both"/>
        <w:rPr>
          <w:rFonts w:ascii="Times New Roman" w:hAnsi="Times New Roman" w:cs="Times New Roman"/>
          <w:sz w:val="24"/>
          <w:szCs w:val="24"/>
        </w:rPr>
      </w:pPr>
    </w:p>
    <w:p w14:paraId="4DCD2DCC" w14:textId="190D5053"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Pasywa obejmujące:</w:t>
      </w:r>
    </w:p>
    <w:p w14:paraId="5362CC5E" w14:textId="20A2F112" w:rsidR="009B5E24" w:rsidRP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zobowiązania z tytułu dostaw towarów i usług – wycenia się w wartości nominalnej, odsetki ujmuje się w księgach rachunkowych w momencie ich zapłaty, lecz nie później niż pod datą ostatniego dnia kwartału w wysokości odsetek należnych na koniec kwartału.</w:t>
      </w:r>
    </w:p>
    <w:p w14:paraId="10470326" w14:textId="77777777" w:rsidR="009B5E24" w:rsidRPr="009B5E24" w:rsidRDefault="009B5E24" w:rsidP="00BD0DA5">
      <w:pPr>
        <w:spacing w:line="276" w:lineRule="auto"/>
        <w:jc w:val="both"/>
        <w:rPr>
          <w:rFonts w:ascii="Times New Roman" w:hAnsi="Times New Roman" w:cs="Times New Roman"/>
          <w:sz w:val="24"/>
          <w:szCs w:val="24"/>
        </w:rPr>
      </w:pPr>
    </w:p>
    <w:p w14:paraId="0F5089D9" w14:textId="4A4327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Zgodnie z ustawą o podatku od towarów i usług istnieje</w:t>
      </w:r>
      <w:r w:rsidR="00F64B6A">
        <w:rPr>
          <w:rFonts w:ascii="Times New Roman" w:hAnsi="Times New Roman" w:cs="Times New Roman"/>
          <w:sz w:val="24"/>
          <w:szCs w:val="24"/>
        </w:rPr>
        <w:t xml:space="preserve"> możliwość przesyłania faktur w </w:t>
      </w:r>
      <w:r w:rsidRPr="009B5E24">
        <w:rPr>
          <w:rFonts w:ascii="Times New Roman" w:hAnsi="Times New Roman" w:cs="Times New Roman"/>
          <w:sz w:val="24"/>
          <w:szCs w:val="24"/>
        </w:rPr>
        <w:t>formie elektronicznej.</w:t>
      </w:r>
    </w:p>
    <w:p w14:paraId="1FC4F0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mogą być przesyłane w formie elektronicznej w dowolnym formacie elektronicznym, pod warunkiem uprzedniej akceptacji tego sposobu przesyłania przez jednostkę która będzie odpowiedzialna za prawidłowe przechowywanie otrzymanego elektronicznego pliku. </w:t>
      </w:r>
    </w:p>
    <w:p w14:paraId="61482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Faktury mogą być przesyłane w formie elektronicznej pod warunkiem zapewnienia autentyczności pochodzenia i integralności treści faktury. Format pliku w jakim zostanie przesłana faktura musi zapewnić, że dane w dokumencie nie mogą zostać zmodyfikowane po wystawieniu dokumentu.</w:t>
      </w:r>
    </w:p>
    <w:p w14:paraId="28249D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przesłane drogą elektroniczną są przechowywane w sposób zapewniający: </w:t>
      </w:r>
    </w:p>
    <w:p w14:paraId="4440833E"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autentyczność pochodzenia, integralność treści i czytelność tych faktur od momentu ich wystawienia do czasu upływu terminu zobowiązania podatkowego,</w:t>
      </w:r>
    </w:p>
    <w:p w14:paraId="12704534"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łatwe ich odszukanie,</w:t>
      </w:r>
    </w:p>
    <w:p w14:paraId="6293B9FB"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bezzwłoczny dostęp organowi podatkowemu lub organowi kontroli skarbowej.</w:t>
      </w:r>
    </w:p>
    <w:p w14:paraId="2FF9DA65" w14:textId="44DF9CE2" w:rsidR="009B5E24" w:rsidRDefault="00F412EC" w:rsidP="00BD0DA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F412EC">
        <w:rPr>
          <w:rFonts w:ascii="Times New Roman" w:hAnsi="Times New Roman" w:cs="Times New Roman"/>
          <w:sz w:val="24"/>
          <w:szCs w:val="24"/>
        </w:rPr>
        <w:t>godnie z Dyrektywą Parlamentu Europejskiego i Rady 2014/55/WE z dnia 16</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kwietnia 2014 r. w sprawie fakturowania elektronicznego w zamówieniach publicznych (Dz.U. UE 133 z dnia 6 maja 2014r.) oraz w związku z ustawą z</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 xml:space="preserve">9listopada 2018 r. o elektronicznym fakturowaniu w zamówieniach publicznych, koncesjach na roboty budowlane lub usługi oraz partnerstwie publiczno-prawnym </w:t>
      </w:r>
      <w:r w:rsidR="009B5E24" w:rsidRPr="00F412EC">
        <w:rPr>
          <w:rFonts w:ascii="Times New Roman" w:hAnsi="Times New Roman" w:cs="Times New Roman"/>
          <w:sz w:val="24"/>
          <w:szCs w:val="24"/>
        </w:rPr>
        <w:lastRenderedPageBreak/>
        <w:t>(Dz.U. z 23 listopada 2018 r. poz 2191) i rozporządzenia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 z</w:t>
      </w:r>
      <w:r>
        <w:rPr>
          <w:rFonts w:ascii="Times New Roman" w:hAnsi="Times New Roman" w:cs="Times New Roman"/>
          <w:sz w:val="24"/>
          <w:szCs w:val="24"/>
        </w:rPr>
        <w:t> </w:t>
      </w:r>
      <w:r w:rsidR="009B5E24" w:rsidRPr="00F412EC">
        <w:rPr>
          <w:rFonts w:ascii="Times New Roman" w:hAnsi="Times New Roman" w:cs="Times New Roman"/>
          <w:sz w:val="24"/>
          <w:szCs w:val="24"/>
        </w:rPr>
        <w:t>dnia 25 kwietnia 2019 r. (Dz.U. z 2019 r., poz. 856 ) – jednostka jest zobowiązana przyjmować ustrukturyzowane faktury elektroniczne za pośrednictwem bezpłatnej platformy elektronicznego fakturowania (PEF).</w:t>
      </w:r>
    </w:p>
    <w:p w14:paraId="7AC45C47" w14:textId="77777777" w:rsidR="00F412EC" w:rsidRPr="00F412EC" w:rsidRDefault="00F412EC" w:rsidP="00BD0DA5">
      <w:pPr>
        <w:pStyle w:val="Akapitzlist"/>
        <w:spacing w:line="276" w:lineRule="auto"/>
        <w:ind w:left="1068"/>
        <w:jc w:val="both"/>
        <w:rPr>
          <w:rFonts w:ascii="Times New Roman" w:hAnsi="Times New Roman" w:cs="Times New Roman"/>
          <w:sz w:val="24"/>
          <w:szCs w:val="24"/>
        </w:rPr>
      </w:pPr>
    </w:p>
    <w:p w14:paraId="1F3C271D" w14:textId="723C3C2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bierne – rezerwy na koszty przyszłych okresów.  W</w:t>
      </w:r>
      <w:r w:rsidR="00F412EC">
        <w:rPr>
          <w:rFonts w:ascii="Times New Roman" w:hAnsi="Times New Roman" w:cs="Times New Roman"/>
          <w:sz w:val="24"/>
          <w:szCs w:val="24"/>
        </w:rPr>
        <w:t> </w:t>
      </w:r>
      <w:r w:rsidRPr="009B5E24">
        <w:rPr>
          <w:rFonts w:ascii="Times New Roman" w:hAnsi="Times New Roman" w:cs="Times New Roman"/>
          <w:sz w:val="24"/>
          <w:szCs w:val="24"/>
        </w:rPr>
        <w:t>jednostce rozliczenia międzyokresowe bierne nie występują.</w:t>
      </w:r>
    </w:p>
    <w:p w14:paraId="61B555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Nie są tworzone rezerwy na przyszłe odprawy, nagrody jubileuszowe dla pracowników jednostki. </w:t>
      </w:r>
    </w:p>
    <w:p w14:paraId="04AC8A7C" w14:textId="77777777" w:rsidR="009B5E24" w:rsidRPr="009B5E24" w:rsidRDefault="009B5E24" w:rsidP="00BD0DA5">
      <w:pPr>
        <w:spacing w:line="276" w:lineRule="auto"/>
        <w:jc w:val="both"/>
        <w:rPr>
          <w:rFonts w:ascii="Times New Roman" w:hAnsi="Times New Roman" w:cs="Times New Roman"/>
          <w:sz w:val="24"/>
          <w:szCs w:val="24"/>
        </w:rPr>
      </w:pPr>
    </w:p>
    <w:p w14:paraId="6A49602E" w14:textId="77777777" w:rsidR="009B5E24" w:rsidRPr="009B5E24" w:rsidRDefault="009B5E24" w:rsidP="00BD0DA5">
      <w:pPr>
        <w:spacing w:line="276" w:lineRule="auto"/>
        <w:jc w:val="both"/>
        <w:rPr>
          <w:rFonts w:ascii="Times New Roman" w:hAnsi="Times New Roman" w:cs="Times New Roman"/>
          <w:sz w:val="24"/>
          <w:szCs w:val="24"/>
        </w:rPr>
      </w:pPr>
    </w:p>
    <w:p w14:paraId="2323092D" w14:textId="6B03503B" w:rsidR="009B5E24" w:rsidRPr="009B5E24" w:rsidRDefault="009B5E24" w:rsidP="00BD0DA5">
      <w:pPr>
        <w:spacing w:line="276" w:lineRule="auto"/>
        <w:jc w:val="both"/>
        <w:rPr>
          <w:rFonts w:ascii="Times New Roman" w:hAnsi="Times New Roman" w:cs="Times New Roman"/>
          <w:sz w:val="24"/>
          <w:szCs w:val="24"/>
        </w:rPr>
      </w:pPr>
      <w:r w:rsidRPr="00FF35AA">
        <w:rPr>
          <w:rFonts w:ascii="Times New Roman" w:hAnsi="Times New Roman" w:cs="Times New Roman"/>
          <w:b/>
          <w:bCs/>
          <w:sz w:val="24"/>
          <w:szCs w:val="24"/>
        </w:rPr>
        <w:t>11.</w:t>
      </w:r>
      <w:r w:rsidRPr="00FF35AA">
        <w:rPr>
          <w:rFonts w:ascii="Times New Roman" w:hAnsi="Times New Roman" w:cs="Times New Roman"/>
          <w:b/>
          <w:bCs/>
          <w:sz w:val="24"/>
          <w:szCs w:val="24"/>
        </w:rPr>
        <w:tab/>
        <w:t>Zaangażowanie</w:t>
      </w:r>
      <w:r w:rsidRPr="009B5E24">
        <w:rPr>
          <w:rFonts w:ascii="Times New Roman" w:hAnsi="Times New Roman" w:cs="Times New Roman"/>
          <w:sz w:val="24"/>
          <w:szCs w:val="24"/>
        </w:rPr>
        <w:t xml:space="preserve"> to wykonane wydatki a także podjęte zobowiązania, w tym niespłacone z lat ubiegłych, obciążające plan finansowy danego roku budżetowego i lat następnych. Zaangażowanie lat przyszłych (konto 999) obejmuje przewidywane zdarzenia gospodarcze na okres najbliższych 5 lat.</w:t>
      </w:r>
    </w:p>
    <w:p w14:paraId="1223C43D" w14:textId="77777777" w:rsidR="009B5E24" w:rsidRPr="009B5E24" w:rsidRDefault="009B5E24" w:rsidP="00BD0DA5">
      <w:pPr>
        <w:spacing w:line="276" w:lineRule="auto"/>
        <w:jc w:val="both"/>
        <w:rPr>
          <w:rFonts w:ascii="Times New Roman" w:hAnsi="Times New Roman" w:cs="Times New Roman"/>
          <w:sz w:val="24"/>
          <w:szCs w:val="24"/>
        </w:rPr>
      </w:pPr>
    </w:p>
    <w:p w14:paraId="1381E9F9" w14:textId="7929C8B0" w:rsidR="009B5E24" w:rsidRPr="00FF35AA"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12.</w:t>
      </w:r>
      <w:r w:rsidRPr="00FF35AA">
        <w:rPr>
          <w:rFonts w:ascii="Times New Roman" w:hAnsi="Times New Roman" w:cs="Times New Roman"/>
          <w:b/>
          <w:bCs/>
          <w:sz w:val="24"/>
          <w:szCs w:val="24"/>
        </w:rPr>
        <w:tab/>
        <w:t>Zasady prowadzenia ewidencji:</w:t>
      </w:r>
    </w:p>
    <w:p w14:paraId="79F9BA0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Podstawę zapisów w księgach rachunkowych stanowią zatwierdzone dowody księgowe stwierdzające dokonanie operacji zgodnie ze stanem faktycznym, spełniające wymogi określone w art. 21 ustawy z dnia 29 września 1994 r. o rachunkowości (UOR) oraz zadekretowane. Dokument elektroniczny, stanowiący dowód księgowy powinien spełniać wymogi określone w art. 21 ust 1 ustawy dla dowodów księgowych z uwzględnieniem uproszczeń, o których mowa w art. 21 ust. 1a UOR.</w:t>
      </w:r>
    </w:p>
    <w:p w14:paraId="7C6218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przy użyciu komputera za równoważne z dowodami źródłowymi uważa się zapisy w księgach rachunkowych, wprowadzane automatycznie za pośrednictwem urządzeń łączności, informatycznych nośników danych lub tworzone według algorytmu (programu) na podstawie informacji zawartych już w księgach (art. 20 ust 5 UOR). Zapisy takie mogą także nastąpić w wyniku wprowadzenia do ksiąg dokumentów elektronicznych stanowiących dowody księgowe.</w:t>
      </w:r>
    </w:p>
    <w:p w14:paraId="5A532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wprowadzone automatycznie do ksiąg rachunkowych uważa się za równoważne zapisom dokonanym na postawie dowodów źródłowych, jeżeli spełniają co najmniej następujące warunki:</w:t>
      </w:r>
    </w:p>
    <w:p w14:paraId="40EB31F3" w14:textId="7645F4B5"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FF35AA">
        <w:rPr>
          <w:rFonts w:ascii="Times New Roman" w:hAnsi="Times New Roman" w:cs="Times New Roman"/>
          <w:sz w:val="24"/>
          <w:szCs w:val="24"/>
        </w:rPr>
        <w:t>odczas rejestrowania uzyskują trwale czytelną postać zgodną z treścią odpowiednich dowodów księgowych określona w art. 21 ust. 1 pkt 2-4 UOR;</w:t>
      </w:r>
    </w:p>
    <w:p w14:paraId="2C74DE20"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9B5E24" w:rsidRPr="00FF35AA">
        <w:rPr>
          <w:rFonts w:ascii="Times New Roman" w:hAnsi="Times New Roman" w:cs="Times New Roman"/>
          <w:sz w:val="24"/>
          <w:szCs w:val="24"/>
        </w:rPr>
        <w:t>ożliwe jest stwierdzenie źródła pochodzenia zapisów oraz ustalenie osoby odpowiedzialnej za ich wprowadzenie do ksiąg rachunkowych i modyfikację;</w:t>
      </w:r>
    </w:p>
    <w:p w14:paraId="0AB904D4"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FF35AA">
        <w:rPr>
          <w:rFonts w:ascii="Times New Roman" w:hAnsi="Times New Roman" w:cs="Times New Roman"/>
          <w:sz w:val="24"/>
          <w:szCs w:val="24"/>
        </w:rPr>
        <w:t>tosowana procedura zapewnia sprawdzenie poprawności przetworzenia odnośnych danych oraz kompletności i identyczności zapisów;</w:t>
      </w:r>
    </w:p>
    <w:p w14:paraId="350AB4E7" w14:textId="11DCA022" w:rsidR="009B5E24" w:rsidRP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FF35AA">
        <w:rPr>
          <w:rFonts w:ascii="Times New Roman" w:hAnsi="Times New Roman" w:cs="Times New Roman"/>
          <w:sz w:val="24"/>
          <w:szCs w:val="24"/>
        </w:rPr>
        <w:t>ane źródłowe w miejscu ich powstania są odpowiednio chronione, w sposób zapewniający ich niezmienność, przez okres wymagany do przechowywania danego rodzaju dowodów księgowych.</w:t>
      </w:r>
    </w:p>
    <w:p w14:paraId="76CADCE1" w14:textId="77777777" w:rsidR="009B5E24" w:rsidRPr="009B5E24" w:rsidRDefault="009B5E24" w:rsidP="00BD0DA5">
      <w:pPr>
        <w:spacing w:line="276" w:lineRule="auto"/>
        <w:jc w:val="both"/>
        <w:rPr>
          <w:rFonts w:ascii="Times New Roman" w:hAnsi="Times New Roman" w:cs="Times New Roman"/>
          <w:sz w:val="24"/>
          <w:szCs w:val="24"/>
        </w:rPr>
      </w:pPr>
    </w:p>
    <w:p w14:paraId="5C3EBFC6" w14:textId="5A7CD440" w:rsidR="00FF35A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Ewidencją należy objąć wszystkie etapy rozliczeń, poprzedzające płatności dochodów i</w:t>
      </w:r>
      <w:r w:rsidR="00FF35AA">
        <w:rPr>
          <w:rFonts w:ascii="Times New Roman" w:hAnsi="Times New Roman" w:cs="Times New Roman"/>
          <w:sz w:val="24"/>
          <w:szCs w:val="24"/>
        </w:rPr>
        <w:t> </w:t>
      </w:r>
      <w:r w:rsidRPr="009B5E24">
        <w:rPr>
          <w:rFonts w:ascii="Times New Roman" w:hAnsi="Times New Roman" w:cs="Times New Roman"/>
          <w:sz w:val="24"/>
          <w:szCs w:val="24"/>
        </w:rPr>
        <w:t xml:space="preserve">wydatków. </w:t>
      </w:r>
    </w:p>
    <w:p w14:paraId="01E780B5" w14:textId="77777777" w:rsidR="00BD0DA5" w:rsidRDefault="00BD0DA5" w:rsidP="00BD0DA5">
      <w:pPr>
        <w:spacing w:line="276" w:lineRule="auto"/>
        <w:jc w:val="both"/>
        <w:rPr>
          <w:rFonts w:ascii="Times New Roman" w:hAnsi="Times New Roman" w:cs="Times New Roman"/>
          <w:sz w:val="24"/>
          <w:szCs w:val="24"/>
        </w:rPr>
      </w:pPr>
    </w:p>
    <w:p w14:paraId="153786A2" w14:textId="332F478F" w:rsidR="009B5E24" w:rsidRPr="005D3439"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Obowiązują następujące zasady ewidencji:</w:t>
      </w:r>
    </w:p>
    <w:p w14:paraId="7BE48B43" w14:textId="22FFA69B"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10 000 zł są podstawowymi środkami trwałymi i</w:t>
      </w:r>
      <w:r w:rsidR="00FF35AA">
        <w:rPr>
          <w:rFonts w:ascii="Times New Roman" w:hAnsi="Times New Roman" w:cs="Times New Roman"/>
          <w:sz w:val="24"/>
          <w:szCs w:val="24"/>
        </w:rPr>
        <w:t> </w:t>
      </w:r>
      <w:r w:rsidRPr="00FF35AA">
        <w:rPr>
          <w:rFonts w:ascii="Times New Roman" w:hAnsi="Times New Roman" w:cs="Times New Roman"/>
          <w:sz w:val="24"/>
          <w:szCs w:val="24"/>
        </w:rPr>
        <w:t>podlegają ewidencji na koncie 011 „Środki trwałe”;</w:t>
      </w:r>
    </w:p>
    <w:p w14:paraId="08A15DF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200 zł do 10 000 zł stanowią „Pozostałe środki trwałe”</w:t>
      </w:r>
      <w:r w:rsidR="00FF35AA">
        <w:rPr>
          <w:rFonts w:ascii="Times New Roman" w:hAnsi="Times New Roman" w:cs="Times New Roman"/>
          <w:sz w:val="24"/>
          <w:szCs w:val="24"/>
        </w:rPr>
        <w:t xml:space="preserve"> </w:t>
      </w:r>
      <w:r w:rsidRPr="00FF35AA">
        <w:rPr>
          <w:rFonts w:ascii="Times New Roman" w:hAnsi="Times New Roman" w:cs="Times New Roman"/>
          <w:sz w:val="24"/>
          <w:szCs w:val="24"/>
        </w:rPr>
        <w:t>i podlegają ewidencji na koncie 013 „Pozostałe środki trwałe”;</w:t>
      </w:r>
    </w:p>
    <w:p w14:paraId="23F5838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środki trwałe o wartości do 200 zł stanowią koszty działalności; </w:t>
      </w:r>
    </w:p>
    <w:p w14:paraId="723DCC2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części składowe zespołów komputerowych – niezależnie od wartości – zalicza się do podstawowych środków trwałych;</w:t>
      </w:r>
    </w:p>
    <w:p w14:paraId="1A02E08E" w14:textId="740B580C"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ewidencja środków trwałych prowadzona jest przez:</w:t>
      </w:r>
    </w:p>
    <w:p w14:paraId="1F66ED79"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pracownika MZEAS  wartościowo na kontach 011, 013, 071, 072,</w:t>
      </w:r>
    </w:p>
    <w:p w14:paraId="31FFB04C" w14:textId="376E595C" w:rsidR="009B5E24" w:rsidRP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pracownika jednostki, prowadzącego ilościowo-wartościowe księgi inwentarzowe, </w:t>
      </w:r>
    </w:p>
    <w:p w14:paraId="391B2CB3" w14:textId="7FCFF3D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w.n.p. prowadzona jest przez:</w:t>
      </w:r>
    </w:p>
    <w:p w14:paraId="628EA7BE" w14:textId="126D76F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MZEAS - wartościowo na kontach 020, 071, 072,</w:t>
      </w:r>
    </w:p>
    <w:p w14:paraId="15C60043" w14:textId="54D8F43C"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jednostki - ilościowo-wartościowa,</w:t>
      </w:r>
    </w:p>
    <w:p w14:paraId="6804D4D1" w14:textId="10FB1780" w:rsidR="009B5E24" w:rsidRPr="009B5E24"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.n.p. o wartości początkowej równej lub niższej od 10 000 zł lub stanowiące pomoce dydaktyczne (lub ich nieodłączne części) zakupione ze środków bieżących – umarza się jednorazowo, spisując całą wartość w koszty w momencie wydania ich do używania.</w:t>
      </w:r>
    </w:p>
    <w:p w14:paraId="4F66EF10" w14:textId="77777777" w:rsidR="00FF35AA"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9B5E24" w:rsidRPr="009B5E24">
        <w:rPr>
          <w:rFonts w:ascii="Times New Roman" w:hAnsi="Times New Roman" w:cs="Times New Roman"/>
          <w:sz w:val="24"/>
          <w:szCs w:val="24"/>
        </w:rPr>
        <w:t>odyfikacja programu o wartości do 10 000 zł zaliczana jest w koszty, a</w:t>
      </w:r>
      <w:r>
        <w:rPr>
          <w:rFonts w:ascii="Times New Roman" w:hAnsi="Times New Roman" w:cs="Times New Roman"/>
          <w:sz w:val="24"/>
          <w:szCs w:val="24"/>
        </w:rPr>
        <w:t> </w:t>
      </w:r>
      <w:r w:rsidR="009B5E24" w:rsidRPr="009B5E24">
        <w:rPr>
          <w:rFonts w:ascii="Times New Roman" w:hAnsi="Times New Roman" w:cs="Times New Roman"/>
          <w:sz w:val="24"/>
          <w:szCs w:val="24"/>
        </w:rPr>
        <w:t xml:space="preserve">powyżej </w:t>
      </w:r>
    </w:p>
    <w:p w14:paraId="3ED06848" w14:textId="77777777" w:rsidR="00FF35AA"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10 000 zł stanowi samodzielny tytuł w.n.p.</w:t>
      </w:r>
      <w:r w:rsidR="00FF35AA">
        <w:rPr>
          <w:rFonts w:ascii="Times New Roman" w:hAnsi="Times New Roman" w:cs="Times New Roman"/>
          <w:sz w:val="24"/>
          <w:szCs w:val="24"/>
        </w:rPr>
        <w:t>;</w:t>
      </w:r>
    </w:p>
    <w:p w14:paraId="7D9E870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ewidencję i rozliczanie kosztów dokonuje się w układzie rodzajowym na kontach zespołu 4;</w:t>
      </w:r>
    </w:p>
    <w:p w14:paraId="2594EFBB" w14:textId="1EB52020"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odpisom amortyzacyjnym podlegają podstawowe środki trwałe ujęte na koncie 011 oraz w.n.p. ujęte na koncie 020, przy zastosowaniu stawek określonych  w  załączniku nr 1 do ustawy o podatku dochodowym od osób prawnych. W.n.p. o wartości początkowej powyżej 10 000 zł umarza się przy zastosowani</w:t>
      </w:r>
      <w:r w:rsidR="00F64B6A">
        <w:rPr>
          <w:rFonts w:ascii="Times New Roman" w:hAnsi="Times New Roman" w:cs="Times New Roman"/>
          <w:sz w:val="24"/>
          <w:szCs w:val="24"/>
        </w:rPr>
        <w:t>u stawki 50% tzn. w </w:t>
      </w:r>
      <w:r w:rsidRPr="00FF35AA">
        <w:rPr>
          <w:rFonts w:ascii="Times New Roman" w:hAnsi="Times New Roman" w:cs="Times New Roman"/>
          <w:sz w:val="24"/>
          <w:szCs w:val="24"/>
        </w:rPr>
        <w:t>ciągu dwóch lat,</w:t>
      </w:r>
    </w:p>
    <w:p w14:paraId="0CD847A5" w14:textId="78C2CF54"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jednorazowo przez spisanie w koszty w miesiącu przyjęcia do używania mogą być</w:t>
      </w:r>
      <w:r w:rsidR="00D17BE0">
        <w:rPr>
          <w:rFonts w:ascii="Times New Roman" w:hAnsi="Times New Roman" w:cs="Times New Roman"/>
          <w:sz w:val="24"/>
          <w:szCs w:val="24"/>
        </w:rPr>
        <w:t xml:space="preserve"> </w:t>
      </w:r>
      <w:r w:rsidRPr="00FF35AA">
        <w:rPr>
          <w:rFonts w:ascii="Times New Roman" w:hAnsi="Times New Roman" w:cs="Times New Roman"/>
          <w:sz w:val="24"/>
          <w:szCs w:val="24"/>
        </w:rPr>
        <w:t>umarzane:</w:t>
      </w:r>
    </w:p>
    <w:p w14:paraId="60413AF7" w14:textId="2408E47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książki i inne zbiory biblioteczne,</w:t>
      </w:r>
    </w:p>
    <w:p w14:paraId="417FEE25" w14:textId="19257A27"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środki dydaktyczne, służące do nauczania i wychowania w szkołach i placówkach oświatowych,</w:t>
      </w:r>
    </w:p>
    <w:p w14:paraId="5C825F1D"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odzież i umundurowanie,</w:t>
      </w:r>
    </w:p>
    <w:p w14:paraId="438AC480"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meble, dywany,</w:t>
      </w:r>
    </w:p>
    <w:p w14:paraId="1F93819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pozostałe środki trwałe (wyposażenie) oraz w.n.p. o wartości nieprzekraczającej wielkości ustalonej w przepisach o podatku dochodowym od osób prawnych, dla których odpisy amortyzacyjne są  uznawane w całości za koszty uzyskania przychodu w momencie wydania do używania;</w:t>
      </w:r>
    </w:p>
    <w:p w14:paraId="69527584"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bez względu na wartość spisywane są bezpośrednio w koszty i nie podlegają ewidencji ilościowej: anteny, głośniki, słuchawki, aparaty telefoniczne, telefony komórkowe, smartfony, karty pamięci, pendrive, czajniki, akcesoria do prasowania, akcesoria wyposażenia toalet (dozowniki, suszarki do rąk, podajniki do papieru, lustra), akcesoria wyposażenia kuchni (naczynia, sztućce, termosy, garnki), firany, zasłony, żaluzje, wykładziny, kinkiety, lampy, żyrandole, pokrowce, koce, kwietniki, stojaki na rowery, tablice informacyjne, wazony, donice, ładowarki, stroje okolicznościowe, części mundurów uczniowskich, tablice korkowe oraz gry i</w:t>
      </w:r>
      <w:r w:rsidR="00D17BE0">
        <w:rPr>
          <w:rFonts w:ascii="Times New Roman" w:hAnsi="Times New Roman" w:cs="Times New Roman"/>
          <w:sz w:val="24"/>
          <w:szCs w:val="24"/>
        </w:rPr>
        <w:t> </w:t>
      </w:r>
      <w:r w:rsidRPr="00D17BE0">
        <w:rPr>
          <w:rFonts w:ascii="Times New Roman" w:hAnsi="Times New Roman" w:cs="Times New Roman"/>
          <w:sz w:val="24"/>
          <w:szCs w:val="24"/>
        </w:rPr>
        <w:t>zabawki;</w:t>
      </w:r>
    </w:p>
    <w:p w14:paraId="0D22B217" w14:textId="4430752B" w:rsidR="00D17BE0" w:rsidRDefault="00D17BE0" w:rsidP="00BD0DA5">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D17BE0">
        <w:rPr>
          <w:rFonts w:ascii="Times New Roman" w:hAnsi="Times New Roman" w:cs="Times New Roman"/>
          <w:sz w:val="24"/>
          <w:szCs w:val="24"/>
        </w:rPr>
        <w:t>ezygnuje się z ewidencji wartościowej zapasów niektórych artykułów biurowych i</w:t>
      </w:r>
      <w:r>
        <w:rPr>
          <w:rFonts w:ascii="Times New Roman" w:hAnsi="Times New Roman" w:cs="Times New Roman"/>
          <w:sz w:val="24"/>
          <w:szCs w:val="24"/>
        </w:rPr>
        <w:t> </w:t>
      </w:r>
      <w:r w:rsidR="009B5E24" w:rsidRPr="00D17BE0">
        <w:rPr>
          <w:rFonts w:ascii="Times New Roman" w:hAnsi="Times New Roman" w:cs="Times New Roman"/>
          <w:sz w:val="24"/>
          <w:szCs w:val="24"/>
        </w:rPr>
        <w:t>sanitarnych</w:t>
      </w:r>
      <w:r>
        <w:rPr>
          <w:rFonts w:ascii="Times New Roman" w:hAnsi="Times New Roman" w:cs="Times New Roman"/>
          <w:sz w:val="24"/>
          <w:szCs w:val="24"/>
        </w:rPr>
        <w:t>;</w:t>
      </w:r>
    </w:p>
    <w:p w14:paraId="5E43509A" w14:textId="1F3E60BD"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ponoszone z góry koszty (wydatki) dotyczące prenumeraty czasopism, ubezpieczeń majątkowych, opłat abonamentowych oraz innych płatności ponoszonych za okresy dłuższe niż jeden miesią</w:t>
      </w:r>
      <w:r w:rsidR="00F64B6A">
        <w:rPr>
          <w:rFonts w:ascii="Times New Roman" w:hAnsi="Times New Roman" w:cs="Times New Roman"/>
          <w:sz w:val="24"/>
          <w:szCs w:val="24"/>
        </w:rPr>
        <w:t>c, nie podlegają rozliczeniom w </w:t>
      </w:r>
      <w:r w:rsidRPr="00D17BE0">
        <w:rPr>
          <w:rFonts w:ascii="Times New Roman" w:hAnsi="Times New Roman" w:cs="Times New Roman"/>
          <w:sz w:val="24"/>
          <w:szCs w:val="24"/>
        </w:rPr>
        <w:t>czasie (nie są ewidencjonowane jako rozliczenia międzyokresowe) ze względu na nieistotny wpływ na rzetelne i jasne przed</w:t>
      </w:r>
      <w:r w:rsidR="00F64B6A">
        <w:rPr>
          <w:rFonts w:ascii="Times New Roman" w:hAnsi="Times New Roman" w:cs="Times New Roman"/>
          <w:sz w:val="24"/>
          <w:szCs w:val="24"/>
        </w:rPr>
        <w:t>stawienie sytuacji majątkowej i </w:t>
      </w:r>
      <w:r w:rsidRPr="00D17BE0">
        <w:rPr>
          <w:rFonts w:ascii="Times New Roman" w:hAnsi="Times New Roman" w:cs="Times New Roman"/>
          <w:sz w:val="24"/>
          <w:szCs w:val="24"/>
        </w:rPr>
        <w:t xml:space="preserve">finansowej i wyniku finansowego; </w:t>
      </w:r>
    </w:p>
    <w:p w14:paraId="570DB3C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umarzanie i amortyzowanie środków trwałych i w.n.p. dokonywane jest jednorazowo za okres całego roku wg stawek wyszczególnionych w załączniku nr 1 do ustawy o podatku dochodowym od osób prawnych;</w:t>
      </w:r>
    </w:p>
    <w:p w14:paraId="3C3B3D2C" w14:textId="14F35B99" w:rsidR="009B5E24" w:rsidRP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dopuszcza się możliwość stosowania uproszczeń polegających na zbiorczym księgowaniu operacji gospodarczych;</w:t>
      </w:r>
    </w:p>
    <w:p w14:paraId="47A68518" w14:textId="77777777" w:rsidR="009B5E24" w:rsidRPr="009B5E24" w:rsidRDefault="009B5E24" w:rsidP="00BD0DA5">
      <w:pPr>
        <w:spacing w:line="276" w:lineRule="auto"/>
        <w:jc w:val="both"/>
        <w:rPr>
          <w:rFonts w:ascii="Times New Roman" w:hAnsi="Times New Roman" w:cs="Times New Roman"/>
          <w:sz w:val="24"/>
          <w:szCs w:val="24"/>
        </w:rPr>
      </w:pPr>
    </w:p>
    <w:p w14:paraId="5A4CC7D4" w14:textId="63D5FDE9"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ewidencji na koncie 998;</w:t>
      </w:r>
    </w:p>
    <w:p w14:paraId="1F912FC7" w14:textId="550E181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417120">
        <w:rPr>
          <w:rFonts w:ascii="Times New Roman" w:hAnsi="Times New Roman" w:cs="Times New Roman"/>
          <w:sz w:val="24"/>
          <w:szCs w:val="24"/>
        </w:rPr>
        <w:t>aangażowanie ewidencjonowane jest na bieżąco, w dacie podpisania dokumentu będącego podstawą zaangażowania wydatków,</w:t>
      </w:r>
    </w:p>
    <w:p w14:paraId="28D93EEC" w14:textId="71AF33BE" w:rsidR="009B5E24" w:rsidRP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417120">
        <w:rPr>
          <w:rFonts w:ascii="Times New Roman" w:hAnsi="Times New Roman" w:cs="Times New Roman"/>
          <w:sz w:val="24"/>
          <w:szCs w:val="24"/>
        </w:rPr>
        <w:t>okumenty będące podstawą zapisów zaangażowania w ewidencji księgowej;</w:t>
      </w:r>
    </w:p>
    <w:p w14:paraId="012866FA" w14:textId="77777777" w:rsidR="00E97E58"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oraz aneksy do umów – z terminem płatności zarówno w danym roku, ja</w:t>
      </w:r>
      <w:r w:rsidR="00417120">
        <w:rPr>
          <w:rFonts w:ascii="Times New Roman" w:hAnsi="Times New Roman" w:cs="Times New Roman"/>
          <w:sz w:val="24"/>
          <w:szCs w:val="24"/>
        </w:rPr>
        <w:t xml:space="preserve">k </w:t>
      </w:r>
      <w:r w:rsidRPr="00417120">
        <w:rPr>
          <w:rFonts w:ascii="Times New Roman" w:hAnsi="Times New Roman" w:cs="Times New Roman"/>
          <w:sz w:val="24"/>
          <w:szCs w:val="24"/>
        </w:rPr>
        <w:t>i w latach następnych (w przypadku umów niemających wymiaru finansowego np. za dostawę energii, za dostawę usług telekomunikacyjnych czy badania lekarskie – zaangażowane powstaje z chwilą otrzymania faktury),</w:t>
      </w:r>
    </w:p>
    <w:p w14:paraId="242145B5" w14:textId="4296C42C"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 pracę – na początku roku księgowana jest wartość rocznych wynagrodzeń wraz z narzutami, a w przypadku zmiany warunków wynagrodzeń dokonywane są zapisy korygujące. Umowy o pracę na czas nieokreślony angażuje się w ewidencji na dany rok budżetowy,</w:t>
      </w:r>
    </w:p>
    <w:p w14:paraId="496C5C1B"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lastRenderedPageBreak/>
        <w:t>akty notarialne,</w:t>
      </w:r>
    </w:p>
    <w:p w14:paraId="42493619"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decyzje np. dotyczące świadczeń,</w:t>
      </w:r>
    </w:p>
    <w:p w14:paraId="2080A233"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deklaracje np. opłata za gospodarowanie odpadami komunalnymi,</w:t>
      </w:r>
    </w:p>
    <w:p w14:paraId="7B27043C"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postanowienie i porozumienia,</w:t>
      </w:r>
    </w:p>
    <w:p w14:paraId="3F0C4099" w14:textId="5719282C" w:rsidR="009B5E24" w:rsidRP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inne dokumenty np.:</w:t>
      </w:r>
    </w:p>
    <w:p w14:paraId="08730818"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faktury, rachunki</w:t>
      </w:r>
    </w:p>
    <w:p w14:paraId="377282FC"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rozliczone delegacje, umowy o ryczałt dokumentujące koszty podróży służbowych,</w:t>
      </w:r>
    </w:p>
    <w:p w14:paraId="103A9605"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zrealizowane wnioski o zaliczkę,</w:t>
      </w:r>
    </w:p>
    <w:p w14:paraId="6CF3C4C8" w14:textId="479A945D" w:rsidR="009B5E24" w:rsidRP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dokumenty związane z zaliczkami na opłaty sądowe.</w:t>
      </w:r>
    </w:p>
    <w:p w14:paraId="269CB0D9" w14:textId="7777777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9B5E24" w:rsidRPr="009B5E24">
        <w:rPr>
          <w:rFonts w:ascii="Times New Roman" w:hAnsi="Times New Roman" w:cs="Times New Roman"/>
          <w:sz w:val="24"/>
          <w:szCs w:val="24"/>
        </w:rPr>
        <w:t xml:space="preserve">ako zaangażowanie należy również wykazać niespłacone zobowiązania, w tym te z lat  ubiegłych, wymagające dokonania wydatków w roku bieżącym. </w:t>
      </w:r>
    </w:p>
    <w:p w14:paraId="02643280" w14:textId="77777777" w:rsidR="00417120" w:rsidRDefault="00417120" w:rsidP="00BD0DA5">
      <w:pPr>
        <w:pStyle w:val="Akapitzlist"/>
        <w:spacing w:line="276" w:lineRule="auto"/>
        <w:ind w:left="1080"/>
        <w:jc w:val="both"/>
        <w:rPr>
          <w:rFonts w:ascii="Times New Roman" w:hAnsi="Times New Roman" w:cs="Times New Roman"/>
          <w:sz w:val="24"/>
          <w:szCs w:val="24"/>
        </w:rPr>
      </w:pPr>
    </w:p>
    <w:p w14:paraId="171503E1" w14:textId="59C21BFC" w:rsidR="009B5E24" w:rsidRPr="00417120" w:rsidRDefault="009B5E24" w:rsidP="00BD0DA5">
      <w:pPr>
        <w:pStyle w:val="Akapitzlist"/>
        <w:spacing w:line="276" w:lineRule="auto"/>
        <w:ind w:left="1080"/>
        <w:jc w:val="both"/>
        <w:rPr>
          <w:rFonts w:ascii="Times New Roman" w:hAnsi="Times New Roman" w:cs="Times New Roman"/>
          <w:sz w:val="24"/>
          <w:szCs w:val="24"/>
        </w:rPr>
      </w:pPr>
      <w:r w:rsidRPr="00417120">
        <w:rPr>
          <w:rFonts w:ascii="Times New Roman" w:hAnsi="Times New Roman" w:cs="Times New Roman"/>
          <w:sz w:val="24"/>
          <w:szCs w:val="24"/>
        </w:rPr>
        <w:t>Zaangażowanie nie może być w żadnym wypadku kwotą szacunkową. Na koniec roku konto 998 „Zaangażowanie wydatków budżetowych roku bieżącego” nie wykazuje salda, bowiem zobowiązania dotyczące przyszłych lat księgowane są na koncie 999 „Zaangażowanie wydatków budżetowych lat przyszłych”, na którym powinny być ujęte zobowiązania obciążające koszty bieżącego roku, lecz nie są wymagalne i w związku z tym obciążają plan finansowy następnego roku ( np. faktury za dostawę energii, koszty z tytułu dodatkowego wynagrodzenia rocznego i</w:t>
      </w:r>
      <w:r w:rsidR="00417120">
        <w:rPr>
          <w:rFonts w:ascii="Times New Roman" w:hAnsi="Times New Roman" w:cs="Times New Roman"/>
          <w:sz w:val="24"/>
          <w:szCs w:val="24"/>
        </w:rPr>
        <w:t> </w:t>
      </w:r>
      <w:r w:rsidRPr="00417120">
        <w:rPr>
          <w:rFonts w:ascii="Times New Roman" w:hAnsi="Times New Roman" w:cs="Times New Roman"/>
          <w:sz w:val="24"/>
          <w:szCs w:val="24"/>
        </w:rPr>
        <w:t>inne).</w:t>
      </w:r>
    </w:p>
    <w:p w14:paraId="1C4290D4" w14:textId="77777777" w:rsidR="009B5E24" w:rsidRPr="009B5E24" w:rsidRDefault="009B5E24" w:rsidP="00BD0DA5">
      <w:pPr>
        <w:spacing w:line="276" w:lineRule="auto"/>
        <w:jc w:val="both"/>
        <w:rPr>
          <w:rFonts w:ascii="Times New Roman" w:hAnsi="Times New Roman" w:cs="Times New Roman"/>
          <w:sz w:val="24"/>
          <w:szCs w:val="24"/>
        </w:rPr>
      </w:pPr>
    </w:p>
    <w:p w14:paraId="40BAD06F" w14:textId="77777777"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13.</w:t>
      </w:r>
      <w:r w:rsidRPr="005D3439">
        <w:rPr>
          <w:rFonts w:ascii="Times New Roman" w:hAnsi="Times New Roman" w:cs="Times New Roman"/>
          <w:b/>
          <w:bCs/>
          <w:sz w:val="24"/>
          <w:szCs w:val="24"/>
        </w:rPr>
        <w:tab/>
        <w:t>Podatek VAT.</w:t>
      </w:r>
    </w:p>
    <w:p w14:paraId="59DB0DB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Jednostka nie jest podatnikiem VAT w zakresie zadań, które realizuje jako jednostka budżetowa. Natomiast obowiązek podatkowy występuje, co do czynności wykonywanych na podstawie zawartych umów cywilnoprawnych (np. najem, pozostałe umowy cywilnoprawne). </w:t>
      </w:r>
    </w:p>
    <w:p w14:paraId="43AAD637" w14:textId="740183D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obowiązek wykazania VAT należnego i naliczonego oraz prowadzenia VAT-owskich rejestrów sprzedaży i zakupu przez pracownika MZEAS. Powyższe rejestry należy przekazywać do Urzędu Miasta do 15-tego dnia każdego miesiąca celem terminowego sporządzania i przekazania deklaracji VAT-7</w:t>
      </w:r>
      <w:r w:rsidR="003B4125">
        <w:rPr>
          <w:rFonts w:ascii="Times New Roman" w:hAnsi="Times New Roman" w:cs="Times New Roman"/>
          <w:sz w:val="24"/>
          <w:szCs w:val="24"/>
        </w:rPr>
        <w:t>, a od 01.10.2020r. pliku JPK_V7M.</w:t>
      </w:r>
      <w:r w:rsidRPr="009B5E24">
        <w:rPr>
          <w:rFonts w:ascii="Times New Roman" w:hAnsi="Times New Roman" w:cs="Times New Roman"/>
          <w:sz w:val="24"/>
          <w:szCs w:val="24"/>
        </w:rPr>
        <w:t xml:space="preserve"> </w:t>
      </w:r>
    </w:p>
    <w:p w14:paraId="0BE8CB8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Podatek VAT należny wpłacany jest na wyodrębniony rachunek dochodów jednostki, ale nie stanowi jej dochodów, a podlega odprowadzeniu do Urzędu Miasta Inowrocławia. W tym celu  do 15 dnia każdego miesiąca środki pieniężne VAT podlegają przekazaniu do Urzędu Miasta celem sfinansowania zobowiązania wobec Urzędu Skarbowego z tytułu VAT.</w:t>
      </w:r>
    </w:p>
    <w:p w14:paraId="7CD5DCA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związku z dokonaną centralizacją VAT obowiązują zasady określone w zarządzeniu Prezydenta Miasta Nr 220/2016 z 23 listopada 2016 r. oraz Nr 225/2016 z 30 listopada 2016 r. ze zm.</w:t>
      </w:r>
    </w:p>
    <w:p w14:paraId="337FCDBD" w14:textId="77777777" w:rsidR="009B5E24" w:rsidRDefault="009B5E24" w:rsidP="00BD0DA5">
      <w:pPr>
        <w:spacing w:line="276" w:lineRule="auto"/>
        <w:jc w:val="both"/>
        <w:rPr>
          <w:rFonts w:ascii="Times New Roman" w:hAnsi="Times New Roman" w:cs="Times New Roman"/>
          <w:sz w:val="24"/>
          <w:szCs w:val="24"/>
        </w:rPr>
      </w:pPr>
    </w:p>
    <w:p w14:paraId="3711F5B9" w14:textId="77777777" w:rsidR="00F64B6A" w:rsidRPr="009B5E24" w:rsidRDefault="00F64B6A" w:rsidP="00BD0DA5">
      <w:pPr>
        <w:spacing w:line="276" w:lineRule="auto"/>
        <w:jc w:val="both"/>
        <w:rPr>
          <w:rFonts w:ascii="Times New Roman" w:hAnsi="Times New Roman" w:cs="Times New Roman"/>
          <w:sz w:val="24"/>
          <w:szCs w:val="24"/>
        </w:rPr>
      </w:pPr>
    </w:p>
    <w:p w14:paraId="49048C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Księgowania są następujące:</w:t>
      </w:r>
    </w:p>
    <w:p w14:paraId="4E9F1B97" w14:textId="77777777" w:rsidR="009B5E24" w:rsidRPr="009B5E24" w:rsidRDefault="009B5E24" w:rsidP="00BD0DA5">
      <w:pPr>
        <w:spacing w:line="276" w:lineRule="auto"/>
        <w:jc w:val="both"/>
        <w:rPr>
          <w:rFonts w:ascii="Times New Roman" w:hAnsi="Times New Roman" w:cs="Times New Roman"/>
          <w:sz w:val="24"/>
          <w:szCs w:val="24"/>
        </w:rPr>
      </w:pPr>
    </w:p>
    <w:p w14:paraId="48F2523C" w14:textId="53383EC5" w:rsidR="009B5E24" w:rsidRPr="005D3439" w:rsidRDefault="009B5E24" w:rsidP="00BD0DA5">
      <w:pPr>
        <w:pStyle w:val="Akapitzlist"/>
        <w:numPr>
          <w:ilvl w:val="0"/>
          <w:numId w:val="24"/>
        </w:numPr>
        <w:spacing w:line="276" w:lineRule="auto"/>
        <w:jc w:val="both"/>
        <w:rPr>
          <w:rFonts w:ascii="Times New Roman" w:hAnsi="Times New Roman" w:cs="Times New Roman"/>
          <w:sz w:val="24"/>
          <w:szCs w:val="24"/>
        </w:rPr>
      </w:pPr>
      <w:r w:rsidRPr="005D3439">
        <w:rPr>
          <w:rFonts w:ascii="Times New Roman" w:hAnsi="Times New Roman" w:cs="Times New Roman"/>
          <w:sz w:val="24"/>
          <w:szCs w:val="24"/>
        </w:rPr>
        <w:t>pobrane dochody dotyczące VAT:</w:t>
      </w:r>
    </w:p>
    <w:p w14:paraId="1349B49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132  Wyodrębniony rachunek dochodów jednostek budżetowych</w:t>
      </w:r>
    </w:p>
    <w:p w14:paraId="0DA1FB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225 Rozrachunki z budżetami</w:t>
      </w:r>
    </w:p>
    <w:p w14:paraId="1A2D7332" w14:textId="77777777" w:rsidR="009B5E24" w:rsidRPr="009B5E24" w:rsidRDefault="009B5E24" w:rsidP="00BD0DA5">
      <w:pPr>
        <w:spacing w:line="276" w:lineRule="auto"/>
        <w:jc w:val="both"/>
        <w:rPr>
          <w:rFonts w:ascii="Times New Roman" w:hAnsi="Times New Roman" w:cs="Times New Roman"/>
          <w:sz w:val="24"/>
          <w:szCs w:val="24"/>
        </w:rPr>
      </w:pPr>
    </w:p>
    <w:p w14:paraId="5CA8FF15" w14:textId="619FA523" w:rsidR="009B5E24" w:rsidRPr="009B5E24" w:rsidRDefault="009B5E24" w:rsidP="00BD0DA5">
      <w:pPr>
        <w:pStyle w:val="Akapitzlist"/>
        <w:numPr>
          <w:ilvl w:val="0"/>
          <w:numId w:val="2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przekazanie środków do Urzędu Miasta Inowrocławia</w:t>
      </w:r>
    </w:p>
    <w:p w14:paraId="5A4EB22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225 Rozrachunki z budżetami</w:t>
      </w:r>
    </w:p>
    <w:p w14:paraId="18146C3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132 Wyodrębniony rachunek dochodów jednostek budżetowych</w:t>
      </w:r>
    </w:p>
    <w:p w14:paraId="6289283D" w14:textId="77777777" w:rsidR="009B5E24" w:rsidRPr="009B5E24" w:rsidRDefault="009B5E24" w:rsidP="00BD0DA5">
      <w:pPr>
        <w:spacing w:line="276" w:lineRule="auto"/>
        <w:jc w:val="both"/>
        <w:rPr>
          <w:rFonts w:ascii="Times New Roman" w:hAnsi="Times New Roman" w:cs="Times New Roman"/>
          <w:sz w:val="24"/>
          <w:szCs w:val="24"/>
        </w:rPr>
      </w:pPr>
    </w:p>
    <w:p w14:paraId="42D9A2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Wprowadza się centralizację rozliczeń w podatku dochodowym z tytułu zawieranych umów cywilnoprawnych przez jednostki organizacyjne w imieniu Miasta w granicach udzielonego pełnomocnictwa.</w:t>
      </w:r>
    </w:p>
    <w:p w14:paraId="32350ECA" w14:textId="77777777" w:rsidR="009B5E24" w:rsidRPr="009B5E24" w:rsidRDefault="009B5E24" w:rsidP="00BD0DA5">
      <w:pPr>
        <w:spacing w:line="276" w:lineRule="auto"/>
        <w:jc w:val="both"/>
        <w:rPr>
          <w:rFonts w:ascii="Times New Roman" w:hAnsi="Times New Roman" w:cs="Times New Roman"/>
          <w:sz w:val="24"/>
          <w:szCs w:val="24"/>
        </w:rPr>
      </w:pPr>
    </w:p>
    <w:p w14:paraId="65CB463E" w14:textId="177DD5AB"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14.</w:t>
      </w:r>
      <w:r w:rsidRPr="005D3439">
        <w:rPr>
          <w:rFonts w:ascii="Times New Roman" w:hAnsi="Times New Roman" w:cs="Times New Roman"/>
          <w:b/>
          <w:bCs/>
          <w:sz w:val="24"/>
          <w:szCs w:val="24"/>
        </w:rPr>
        <w:tab/>
        <w:t xml:space="preserve">Inwentaryzacja </w:t>
      </w:r>
    </w:p>
    <w:p w14:paraId="4252B62E" w14:textId="3E91F3C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podlega okresowemu sprawdzeniu poprzez inwentaryzację przeprowadzoną na dzień 31 grudnia dla środków pieniężnych. Inwentaryzację rzeczowych składników obrotowych z</w:t>
      </w:r>
      <w:r w:rsidR="00750345">
        <w:rPr>
          <w:rFonts w:ascii="Times New Roman" w:hAnsi="Times New Roman" w:cs="Times New Roman"/>
          <w:sz w:val="24"/>
          <w:szCs w:val="24"/>
        </w:rPr>
        <w:t> </w:t>
      </w:r>
      <w:r w:rsidRPr="009B5E24">
        <w:rPr>
          <w:rFonts w:ascii="Times New Roman" w:hAnsi="Times New Roman" w:cs="Times New Roman"/>
          <w:sz w:val="24"/>
          <w:szCs w:val="24"/>
        </w:rPr>
        <w:t>wyłączeniem należności publicznoprawnych przeprowadza się w IV kwartale każdego roku.</w:t>
      </w:r>
    </w:p>
    <w:p w14:paraId="7A23CDA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Inwentaryzację środków trwałych, maszyn, urządzeń znajdujących się na terenie strzeżonym przeprowadza się raz na cztery lata. </w:t>
      </w:r>
    </w:p>
    <w:p w14:paraId="4A94D8A1" w14:textId="115AC7B9"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Obligatoryjne terminy i częstotliwość inwentaryzacji określa art. 26 ust. 3 ustawy o</w:t>
      </w:r>
      <w:r w:rsidR="00750345">
        <w:rPr>
          <w:rFonts w:ascii="Times New Roman" w:hAnsi="Times New Roman" w:cs="Times New Roman"/>
          <w:sz w:val="24"/>
          <w:szCs w:val="24"/>
        </w:rPr>
        <w:t> </w:t>
      </w:r>
      <w:r w:rsidRPr="009B5E24">
        <w:rPr>
          <w:rFonts w:ascii="Times New Roman" w:hAnsi="Times New Roman" w:cs="Times New Roman"/>
          <w:sz w:val="24"/>
          <w:szCs w:val="24"/>
        </w:rPr>
        <w:t>rachunkowości.</w:t>
      </w:r>
    </w:p>
    <w:p w14:paraId="4B47806A" w14:textId="4E0B248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Niezależnie od obligatoryjnych momentów inwentaryzacji, które wyznaczają przepisy, w</w:t>
      </w:r>
      <w:r w:rsidR="00750345">
        <w:rPr>
          <w:rFonts w:ascii="Times New Roman" w:hAnsi="Times New Roman" w:cs="Times New Roman"/>
          <w:sz w:val="24"/>
          <w:szCs w:val="24"/>
        </w:rPr>
        <w:t> </w:t>
      </w:r>
      <w:r w:rsidRPr="009B5E24">
        <w:rPr>
          <w:rFonts w:ascii="Times New Roman" w:hAnsi="Times New Roman" w:cs="Times New Roman"/>
          <w:sz w:val="24"/>
          <w:szCs w:val="24"/>
        </w:rPr>
        <w:t>praktyce inwentaryzację należy przeprowadzić w przypadkach: zmiany osoby materialnie odpowiedzialnej lub na jej żądanie; zdarzeń losowych (kradzież, pożar itp.), które mogły spowodować zmiany</w:t>
      </w:r>
      <w:r w:rsidR="00750345">
        <w:rPr>
          <w:rFonts w:ascii="Times New Roman" w:hAnsi="Times New Roman" w:cs="Times New Roman"/>
          <w:sz w:val="24"/>
          <w:szCs w:val="24"/>
        </w:rPr>
        <w:t xml:space="preserve"> </w:t>
      </w:r>
      <w:r w:rsidRPr="009B5E24">
        <w:rPr>
          <w:rFonts w:ascii="Times New Roman" w:hAnsi="Times New Roman" w:cs="Times New Roman"/>
          <w:sz w:val="24"/>
          <w:szCs w:val="24"/>
        </w:rPr>
        <w:t>w stanie składników majątkowych, oraz żądania innych organów (urząd skarbowy, sąd, policja itp.).</w:t>
      </w:r>
    </w:p>
    <w:p w14:paraId="111639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Prawidłowe przeprowadzenie inwentaryzacji pozwala na weryfikację i aktualizację danych ujętych w ewidencji księgowej oraz na wycenę majątku. Wpływa zatem na wynik finansowy oraz na poprawność danych wykazywanych w sprawozdawczości finansowej i budżetowej.</w:t>
      </w:r>
    </w:p>
    <w:p w14:paraId="1CB71846" w14:textId="77777777" w:rsidR="009B5E24" w:rsidRPr="009B5E24" w:rsidRDefault="009B5E24" w:rsidP="00BD0DA5">
      <w:pPr>
        <w:spacing w:line="276" w:lineRule="auto"/>
        <w:jc w:val="both"/>
        <w:rPr>
          <w:rFonts w:ascii="Times New Roman" w:hAnsi="Times New Roman" w:cs="Times New Roman"/>
          <w:sz w:val="24"/>
          <w:szCs w:val="24"/>
        </w:rPr>
      </w:pPr>
    </w:p>
    <w:p w14:paraId="07469AA7" w14:textId="1C8425EF"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15.</w:t>
      </w:r>
      <w:r w:rsidRPr="00750345">
        <w:rPr>
          <w:rFonts w:ascii="Times New Roman" w:hAnsi="Times New Roman" w:cs="Times New Roman"/>
          <w:b/>
          <w:bCs/>
          <w:sz w:val="24"/>
          <w:szCs w:val="24"/>
        </w:rPr>
        <w:tab/>
        <w:t>Zaliczki</w:t>
      </w:r>
    </w:p>
    <w:p w14:paraId="3AA79F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na realizację wydatków mogą być udzielane zaliczki pracownikom, którym powierzono wykonanie określonego zadania wg poniższych zasad:</w:t>
      </w:r>
    </w:p>
    <w:p w14:paraId="122AC99F"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indywidualną sumę potrzebnej zaliczki ustala kierownik jednostki;</w:t>
      </w:r>
    </w:p>
    <w:p w14:paraId="438199AC"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warunkiem rozliczenia się z pobranej zaliczki jest przedstawienie przez zaliczkobiorcę „Rozliczenia zaliczki”; </w:t>
      </w:r>
    </w:p>
    <w:p w14:paraId="5DDD4D3E" w14:textId="39BA84B3" w:rsidR="009B5E24" w:rsidRP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przypadku braku rozliczenia zaliczki w terminie określonym we wniosku (maksymalnie 14 dni, a w szczególnie uzasadnionych przypadkach 30 dni) podlega ona potrąceniu z przysługującego wynagrodzenia.</w:t>
      </w:r>
    </w:p>
    <w:p w14:paraId="0DE93112"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16.</w:t>
      </w:r>
      <w:r w:rsidRPr="00750345">
        <w:rPr>
          <w:rFonts w:ascii="Times New Roman" w:hAnsi="Times New Roman" w:cs="Times New Roman"/>
          <w:b/>
          <w:bCs/>
          <w:sz w:val="24"/>
          <w:szCs w:val="24"/>
        </w:rPr>
        <w:tab/>
        <w:t>Podzielona płatność</w:t>
      </w:r>
    </w:p>
    <w:p w14:paraId="460C4872" w14:textId="0C9A11CB"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celu wyeliminowania sytuacji sprzyjających powstawaniu nieprawidłowości w</w:t>
      </w:r>
      <w:r w:rsidR="005476A9">
        <w:rPr>
          <w:rFonts w:ascii="Times New Roman" w:hAnsi="Times New Roman" w:cs="Times New Roman"/>
          <w:sz w:val="24"/>
          <w:szCs w:val="24"/>
        </w:rPr>
        <w:t> </w:t>
      </w:r>
      <w:r w:rsidRPr="00750345">
        <w:rPr>
          <w:rFonts w:ascii="Times New Roman" w:hAnsi="Times New Roman" w:cs="Times New Roman"/>
          <w:sz w:val="24"/>
          <w:szCs w:val="24"/>
        </w:rPr>
        <w:t xml:space="preserve">zakresie fakturowania czynności niedokonanych, pozornych prze istniejące podmioty, ujmowaniu w fakturach kwot niezgodnych z rzeczywistością, wprowadza się możliwość dokonywania płatności metodą split payment na zasadach określonych ustawą z 11 marca 2004 r. o podatku od towarów </w:t>
      </w:r>
      <w:r w:rsidR="00F64B6A">
        <w:rPr>
          <w:rFonts w:ascii="Times New Roman" w:hAnsi="Times New Roman" w:cs="Times New Roman"/>
          <w:sz w:val="24"/>
          <w:szCs w:val="24"/>
        </w:rPr>
        <w:t>i usług (Dz.U. 2020, poz. 106 z </w:t>
      </w:r>
      <w:r w:rsidRPr="00750345">
        <w:rPr>
          <w:rFonts w:ascii="Times New Roman" w:hAnsi="Times New Roman" w:cs="Times New Roman"/>
          <w:sz w:val="24"/>
          <w:szCs w:val="24"/>
        </w:rPr>
        <w:t>późn. zm.).</w:t>
      </w:r>
    </w:p>
    <w:p w14:paraId="60440D23" w14:textId="686955B0"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ś</w:t>
      </w:r>
      <w:r w:rsidR="009B5E24" w:rsidRPr="009B5E24">
        <w:rPr>
          <w:rFonts w:ascii="Times New Roman" w:hAnsi="Times New Roman" w:cs="Times New Roman"/>
          <w:sz w:val="24"/>
          <w:szCs w:val="24"/>
        </w:rPr>
        <w:t>rodki z rachunkiem VAT należy wykazać w aktywach bilansu :</w:t>
      </w:r>
    </w:p>
    <w:p w14:paraId="2DB8DBBF" w14:textId="75143D5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III. Krótkoterminowe aktywa finansowe poz. 2 środki pieniężne na rach</w:t>
      </w:r>
      <w:r w:rsidR="00750345">
        <w:rPr>
          <w:rFonts w:ascii="Times New Roman" w:hAnsi="Times New Roman" w:cs="Times New Roman"/>
          <w:sz w:val="24"/>
          <w:szCs w:val="24"/>
        </w:rPr>
        <w:t>u</w:t>
      </w:r>
      <w:r w:rsidRPr="009B5E24">
        <w:rPr>
          <w:rFonts w:ascii="Times New Roman" w:hAnsi="Times New Roman" w:cs="Times New Roman"/>
          <w:sz w:val="24"/>
          <w:szCs w:val="24"/>
        </w:rPr>
        <w:t>nkach bankowych oraz w Informacji dodatkowej w poz. I.17 Inne informacje.</w:t>
      </w:r>
    </w:p>
    <w:p w14:paraId="3F14DEF3" w14:textId="77777777" w:rsidR="009B5E24" w:rsidRPr="009B5E24" w:rsidRDefault="009B5E24" w:rsidP="00BD0DA5">
      <w:pPr>
        <w:spacing w:line="276" w:lineRule="auto"/>
        <w:jc w:val="both"/>
        <w:rPr>
          <w:rFonts w:ascii="Times New Roman" w:hAnsi="Times New Roman" w:cs="Times New Roman"/>
          <w:sz w:val="24"/>
          <w:szCs w:val="24"/>
        </w:rPr>
      </w:pPr>
    </w:p>
    <w:p w14:paraId="1EB9EFD0" w14:textId="24818FEA"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17.</w:t>
      </w:r>
      <w:r w:rsidRPr="00750345">
        <w:rPr>
          <w:rFonts w:ascii="Times New Roman" w:hAnsi="Times New Roman" w:cs="Times New Roman"/>
          <w:b/>
          <w:bCs/>
          <w:sz w:val="24"/>
          <w:szCs w:val="24"/>
        </w:rPr>
        <w:tab/>
        <w:t>Ustalenie wyniku finansowego</w:t>
      </w:r>
    </w:p>
    <w:p w14:paraId="0571F2D0"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wynik ustalany jest zgodnie z wariantem porównawczym rachunku zysków i strat na koncie 860 wynik finansowy</w:t>
      </w:r>
      <w:r>
        <w:rPr>
          <w:rFonts w:ascii="Times New Roman" w:hAnsi="Times New Roman" w:cs="Times New Roman"/>
          <w:sz w:val="24"/>
          <w:szCs w:val="24"/>
        </w:rPr>
        <w:t>;</w:t>
      </w:r>
    </w:p>
    <w:p w14:paraId="22DA2EFF"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750345">
        <w:rPr>
          <w:rFonts w:ascii="Times New Roman" w:hAnsi="Times New Roman" w:cs="Times New Roman"/>
          <w:sz w:val="24"/>
          <w:szCs w:val="24"/>
        </w:rPr>
        <w:t>widencja kosztów działalności podstawowej prowadzona jest w zespole „4” kont, tj. wg rodzajów kosztów i jednocześnie w podziałkach klasyfikacji budżetowej wydatków</w:t>
      </w:r>
      <w:r>
        <w:rPr>
          <w:rFonts w:ascii="Times New Roman" w:hAnsi="Times New Roman" w:cs="Times New Roman"/>
          <w:sz w:val="24"/>
          <w:szCs w:val="24"/>
        </w:rPr>
        <w:t>;</w:t>
      </w:r>
    </w:p>
    <w:p w14:paraId="08180D9A" w14:textId="527B7D12" w:rsidR="009B5E24" w:rsidRP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750345">
        <w:rPr>
          <w:rFonts w:ascii="Times New Roman" w:hAnsi="Times New Roman" w:cs="Times New Roman"/>
          <w:sz w:val="24"/>
          <w:szCs w:val="24"/>
        </w:rPr>
        <w:t>od datą 31 grudnia przeksięgowuje się na konto 860 „Wynik finansowy” salda następujących kont:</w:t>
      </w:r>
    </w:p>
    <w:p w14:paraId="1DCE733C" w14:textId="300BB035"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400, 401, 402, 403, 404, 405, 409, 490;</w:t>
      </w:r>
    </w:p>
    <w:p w14:paraId="142797AC" w14:textId="12A4547E"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700, 720, 750, 751, 760, 761.</w:t>
      </w:r>
    </w:p>
    <w:p w14:paraId="4DF250EA" w14:textId="5E5DB8BE"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860 na dzień 31 grudnia może wykazywać saldo debetowe oznaczające stratę lub saldo kredytowe oznaczające zysk</w:t>
      </w:r>
      <w:r w:rsidR="00750345">
        <w:rPr>
          <w:rFonts w:ascii="Times New Roman" w:hAnsi="Times New Roman" w:cs="Times New Roman"/>
          <w:sz w:val="24"/>
          <w:szCs w:val="24"/>
        </w:rPr>
        <w:t>;</w:t>
      </w:r>
    </w:p>
    <w:p w14:paraId="6416FA05" w14:textId="357B4F8E"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stosunku do zmian (polityki) rachunkowości, poprawiania błędów, zdarzeń następujących po dniu bilansowym ma zastosowanie Krajowy Standard Rachunkowości nr 7.</w:t>
      </w:r>
    </w:p>
    <w:p w14:paraId="608289ED" w14:textId="77777777" w:rsidR="009B5E24" w:rsidRPr="009B5E24" w:rsidRDefault="009B5E24" w:rsidP="00BD0DA5">
      <w:pPr>
        <w:spacing w:line="276" w:lineRule="auto"/>
        <w:jc w:val="both"/>
        <w:rPr>
          <w:rFonts w:ascii="Times New Roman" w:hAnsi="Times New Roman" w:cs="Times New Roman"/>
          <w:sz w:val="24"/>
          <w:szCs w:val="24"/>
        </w:rPr>
      </w:pPr>
    </w:p>
    <w:p w14:paraId="0AF229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Wszelkie wykryte błędy w bieżącym roku obrotowym należy skorygować przed sporządzeniem rocznego sprawozdania finansowego.</w:t>
      </w:r>
    </w:p>
    <w:p w14:paraId="072D3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Błędy wykryte po sporządzeniu rocznego sprawozdania finansowego, ale przed jego zatwierdzeniem (uznane za istotne) wymagają korekty ksiąg roku bieżącego i zmiany sprawozdań.</w:t>
      </w:r>
    </w:p>
    <w:p w14:paraId="6CBB27C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Błędy nieistotne koryguję się w księgach roku następnego.</w:t>
      </w:r>
    </w:p>
    <w:p w14:paraId="62F2ABE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 istotne uważa się błędy, których skutki finansowe przekraczają 0,1 % sumy bilansowej.</w:t>
      </w:r>
    </w:p>
    <w:p w14:paraId="5F9FCA58" w14:textId="77777777" w:rsidR="009B5E24" w:rsidRPr="009B5E24" w:rsidRDefault="009B5E24" w:rsidP="00BD0DA5">
      <w:pPr>
        <w:spacing w:line="276" w:lineRule="auto"/>
        <w:jc w:val="both"/>
        <w:rPr>
          <w:rFonts w:ascii="Times New Roman" w:hAnsi="Times New Roman" w:cs="Times New Roman"/>
          <w:sz w:val="24"/>
          <w:szCs w:val="24"/>
        </w:rPr>
      </w:pPr>
    </w:p>
    <w:p w14:paraId="102270E8" w14:textId="56A7CA75"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18.</w:t>
      </w:r>
      <w:r w:rsidRPr="00750345">
        <w:rPr>
          <w:rFonts w:ascii="Times New Roman" w:hAnsi="Times New Roman" w:cs="Times New Roman"/>
          <w:b/>
          <w:bCs/>
          <w:sz w:val="24"/>
          <w:szCs w:val="24"/>
        </w:rPr>
        <w:tab/>
        <w:t>Ochrona danych  odbywa się poprzez:</w:t>
      </w:r>
    </w:p>
    <w:p w14:paraId="736AEF2D"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monitoring budynku;</w:t>
      </w:r>
    </w:p>
    <w:p w14:paraId="5610C0FA"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przechowywanie danych w szafach uniemożliwiających do nich dostęp osób trzecich;</w:t>
      </w:r>
    </w:p>
    <w:p w14:paraId="447F8B97"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udostępnienie osobie trzeciej zbiorów lub ich części następuje do wglądu na terenie jednostki – za zgodą kierownika jednostki, poza siedzibą jednostki – wymaga pisemnej decyzji kierownika jednostki oraz potwierdzenia w jednostce spisu przejętych dokumentów;</w:t>
      </w:r>
    </w:p>
    <w:p w14:paraId="4D2400E8"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wprowadzenie programów antywirusowych;</w:t>
      </w:r>
    </w:p>
    <w:p w14:paraId="16CB19FB" w14:textId="1DD79EA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dostęp za pomocą haseł do siebie i do programu z hierarchizacją praw dostępu, przed inicjacją systemu, wygaszacz ekranów, stacje chronione przez oprogramowanie antywirusowe, zainstalowanie firewall, wyko</w:t>
      </w:r>
      <w:r w:rsidR="00F64B6A">
        <w:rPr>
          <w:rFonts w:ascii="Times New Roman" w:hAnsi="Times New Roman" w:cs="Times New Roman"/>
          <w:sz w:val="24"/>
          <w:szCs w:val="24"/>
        </w:rPr>
        <w:t>nanie kopii zapasowych danych i </w:t>
      </w:r>
      <w:r w:rsidRPr="00750345">
        <w:rPr>
          <w:rFonts w:ascii="Times New Roman" w:hAnsi="Times New Roman" w:cs="Times New Roman"/>
          <w:sz w:val="24"/>
          <w:szCs w:val="24"/>
        </w:rPr>
        <w:t>narzędzi programowych;</w:t>
      </w:r>
    </w:p>
    <w:p w14:paraId="0FF34E6E"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zakresy czynności uwzględniają zakres odpowiedzialności za bezpieczeństwo danych osobowych;</w:t>
      </w:r>
    </w:p>
    <w:p w14:paraId="0AFBA1C4"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wdrożenie instrukcji zarzadzania systemem informatycznym i wyznaczenie administratora bezpieczeństwa informacji;</w:t>
      </w:r>
    </w:p>
    <w:p w14:paraId="26979411" w14:textId="3CFB2D0A"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wprowadzenie ewidencji osób zatrudnionych przy przetwarzaniu danych osobowych, którzy złożyli oświadczenie o zachowaniu tajemnicy zarówno podczas zatrudnienia jak i po jego ustaniu. </w:t>
      </w:r>
    </w:p>
    <w:p w14:paraId="20180873" w14:textId="77777777" w:rsidR="009B5E24" w:rsidRPr="009B5E24" w:rsidRDefault="009B5E24" w:rsidP="00BD0DA5">
      <w:pPr>
        <w:spacing w:line="276" w:lineRule="auto"/>
        <w:jc w:val="both"/>
        <w:rPr>
          <w:rFonts w:ascii="Times New Roman" w:hAnsi="Times New Roman" w:cs="Times New Roman"/>
          <w:sz w:val="24"/>
          <w:szCs w:val="24"/>
        </w:rPr>
      </w:pPr>
    </w:p>
    <w:p w14:paraId="5508E710"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19.</w:t>
      </w:r>
      <w:r w:rsidRPr="00750345">
        <w:rPr>
          <w:rFonts w:ascii="Times New Roman" w:hAnsi="Times New Roman" w:cs="Times New Roman"/>
          <w:b/>
          <w:bCs/>
          <w:sz w:val="24"/>
          <w:szCs w:val="24"/>
        </w:rPr>
        <w:tab/>
        <w:t xml:space="preserve"> Przetwarzanie danych</w:t>
      </w:r>
    </w:p>
    <w:p w14:paraId="6338D2D6" w14:textId="7719E9F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Użytkowanie programów następuje zgodnie z „Polityką bezpieczeństwa przetwarzania danych osobowych w Miejskim Zespole Ekono</w:t>
      </w:r>
      <w:r w:rsidR="00F64B6A">
        <w:rPr>
          <w:rFonts w:ascii="Times New Roman" w:hAnsi="Times New Roman" w:cs="Times New Roman"/>
          <w:sz w:val="24"/>
          <w:szCs w:val="24"/>
        </w:rPr>
        <w:t>miczno-Administracyjnym Szkół w </w:t>
      </w:r>
      <w:r w:rsidRPr="009B5E24">
        <w:rPr>
          <w:rFonts w:ascii="Times New Roman" w:hAnsi="Times New Roman" w:cs="Times New Roman"/>
          <w:sz w:val="24"/>
          <w:szCs w:val="24"/>
        </w:rPr>
        <w:t>Inowrocławiu”.</w:t>
      </w:r>
    </w:p>
    <w:p w14:paraId="3258B4A0" w14:textId="6B40B023"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programów komputerowych dopuszczonych do stosowania w systemie przetwarzania danych i ich charakterystyka.</w:t>
      </w:r>
    </w:p>
    <w:p w14:paraId="2BB228A0" w14:textId="77777777" w:rsidR="005476A9" w:rsidRPr="009B5E24" w:rsidRDefault="005476A9" w:rsidP="00BD0DA5">
      <w:pPr>
        <w:spacing w:line="276" w:lineRule="auto"/>
        <w:jc w:val="both"/>
        <w:rPr>
          <w:rFonts w:ascii="Times New Roman" w:hAnsi="Times New Roman" w:cs="Times New Roman"/>
          <w:sz w:val="24"/>
          <w:szCs w:val="24"/>
        </w:rPr>
      </w:pPr>
    </w:p>
    <w:p w14:paraId="3B743E2F" w14:textId="484710D1"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Wykaz zbiorów tworzących księgi rachunkowe na nośnikach elektronicznych</w:t>
      </w:r>
      <w:r w:rsidR="005476A9" w:rsidRPr="005476A9">
        <w:rPr>
          <w:rFonts w:ascii="Times New Roman" w:hAnsi="Times New Roman" w:cs="Times New Roman"/>
          <w:b/>
          <w:bCs/>
          <w:sz w:val="24"/>
          <w:szCs w:val="24"/>
        </w:rPr>
        <w:t>.</w:t>
      </w:r>
    </w:p>
    <w:p w14:paraId="75826B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w Inowrocławiu stosuje systemy informatyczne służące do prowadzenia ksiąg rachunkowych (zbiory tworzące księgi rachunkowe):</w:t>
      </w:r>
    </w:p>
    <w:p w14:paraId="644AC4C5" w14:textId="6427CAC6" w:rsid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 xml:space="preserve">Finanse VULCAN–dostawca </w:t>
      </w:r>
      <w:r w:rsidR="00F64B6A">
        <w:rPr>
          <w:rFonts w:ascii="Times New Roman" w:hAnsi="Times New Roman" w:cs="Times New Roman"/>
          <w:sz w:val="24"/>
          <w:szCs w:val="24"/>
        </w:rPr>
        <w:t>Vulcan Sp. z o.o. z Wrocławia –</w:t>
      </w:r>
      <w:r w:rsidRPr="00F9390B">
        <w:rPr>
          <w:rFonts w:ascii="Times New Roman" w:hAnsi="Times New Roman" w:cs="Times New Roman"/>
          <w:sz w:val="24"/>
          <w:szCs w:val="24"/>
        </w:rPr>
        <w:t>uruchomiony w I 2020 r</w:t>
      </w:r>
    </w:p>
    <w:p w14:paraId="2AF28FE1" w14:textId="4B19B9B4" w:rsidR="009B5E24" w:rsidRP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Płace VULCAN–dostawca Vulcan Sp. z o.o. z Wrocławia – uruchomiony w I 20</w:t>
      </w:r>
      <w:r w:rsidR="005476A9">
        <w:rPr>
          <w:rFonts w:ascii="Times New Roman" w:hAnsi="Times New Roman" w:cs="Times New Roman"/>
          <w:sz w:val="24"/>
          <w:szCs w:val="24"/>
        </w:rPr>
        <w:t>20</w:t>
      </w:r>
      <w:r w:rsidRPr="00F9390B">
        <w:rPr>
          <w:rFonts w:ascii="Times New Roman" w:hAnsi="Times New Roman" w:cs="Times New Roman"/>
          <w:sz w:val="24"/>
          <w:szCs w:val="24"/>
        </w:rPr>
        <w:t xml:space="preserve"> r.</w:t>
      </w:r>
    </w:p>
    <w:p w14:paraId="36866389" w14:textId="77777777" w:rsidR="009B5E24" w:rsidRPr="009B5E24" w:rsidRDefault="009B5E24" w:rsidP="00BD0DA5">
      <w:pPr>
        <w:spacing w:line="276" w:lineRule="auto"/>
        <w:jc w:val="both"/>
        <w:rPr>
          <w:rFonts w:ascii="Times New Roman" w:hAnsi="Times New Roman" w:cs="Times New Roman"/>
          <w:sz w:val="24"/>
          <w:szCs w:val="24"/>
        </w:rPr>
      </w:pPr>
    </w:p>
    <w:p w14:paraId="5CA54C78" w14:textId="34F6023D"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lastRenderedPageBreak/>
        <w:t>Lokalizacja zbiorów tworzących księgi rachunkowe na nośnikach elektronicznych</w:t>
      </w:r>
      <w:r w:rsidR="005476A9" w:rsidRPr="005476A9">
        <w:rPr>
          <w:rFonts w:ascii="Times New Roman" w:hAnsi="Times New Roman" w:cs="Times New Roman"/>
          <w:b/>
          <w:bCs/>
          <w:sz w:val="24"/>
          <w:szCs w:val="24"/>
        </w:rPr>
        <w:t>.</w:t>
      </w:r>
    </w:p>
    <w:p w14:paraId="4C737F4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Lokalizację zbiorów tworzących księgi rachunkowe ustala się następująco: Zbiory danych tworzące księgi rachunkowe zlokalizowane są na serwerach firm 3S Data Center SA z Katowic oraz Data Space Sp. z o.o. z Torunia, które dostarczają i utrzymują infrastrukturę serwerową dla firmy Vulcan Sp. z o.o.. Pracownicy przetwarzają dane na stanowiskach roboczych (komputery PC) za pomocą aplikacji hostowanej Platforma VULCAN służącej do obsługi systemów wymienionych w pkt. 1, korzystają z baz danych udostępnionych za pomocą szyfrowanego połączenia z serwerami znajdującymi się w sieci WAN. Stacje robocze działają w oparciu o systemy operacyjne Windows 10 Professional.</w:t>
      </w:r>
    </w:p>
    <w:p w14:paraId="05E74913" w14:textId="77777777" w:rsidR="009B5E24" w:rsidRPr="009B5E24" w:rsidRDefault="009B5E24" w:rsidP="00BD0DA5">
      <w:pPr>
        <w:spacing w:line="276" w:lineRule="auto"/>
        <w:jc w:val="both"/>
        <w:rPr>
          <w:rFonts w:ascii="Times New Roman" w:hAnsi="Times New Roman" w:cs="Times New Roman"/>
          <w:sz w:val="24"/>
          <w:szCs w:val="24"/>
        </w:rPr>
      </w:pPr>
    </w:p>
    <w:p w14:paraId="14EB15CD" w14:textId="47401ED7" w:rsidR="009B5E24" w:rsidRP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Lokalizacja i wykaz zbiorów tworzących księgi rachunkowe</w:t>
      </w:r>
    </w:p>
    <w:p w14:paraId="717DF5DA" w14:textId="2728992B"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Finanse Vulcan</w:t>
      </w:r>
    </w:p>
    <w:p w14:paraId="7567AA60"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bookmarkStart w:id="1" w:name="_Hlk57460523"/>
      <w:r>
        <w:rPr>
          <w:rFonts w:ascii="Times New Roman" w:hAnsi="Times New Roman" w:cs="Times New Roman"/>
          <w:sz w:val="24"/>
          <w:szCs w:val="24"/>
        </w:rPr>
        <w:t>Nazwa zbioru: Baza danych systemu Finanse Vulcan;</w:t>
      </w:r>
    </w:p>
    <w:p w14:paraId="6B912103"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AB630C" w14:textId="65315701"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Płace Vulcan;</w:t>
      </w:r>
    </w:p>
    <w:p w14:paraId="300023DD" w14:textId="0389665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4928F9CB" w14:textId="77777777" w:rsidR="004761FC" w:rsidRDefault="004761FC" w:rsidP="00BD0DA5">
      <w:pPr>
        <w:pStyle w:val="Akapitzlist"/>
        <w:spacing w:line="276" w:lineRule="auto"/>
        <w:ind w:left="1440"/>
        <w:jc w:val="both"/>
        <w:rPr>
          <w:rFonts w:ascii="Times New Roman" w:hAnsi="Times New Roman" w:cs="Times New Roman"/>
          <w:sz w:val="24"/>
          <w:szCs w:val="24"/>
        </w:rPr>
      </w:pPr>
    </w:p>
    <w:bookmarkEnd w:id="1"/>
    <w:p w14:paraId="3C5601BB" w14:textId="32C87339"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Płace Vulcan</w:t>
      </w:r>
    </w:p>
    <w:p w14:paraId="6868F8AF" w14:textId="69E5DEC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Baza danych systemu Płace Vulcan;</w:t>
      </w:r>
    </w:p>
    <w:p w14:paraId="1E1943B1"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46A947" w14:textId="36DD0584"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Finanse Vulcan;</w:t>
      </w:r>
    </w:p>
    <w:p w14:paraId="13D8E9AE"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270414DF" w14:textId="77777777" w:rsidR="004761FC" w:rsidRDefault="004761FC" w:rsidP="00BD0DA5">
      <w:pPr>
        <w:spacing w:line="276" w:lineRule="auto"/>
        <w:jc w:val="both"/>
        <w:rPr>
          <w:rFonts w:ascii="Times New Roman" w:hAnsi="Times New Roman" w:cs="Times New Roman"/>
          <w:sz w:val="24"/>
          <w:szCs w:val="24"/>
        </w:rPr>
      </w:pPr>
    </w:p>
    <w:p w14:paraId="43ED28A9" w14:textId="5B75716B" w:rsidR="009B5E24"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zbiorów danych tworzących archiwum:</w:t>
      </w:r>
    </w:p>
    <w:p w14:paraId="5A376102"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Kopie zapasowe sporządzane raz dziennie, przechowywane przez co najmniej 10 dni;</w:t>
      </w:r>
    </w:p>
    <w:p w14:paraId="0CAA2D74"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Funkcja: Kopie baz danych systemu;</w:t>
      </w:r>
    </w:p>
    <w:p w14:paraId="7F27BFB5"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Powiązania: Brak;</w:t>
      </w:r>
    </w:p>
    <w:p w14:paraId="438CFACD" w14:textId="719DACC4" w:rsidR="004761FC" w:rsidRPr="009B5E24"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Lokalizacja: Serwery dostawcy systemu. </w:t>
      </w:r>
    </w:p>
    <w:p w14:paraId="21B263D4" w14:textId="536922D9" w:rsidR="009B5E24" w:rsidRDefault="009B5E24" w:rsidP="00BD0DA5">
      <w:pPr>
        <w:spacing w:line="276" w:lineRule="auto"/>
        <w:jc w:val="both"/>
        <w:rPr>
          <w:rFonts w:ascii="Times New Roman" w:hAnsi="Times New Roman" w:cs="Times New Roman"/>
          <w:sz w:val="24"/>
          <w:szCs w:val="24"/>
        </w:rPr>
      </w:pPr>
    </w:p>
    <w:p w14:paraId="036AC32A" w14:textId="77777777" w:rsidR="005476A9" w:rsidRPr="009B5E24" w:rsidRDefault="005476A9" w:rsidP="00BD0DA5">
      <w:pPr>
        <w:spacing w:line="276" w:lineRule="auto"/>
        <w:jc w:val="both"/>
        <w:rPr>
          <w:rFonts w:ascii="Times New Roman" w:hAnsi="Times New Roman" w:cs="Times New Roman"/>
          <w:sz w:val="24"/>
          <w:szCs w:val="24"/>
        </w:rPr>
      </w:pPr>
    </w:p>
    <w:p w14:paraId="1BCA8917" w14:textId="7EF0F38A" w:rsidR="009B5E24"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Charakterystyka programów przetwarzających dane księgowe</w:t>
      </w:r>
    </w:p>
    <w:p w14:paraId="7CBC006C" w14:textId="77777777" w:rsidR="005476A9" w:rsidRPr="005476A9" w:rsidRDefault="005476A9" w:rsidP="00BD0DA5">
      <w:pPr>
        <w:pStyle w:val="Akapitzlist"/>
        <w:spacing w:line="276" w:lineRule="auto"/>
        <w:jc w:val="both"/>
        <w:rPr>
          <w:rFonts w:ascii="Times New Roman" w:hAnsi="Times New Roman" w:cs="Times New Roman"/>
          <w:b/>
          <w:bCs/>
          <w:sz w:val="24"/>
          <w:szCs w:val="24"/>
        </w:rPr>
      </w:pPr>
    </w:p>
    <w:p w14:paraId="4D1AA25E" w14:textId="77777777" w:rsid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System Finanse VULCAN służy do:</w:t>
      </w:r>
    </w:p>
    <w:p w14:paraId="57C03F8C" w14:textId="6B3073FA"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prowadzenia rozrachunków jednostki, wraz z bieżącą kontrolą należności i</w:t>
      </w:r>
      <w:r w:rsidR="005476A9">
        <w:rPr>
          <w:rFonts w:ascii="Times New Roman" w:hAnsi="Times New Roman" w:cs="Times New Roman"/>
          <w:sz w:val="24"/>
          <w:szCs w:val="24"/>
        </w:rPr>
        <w:t> </w:t>
      </w:r>
      <w:r w:rsidRPr="004761FC">
        <w:rPr>
          <w:rFonts w:ascii="Times New Roman" w:hAnsi="Times New Roman" w:cs="Times New Roman"/>
          <w:sz w:val="24"/>
          <w:szCs w:val="24"/>
        </w:rPr>
        <w:t>zobowiązań;</w:t>
      </w:r>
    </w:p>
    <w:p w14:paraId="38C9FF6E"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prowadzenia obsługi kasowej;</w:t>
      </w:r>
    </w:p>
    <w:p w14:paraId="39C6526A" w14:textId="49CC93FD"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ewidencjonowania dokumentów źródłowych (takich jak faktury, noty itd.) i</w:t>
      </w:r>
      <w:r w:rsidR="00BD0DA5">
        <w:rPr>
          <w:rFonts w:ascii="Times New Roman" w:hAnsi="Times New Roman" w:cs="Times New Roman"/>
          <w:sz w:val="24"/>
          <w:szCs w:val="24"/>
        </w:rPr>
        <w:t> </w:t>
      </w:r>
      <w:r w:rsidRPr="0016562D">
        <w:rPr>
          <w:rFonts w:ascii="Times New Roman" w:hAnsi="Times New Roman" w:cs="Times New Roman"/>
          <w:sz w:val="24"/>
          <w:szCs w:val="24"/>
        </w:rPr>
        <w:t>księgowych;</w:t>
      </w:r>
    </w:p>
    <w:p w14:paraId="59E79982"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lastRenderedPageBreak/>
        <w:t>tworzenia sprawozdań budżetowych i finansowych;</w:t>
      </w:r>
    </w:p>
    <w:p w14:paraId="69638A49" w14:textId="07E79263" w:rsidR="009B5E24" w:rsidRP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zarządzania i kontroli finansami podległych jednostek.</w:t>
      </w:r>
    </w:p>
    <w:p w14:paraId="2ABCF6C6" w14:textId="77777777" w:rsidR="009B5E24" w:rsidRPr="009B5E24" w:rsidRDefault="009B5E24" w:rsidP="00BD0DA5">
      <w:pPr>
        <w:spacing w:line="276" w:lineRule="auto"/>
        <w:jc w:val="both"/>
        <w:rPr>
          <w:rFonts w:ascii="Times New Roman" w:hAnsi="Times New Roman" w:cs="Times New Roman"/>
          <w:sz w:val="24"/>
          <w:szCs w:val="24"/>
        </w:rPr>
      </w:pPr>
    </w:p>
    <w:p w14:paraId="2E53E51E" w14:textId="7F183EB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systemie tym prowadzone są: dziennik oraz księga główna, które służą do chronologicznego i systematycznego ujęcia wszystkich zdarzeń i operacji gospodarczych, jakie wystąpiły w</w:t>
      </w:r>
      <w:r w:rsidR="0016562D">
        <w:rPr>
          <w:rFonts w:ascii="Times New Roman" w:hAnsi="Times New Roman" w:cs="Times New Roman"/>
          <w:sz w:val="24"/>
          <w:szCs w:val="24"/>
        </w:rPr>
        <w:t> </w:t>
      </w:r>
      <w:r w:rsidRPr="009B5E24">
        <w:rPr>
          <w:rFonts w:ascii="Times New Roman" w:hAnsi="Times New Roman" w:cs="Times New Roman"/>
          <w:sz w:val="24"/>
          <w:szCs w:val="24"/>
        </w:rPr>
        <w:t>danym okresie sprawozdawczym.</w:t>
      </w:r>
    </w:p>
    <w:p w14:paraId="63898BE9" w14:textId="0A67435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Główną część systemu stanowi zakładowy plan kont dostosowany do wymogów przyjętego w</w:t>
      </w:r>
      <w:r w:rsidR="003120C8">
        <w:rPr>
          <w:rFonts w:ascii="Times New Roman" w:hAnsi="Times New Roman" w:cs="Times New Roman"/>
          <w:sz w:val="24"/>
          <w:szCs w:val="24"/>
        </w:rPr>
        <w:t> </w:t>
      </w:r>
      <w:r w:rsidRPr="009B5E24">
        <w:rPr>
          <w:rFonts w:ascii="Times New Roman" w:hAnsi="Times New Roman" w:cs="Times New Roman"/>
          <w:sz w:val="24"/>
          <w:szCs w:val="24"/>
        </w:rPr>
        <w:t>zakładowych zasadach (polityce) rachunkowości wykazu ksiąg rachunkowych, dostosowany do ustalonych tu zasad prowadzenia ewidencji szczegółowej do poszczególnych kont księgi głównej wymagającej takiej ewidencji.</w:t>
      </w:r>
    </w:p>
    <w:p w14:paraId="2EC94595" w14:textId="4856237B" w:rsidR="009B5E24" w:rsidRDefault="009B5E24" w:rsidP="00BD0DA5">
      <w:pPr>
        <w:spacing w:line="276" w:lineRule="auto"/>
        <w:jc w:val="both"/>
        <w:rPr>
          <w:rFonts w:ascii="Times New Roman" w:hAnsi="Times New Roman" w:cs="Times New Roman"/>
          <w:sz w:val="24"/>
          <w:szCs w:val="24"/>
        </w:rPr>
      </w:pPr>
    </w:p>
    <w:p w14:paraId="2B9C05F8" w14:textId="1B9DBE3B" w:rsidR="00BD0DA5" w:rsidRDefault="00BD0DA5" w:rsidP="00BD0DA5">
      <w:pPr>
        <w:spacing w:line="276" w:lineRule="auto"/>
        <w:jc w:val="both"/>
        <w:rPr>
          <w:rFonts w:ascii="Times New Roman" w:hAnsi="Times New Roman" w:cs="Times New Roman"/>
          <w:sz w:val="24"/>
          <w:szCs w:val="24"/>
        </w:rPr>
      </w:pPr>
    </w:p>
    <w:p w14:paraId="0D97ADAF" w14:textId="0EEEDAA9" w:rsidR="00BD0DA5" w:rsidRDefault="00BD0DA5" w:rsidP="00BD0DA5">
      <w:pPr>
        <w:spacing w:line="276" w:lineRule="auto"/>
        <w:jc w:val="both"/>
        <w:rPr>
          <w:rFonts w:ascii="Times New Roman" w:hAnsi="Times New Roman" w:cs="Times New Roman"/>
          <w:sz w:val="24"/>
          <w:szCs w:val="24"/>
        </w:rPr>
      </w:pPr>
    </w:p>
    <w:p w14:paraId="7C472ED4" w14:textId="77777777" w:rsidR="00BD0DA5" w:rsidRPr="009B5E24" w:rsidRDefault="00BD0DA5" w:rsidP="00BD0DA5">
      <w:pPr>
        <w:spacing w:line="276" w:lineRule="auto"/>
        <w:jc w:val="both"/>
        <w:rPr>
          <w:rFonts w:ascii="Times New Roman" w:hAnsi="Times New Roman" w:cs="Times New Roman"/>
          <w:sz w:val="24"/>
          <w:szCs w:val="24"/>
        </w:rPr>
      </w:pPr>
    </w:p>
    <w:p w14:paraId="7A7F3A18" w14:textId="6A07D73F"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 xml:space="preserve">Otwieranie i zamykanie ksiąg rachunkowych </w:t>
      </w:r>
    </w:p>
    <w:p w14:paraId="7DE4AA2B" w14:textId="77777777" w:rsidR="009B5E24" w:rsidRPr="009B5E24" w:rsidRDefault="009B5E24" w:rsidP="00BD0DA5">
      <w:pPr>
        <w:spacing w:line="276" w:lineRule="auto"/>
        <w:jc w:val="both"/>
        <w:rPr>
          <w:rFonts w:ascii="Times New Roman" w:hAnsi="Times New Roman" w:cs="Times New Roman"/>
          <w:sz w:val="24"/>
          <w:szCs w:val="24"/>
        </w:rPr>
      </w:pPr>
    </w:p>
    <w:p w14:paraId="53E5B935" w14:textId="79DA001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otwarcia roku obrotowego generowany jest automatycznie na podstawie bilansu zamknięcia roku poprzedniego zapewniając możliwość kontrolowania, przez operatora systemu, poprawności wykonania tej czynności. System Finanse VULCAN umożliwia zamknięcie ksiąg rachunkowych zgodnie z postanowieniami art. 12, ust.5 ustawy o</w:t>
      </w:r>
      <w:r w:rsidR="003120C8">
        <w:rPr>
          <w:rFonts w:ascii="Times New Roman" w:hAnsi="Times New Roman" w:cs="Times New Roman"/>
          <w:sz w:val="24"/>
          <w:szCs w:val="24"/>
        </w:rPr>
        <w:t> </w:t>
      </w:r>
      <w:r w:rsidRPr="009B5E24">
        <w:rPr>
          <w:rFonts w:ascii="Times New Roman" w:hAnsi="Times New Roman" w:cs="Times New Roman"/>
          <w:sz w:val="24"/>
          <w:szCs w:val="24"/>
        </w:rPr>
        <w:t>rachunkowości, które polegają na nieodwracalnym wyłączeniu możliwości dokonywania zapisów księgowych w zbiorach tworzących zamknięte księgi rachunkowe i tak powinien być wykorzystywany.</w:t>
      </w:r>
    </w:p>
    <w:p w14:paraId="2EFF19F2" w14:textId="77777777" w:rsidR="009B5E24" w:rsidRPr="009B5E24" w:rsidRDefault="009B5E24" w:rsidP="00BD0DA5">
      <w:pPr>
        <w:spacing w:line="276" w:lineRule="auto"/>
        <w:jc w:val="both"/>
        <w:rPr>
          <w:rFonts w:ascii="Times New Roman" w:hAnsi="Times New Roman" w:cs="Times New Roman"/>
          <w:sz w:val="24"/>
          <w:szCs w:val="24"/>
        </w:rPr>
      </w:pPr>
    </w:p>
    <w:p w14:paraId="0B931DC7" w14:textId="77777777" w:rsidR="009B5E24" w:rsidRPr="009B5E24" w:rsidRDefault="009B5E24" w:rsidP="00BD0DA5">
      <w:pPr>
        <w:spacing w:line="276" w:lineRule="auto"/>
        <w:jc w:val="both"/>
        <w:rPr>
          <w:rFonts w:ascii="Times New Roman" w:hAnsi="Times New Roman" w:cs="Times New Roman"/>
          <w:sz w:val="24"/>
          <w:szCs w:val="24"/>
        </w:rPr>
      </w:pPr>
    </w:p>
    <w:p w14:paraId="25EA0C00" w14:textId="5A657394"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Komputerowe wydruki danych</w:t>
      </w:r>
    </w:p>
    <w:p w14:paraId="1EDB120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Komputerowe wydruki danych powinny spełniać wymagania określone w art. 13 ust.2-6 ustawy o rachunkowości.</w:t>
      </w:r>
    </w:p>
    <w:p w14:paraId="5DA0D5F2" w14:textId="4086E396"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Wszystkie dowody księgowe, przenoszone za pośrednictwem urządzeń łączności powinny być oznaczane, przez ich zakwalifikowanie do ujęcia w księgach rachunkowych, w sposób automatyczny wcześniej zdefiniowany i zgodny z przyjętymi zasadami (polityką) rachunkowości. Transmisja danych powinna następować po ich sprawdzeniu przez osobę odpowiedzialną i być możliwa tylko i wyłącznie po podaniu hasła unikatowego, znanego jedynie osobie odpowiedzialnej, przez co następuje jej identyfikacja</w:t>
      </w:r>
    </w:p>
    <w:p w14:paraId="7E3C7FE0" w14:textId="77777777" w:rsidR="009B5E24" w:rsidRPr="009B5E24" w:rsidRDefault="009B5E24" w:rsidP="00BD0DA5">
      <w:pPr>
        <w:spacing w:line="276" w:lineRule="auto"/>
        <w:jc w:val="both"/>
        <w:rPr>
          <w:rFonts w:ascii="Times New Roman" w:hAnsi="Times New Roman" w:cs="Times New Roman"/>
          <w:sz w:val="24"/>
          <w:szCs w:val="24"/>
        </w:rPr>
      </w:pPr>
    </w:p>
    <w:p w14:paraId="23FD1D95" w14:textId="77777777" w:rsidR="003120C8"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System Płace VULCAN służy do:</w:t>
      </w:r>
    </w:p>
    <w:p w14:paraId="29529A9A"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comiesięcznych list wypłat;</w:t>
      </w:r>
    </w:p>
    <w:p w14:paraId="676F736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należności za okres nieobecności w pracy;</w:t>
      </w:r>
    </w:p>
    <w:p w14:paraId="47F6310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zobowiązań z urzędem skarbowym i ZUS-em;</w:t>
      </w:r>
    </w:p>
    <w:p w14:paraId="345EAA3C"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regulowanie wszelkich indywidualnych zobowiązań pracowników;</w:t>
      </w:r>
    </w:p>
    <w:p w14:paraId="2F7C577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przekazywanie wynagrodzeń na osobiste konta bankowe pracowników poprzez</w:t>
      </w:r>
      <w:r w:rsidR="003120C8">
        <w:rPr>
          <w:rFonts w:ascii="Times New Roman" w:hAnsi="Times New Roman" w:cs="Times New Roman"/>
          <w:sz w:val="24"/>
          <w:szCs w:val="24"/>
        </w:rPr>
        <w:t xml:space="preserve"> </w:t>
      </w:r>
      <w:r w:rsidRPr="003120C8">
        <w:rPr>
          <w:rFonts w:ascii="Times New Roman" w:hAnsi="Times New Roman" w:cs="Times New Roman"/>
          <w:sz w:val="24"/>
          <w:szCs w:val="24"/>
        </w:rPr>
        <w:t>eksportowanie elektronicznych przelewów do systemów bankowych;</w:t>
      </w:r>
    </w:p>
    <w:p w14:paraId="0DD3CE1E"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zestawień, sprawozdań i innych dokumentów (np. PIT);</w:t>
      </w:r>
    </w:p>
    <w:p w14:paraId="32CB2F44"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przygotowywanie elektronicznych przelewów oraz formularzy PIT;</w:t>
      </w:r>
    </w:p>
    <w:p w14:paraId="1FD0CEB5" w14:textId="48F3247A" w:rsidR="009B5E24" w:rsidRP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elektroniczne wysyłanie formularzy PIT do systemu e-Deklaracje.</w:t>
      </w:r>
    </w:p>
    <w:p w14:paraId="2896B359" w14:textId="77777777" w:rsidR="009B5E24" w:rsidRPr="009B5E24" w:rsidRDefault="009B5E24" w:rsidP="00BD0DA5">
      <w:pPr>
        <w:spacing w:line="276" w:lineRule="auto"/>
        <w:jc w:val="both"/>
        <w:rPr>
          <w:rFonts w:ascii="Times New Roman" w:hAnsi="Times New Roman" w:cs="Times New Roman"/>
          <w:sz w:val="24"/>
          <w:szCs w:val="24"/>
        </w:rPr>
      </w:pPr>
    </w:p>
    <w:p w14:paraId="386B1CA6" w14:textId="33E05AAE"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Zasady ochrony danych i ich zbiorów generowane z komputerowych programów przetwarzania</w:t>
      </w:r>
      <w:r w:rsidR="005476A9">
        <w:rPr>
          <w:rFonts w:ascii="Times New Roman" w:hAnsi="Times New Roman" w:cs="Times New Roman"/>
          <w:b/>
          <w:bCs/>
          <w:sz w:val="24"/>
          <w:szCs w:val="24"/>
        </w:rPr>
        <w:t>.</w:t>
      </w:r>
    </w:p>
    <w:p w14:paraId="0036D27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Dane przetwarzane w systemach informatycznych podlegają szczególnej ochronie ze względu na możliwość:</w:t>
      </w:r>
    </w:p>
    <w:p w14:paraId="5233ED2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całkowitej utraty danych,</w:t>
      </w:r>
    </w:p>
    <w:p w14:paraId="2D1CC7AF"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częściowej utraty danych,</w:t>
      </w:r>
    </w:p>
    <w:p w14:paraId="44254B62"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uszkodzenia danych podczas przetwarzania,</w:t>
      </w:r>
    </w:p>
    <w:p w14:paraId="65C9BB07"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celowego wprowadzenia błędnych danych przez osoby nieuprawnione,</w:t>
      </w:r>
    </w:p>
    <w:p w14:paraId="0718DFE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uzyskania danych przez osoby nieuprawnione.</w:t>
      </w:r>
    </w:p>
    <w:p w14:paraId="6051502B" w14:textId="77777777" w:rsidR="009B5E24" w:rsidRPr="009B5E24" w:rsidRDefault="009B5E24" w:rsidP="00BD0DA5">
      <w:pPr>
        <w:spacing w:line="276" w:lineRule="auto"/>
        <w:jc w:val="both"/>
        <w:rPr>
          <w:rFonts w:ascii="Times New Roman" w:hAnsi="Times New Roman" w:cs="Times New Roman"/>
          <w:sz w:val="24"/>
          <w:szCs w:val="24"/>
        </w:rPr>
      </w:pPr>
    </w:p>
    <w:p w14:paraId="2A7D598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Mając na względzie powyższe zagrożenia zostały zawarte umowy licencyjne oraz umowa przetwarzania danych osobowych pomiędzy MZEAS a firmą Vulcan Sp. z o.o. regulujące kwestie przechowywania danych, ich przetwarzania, archiwizowania oraz kontrolowania dostępu do nich.</w:t>
      </w:r>
    </w:p>
    <w:p w14:paraId="4DE29470" w14:textId="1A1A59FF" w:rsidR="009B5E24" w:rsidRDefault="009B5E24" w:rsidP="00BD0DA5">
      <w:pPr>
        <w:spacing w:line="276" w:lineRule="auto"/>
        <w:jc w:val="both"/>
        <w:rPr>
          <w:rFonts w:ascii="Times New Roman" w:hAnsi="Times New Roman" w:cs="Times New Roman"/>
          <w:sz w:val="24"/>
          <w:szCs w:val="24"/>
        </w:rPr>
      </w:pPr>
    </w:p>
    <w:p w14:paraId="7FFB4853" w14:textId="66129D4C" w:rsidR="00DA398A" w:rsidRDefault="00DA398A" w:rsidP="00BD0DA5">
      <w:pPr>
        <w:spacing w:line="276" w:lineRule="auto"/>
        <w:jc w:val="both"/>
        <w:rPr>
          <w:rFonts w:ascii="Times New Roman" w:hAnsi="Times New Roman" w:cs="Times New Roman"/>
          <w:sz w:val="24"/>
          <w:szCs w:val="24"/>
        </w:rPr>
      </w:pPr>
    </w:p>
    <w:p w14:paraId="73296444" w14:textId="15F887FB" w:rsidR="00DA398A" w:rsidRDefault="00DA398A" w:rsidP="00BD0DA5">
      <w:pPr>
        <w:spacing w:line="276" w:lineRule="auto"/>
        <w:jc w:val="both"/>
        <w:rPr>
          <w:rFonts w:ascii="Times New Roman" w:hAnsi="Times New Roman" w:cs="Times New Roman"/>
          <w:sz w:val="24"/>
          <w:szCs w:val="24"/>
        </w:rPr>
      </w:pPr>
    </w:p>
    <w:p w14:paraId="7A8564A6" w14:textId="6A73248C" w:rsidR="00DA398A" w:rsidRDefault="00DA398A" w:rsidP="00BD0DA5">
      <w:pPr>
        <w:spacing w:line="276" w:lineRule="auto"/>
        <w:jc w:val="both"/>
        <w:rPr>
          <w:rFonts w:ascii="Times New Roman" w:hAnsi="Times New Roman" w:cs="Times New Roman"/>
          <w:sz w:val="24"/>
          <w:szCs w:val="24"/>
        </w:rPr>
      </w:pPr>
    </w:p>
    <w:p w14:paraId="5E4DEC98" w14:textId="6E7A65F9" w:rsidR="00DA398A" w:rsidRDefault="00DA398A" w:rsidP="00BD0DA5">
      <w:pPr>
        <w:spacing w:line="276" w:lineRule="auto"/>
        <w:jc w:val="both"/>
        <w:rPr>
          <w:rFonts w:ascii="Times New Roman" w:hAnsi="Times New Roman" w:cs="Times New Roman"/>
          <w:sz w:val="24"/>
          <w:szCs w:val="24"/>
        </w:rPr>
      </w:pPr>
    </w:p>
    <w:p w14:paraId="1A906692" w14:textId="30BB9F4B" w:rsidR="00DA398A" w:rsidRDefault="00DA398A" w:rsidP="00BD0DA5">
      <w:pPr>
        <w:spacing w:line="276" w:lineRule="auto"/>
        <w:jc w:val="both"/>
        <w:rPr>
          <w:rFonts w:ascii="Times New Roman" w:hAnsi="Times New Roman" w:cs="Times New Roman"/>
          <w:sz w:val="24"/>
          <w:szCs w:val="24"/>
        </w:rPr>
      </w:pPr>
    </w:p>
    <w:p w14:paraId="659AF960" w14:textId="77777777" w:rsidR="00F64B6A" w:rsidRDefault="00F64B6A" w:rsidP="00BD0DA5">
      <w:pPr>
        <w:spacing w:line="276" w:lineRule="auto"/>
        <w:jc w:val="both"/>
        <w:rPr>
          <w:rFonts w:ascii="Times New Roman" w:hAnsi="Times New Roman" w:cs="Times New Roman"/>
          <w:sz w:val="24"/>
          <w:szCs w:val="24"/>
        </w:rPr>
      </w:pPr>
    </w:p>
    <w:p w14:paraId="28DAD930" w14:textId="77777777" w:rsidR="00DA398A" w:rsidRPr="009B5E24" w:rsidRDefault="00DA398A" w:rsidP="00BD0DA5">
      <w:pPr>
        <w:spacing w:line="276" w:lineRule="auto"/>
        <w:jc w:val="both"/>
        <w:rPr>
          <w:rFonts w:ascii="Times New Roman" w:hAnsi="Times New Roman" w:cs="Times New Roman"/>
          <w:sz w:val="24"/>
          <w:szCs w:val="24"/>
        </w:rPr>
      </w:pPr>
    </w:p>
    <w:p w14:paraId="08657DAF"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Załącznik </w:t>
      </w:r>
    </w:p>
    <w:p w14:paraId="389352C1" w14:textId="77777777" w:rsidR="009B5E24" w:rsidRPr="009B5E24" w:rsidRDefault="009B5E24" w:rsidP="00E730A7">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do zasad (polityki) rachunkowości  </w:t>
      </w:r>
    </w:p>
    <w:p w14:paraId="29D77B02" w14:textId="77777777" w:rsidR="00A60692" w:rsidRDefault="00A60692" w:rsidP="00A60692">
      <w:pPr>
        <w:ind w:left="4956" w:firstLine="708"/>
        <w:rPr>
          <w:rFonts w:ascii="Times New Roman" w:hAnsi="Times New Roman" w:cs="Times New Roman"/>
          <w:b/>
          <w:sz w:val="24"/>
          <w:szCs w:val="24"/>
        </w:rPr>
      </w:pPr>
      <w:r>
        <w:rPr>
          <w:rFonts w:ascii="Times New Roman" w:hAnsi="Times New Roman" w:cs="Times New Roman"/>
          <w:b/>
          <w:sz w:val="24"/>
          <w:szCs w:val="24"/>
        </w:rPr>
        <w:t xml:space="preserve">Szkoły Podstawowej nr 16 </w:t>
      </w:r>
    </w:p>
    <w:p w14:paraId="16FF13B0" w14:textId="77777777" w:rsidR="00A60692" w:rsidRDefault="00A60692" w:rsidP="00A60692">
      <w:pPr>
        <w:ind w:left="4956" w:firstLine="708"/>
        <w:rPr>
          <w:rFonts w:ascii="Times New Roman" w:hAnsi="Times New Roman" w:cs="Times New Roman"/>
          <w:b/>
          <w:sz w:val="24"/>
          <w:szCs w:val="24"/>
        </w:rPr>
      </w:pPr>
      <w:r>
        <w:rPr>
          <w:rFonts w:ascii="Times New Roman" w:hAnsi="Times New Roman" w:cs="Times New Roman"/>
          <w:b/>
          <w:sz w:val="24"/>
          <w:szCs w:val="24"/>
        </w:rPr>
        <w:t xml:space="preserve">im. Jana Pawła II, </w:t>
      </w:r>
    </w:p>
    <w:p w14:paraId="52E0557F" w14:textId="77777777" w:rsidR="00A60692" w:rsidRDefault="00A60692" w:rsidP="00A60692">
      <w:pPr>
        <w:ind w:left="4956" w:firstLine="708"/>
        <w:rPr>
          <w:rFonts w:ascii="Times New Roman" w:hAnsi="Times New Roman" w:cs="Times New Roman"/>
          <w:b/>
          <w:sz w:val="24"/>
          <w:szCs w:val="24"/>
        </w:rPr>
      </w:pPr>
      <w:r>
        <w:rPr>
          <w:rFonts w:ascii="Times New Roman" w:hAnsi="Times New Roman" w:cs="Times New Roman"/>
          <w:b/>
          <w:sz w:val="24"/>
          <w:szCs w:val="24"/>
        </w:rPr>
        <w:t xml:space="preserve">ul. Zygmunta Kurka 16, </w:t>
      </w:r>
    </w:p>
    <w:p w14:paraId="7468AAE8" w14:textId="033CC800" w:rsidR="00A60692" w:rsidRDefault="00A60692" w:rsidP="00A60692">
      <w:pPr>
        <w:ind w:left="4956" w:firstLine="708"/>
        <w:rPr>
          <w:rFonts w:ascii="Times New Roman" w:hAnsi="Times New Roman" w:cs="Times New Roman"/>
          <w:b/>
          <w:sz w:val="24"/>
          <w:szCs w:val="24"/>
        </w:rPr>
      </w:pPr>
      <w:r>
        <w:rPr>
          <w:rFonts w:ascii="Times New Roman" w:hAnsi="Times New Roman" w:cs="Times New Roman"/>
          <w:b/>
          <w:sz w:val="24"/>
          <w:szCs w:val="24"/>
        </w:rPr>
        <w:t>88-100 Inowrocław</w:t>
      </w:r>
    </w:p>
    <w:p w14:paraId="564816FC" w14:textId="237D9197" w:rsidR="00E730A7" w:rsidRDefault="00E730A7" w:rsidP="00166C73">
      <w:pPr>
        <w:ind w:left="5664"/>
        <w:rPr>
          <w:rFonts w:ascii="Times New Roman" w:hAnsi="Times New Roman" w:cs="Times New Roman"/>
          <w:b/>
          <w:sz w:val="24"/>
          <w:szCs w:val="24"/>
        </w:rPr>
      </w:pPr>
    </w:p>
    <w:p w14:paraId="03E148F0" w14:textId="77777777" w:rsidR="009B5E24" w:rsidRPr="009B5E24" w:rsidRDefault="009B5E24" w:rsidP="00BD0DA5">
      <w:pPr>
        <w:spacing w:line="276" w:lineRule="auto"/>
        <w:jc w:val="both"/>
        <w:rPr>
          <w:rFonts w:ascii="Times New Roman" w:hAnsi="Times New Roman" w:cs="Times New Roman"/>
          <w:sz w:val="24"/>
          <w:szCs w:val="24"/>
        </w:rPr>
      </w:pPr>
    </w:p>
    <w:p w14:paraId="74B7C613" w14:textId="77777777" w:rsidR="009B5E24" w:rsidRPr="009B5E24" w:rsidRDefault="009B5E24" w:rsidP="00BD0DA5">
      <w:pPr>
        <w:spacing w:line="276" w:lineRule="auto"/>
        <w:jc w:val="both"/>
        <w:rPr>
          <w:rFonts w:ascii="Times New Roman" w:hAnsi="Times New Roman" w:cs="Times New Roman"/>
          <w:sz w:val="24"/>
          <w:szCs w:val="24"/>
        </w:rPr>
      </w:pPr>
    </w:p>
    <w:p w14:paraId="47478C83" w14:textId="77777777" w:rsidR="009B5E24" w:rsidRPr="009B5E24" w:rsidRDefault="009B5E24" w:rsidP="00BD0DA5">
      <w:pPr>
        <w:spacing w:line="276" w:lineRule="auto"/>
        <w:jc w:val="both"/>
        <w:rPr>
          <w:rFonts w:ascii="Times New Roman" w:hAnsi="Times New Roman" w:cs="Times New Roman"/>
          <w:sz w:val="24"/>
          <w:szCs w:val="24"/>
        </w:rPr>
      </w:pPr>
    </w:p>
    <w:p w14:paraId="1EE64FA3" w14:textId="47C7004B" w:rsidR="009B5E24" w:rsidRPr="00AD2E37" w:rsidRDefault="009B5E24" w:rsidP="00BD0DA5">
      <w:pPr>
        <w:spacing w:line="276" w:lineRule="auto"/>
        <w:jc w:val="center"/>
        <w:rPr>
          <w:rFonts w:ascii="Times New Roman" w:hAnsi="Times New Roman" w:cs="Times New Roman"/>
          <w:b/>
          <w:bCs/>
          <w:sz w:val="24"/>
          <w:szCs w:val="24"/>
        </w:rPr>
      </w:pPr>
      <w:r w:rsidRPr="00AD2E37">
        <w:rPr>
          <w:rFonts w:ascii="Times New Roman" w:hAnsi="Times New Roman" w:cs="Times New Roman"/>
          <w:b/>
          <w:bCs/>
          <w:sz w:val="24"/>
          <w:szCs w:val="24"/>
        </w:rPr>
        <w:t>Zakładowy plan kont</w:t>
      </w:r>
    </w:p>
    <w:p w14:paraId="0489F616" w14:textId="77777777" w:rsidR="009B5E24" w:rsidRPr="009B5E24" w:rsidRDefault="009B5E24" w:rsidP="00BD0DA5">
      <w:pPr>
        <w:spacing w:line="276" w:lineRule="auto"/>
        <w:jc w:val="both"/>
        <w:rPr>
          <w:rFonts w:ascii="Times New Roman" w:hAnsi="Times New Roman" w:cs="Times New Roman"/>
          <w:sz w:val="24"/>
          <w:szCs w:val="24"/>
        </w:rPr>
      </w:pPr>
    </w:p>
    <w:p w14:paraId="3BB2639D" w14:textId="77777777" w:rsidR="009B5E24" w:rsidRPr="009B5E24" w:rsidRDefault="009B5E24" w:rsidP="00BD0DA5">
      <w:pPr>
        <w:spacing w:line="276" w:lineRule="auto"/>
        <w:jc w:val="both"/>
        <w:rPr>
          <w:rFonts w:ascii="Times New Roman" w:hAnsi="Times New Roman" w:cs="Times New Roman"/>
          <w:sz w:val="24"/>
          <w:szCs w:val="24"/>
        </w:rPr>
      </w:pPr>
    </w:p>
    <w:p w14:paraId="45A44BA9" w14:textId="0AEB777D" w:rsidR="009B5E24" w:rsidRPr="001C1463"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Wykaz kont księgi głównej:</w:t>
      </w:r>
    </w:p>
    <w:p w14:paraId="0653B97A" w14:textId="77777777" w:rsidR="00920F78" w:rsidRPr="00920F78" w:rsidRDefault="00920F78" w:rsidP="00BD0DA5">
      <w:pPr>
        <w:spacing w:line="276" w:lineRule="auto"/>
        <w:jc w:val="both"/>
        <w:rPr>
          <w:rFonts w:ascii="Times New Roman" w:hAnsi="Times New Roman" w:cs="Times New Roman"/>
          <w:b/>
          <w:bCs/>
          <w:sz w:val="24"/>
          <w:szCs w:val="24"/>
        </w:rPr>
      </w:pPr>
    </w:p>
    <w:p w14:paraId="3864CB3B" w14:textId="25DF2A2F" w:rsidR="00920F78"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bilansowe</w:t>
      </w:r>
    </w:p>
    <w:p w14:paraId="7D62226A" w14:textId="77777777" w:rsidR="001C1463" w:rsidRPr="001C1463" w:rsidRDefault="001C1463" w:rsidP="00BD0DA5">
      <w:pPr>
        <w:pStyle w:val="Akapitzlist"/>
        <w:spacing w:line="276" w:lineRule="auto"/>
        <w:jc w:val="both"/>
        <w:rPr>
          <w:rFonts w:ascii="Times New Roman" w:hAnsi="Times New Roman" w:cs="Times New Roman"/>
          <w:b/>
          <w:bCs/>
          <w:sz w:val="24"/>
          <w:szCs w:val="24"/>
        </w:rPr>
      </w:pPr>
    </w:p>
    <w:p w14:paraId="12087F93" w14:textId="38C9FFBD" w:rsidR="009B5E24" w:rsidRPr="00920F78" w:rsidRDefault="009B5E24" w:rsidP="00BD0DA5">
      <w:pPr>
        <w:pStyle w:val="Akapitzlist"/>
        <w:numPr>
          <w:ilvl w:val="0"/>
          <w:numId w:val="32"/>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0 – Majątek trwały</w:t>
      </w:r>
    </w:p>
    <w:p w14:paraId="6B12E1EC" w14:textId="54DAB01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011 – Środki trwałe</w:t>
      </w:r>
    </w:p>
    <w:p w14:paraId="4E720B6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013 – Pozostałe środki trwałe</w:t>
      </w:r>
    </w:p>
    <w:p w14:paraId="082D35A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014 – Zbiory biblioteczne</w:t>
      </w:r>
    </w:p>
    <w:p w14:paraId="496F43F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020 – Wartości niematerialne i prawne</w:t>
      </w:r>
    </w:p>
    <w:p w14:paraId="4C8E6851" w14:textId="64A30E8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071 – Umorzenie środków trwałych oraz wartości niematerialnych i prawnych</w:t>
      </w:r>
    </w:p>
    <w:p w14:paraId="7D370B8E" w14:textId="41A0FA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072 – Umorzenie pozostałych środków trwałych, wartości niematerialnych i prawnych</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oraz</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zbiorów bibliotecznych</w:t>
      </w:r>
    </w:p>
    <w:p w14:paraId="43C34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080 -  Środki trwałe w budowie(inwestycje)</w:t>
      </w:r>
    </w:p>
    <w:p w14:paraId="35EFA0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4E024F4"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1 – Środki pieniężne</w:t>
      </w:r>
      <w:r w:rsidRPr="00920F78">
        <w:rPr>
          <w:rFonts w:ascii="Times New Roman" w:hAnsi="Times New Roman" w:cs="Times New Roman"/>
          <w:sz w:val="24"/>
          <w:szCs w:val="24"/>
        </w:rPr>
        <w:t xml:space="preserve"> </w:t>
      </w:r>
      <w:r w:rsidRPr="00920F78">
        <w:rPr>
          <w:rFonts w:ascii="Times New Roman" w:hAnsi="Times New Roman" w:cs="Times New Roman"/>
          <w:b/>
          <w:bCs/>
          <w:sz w:val="24"/>
          <w:szCs w:val="24"/>
        </w:rPr>
        <w:t>i rachunki bankowe</w:t>
      </w:r>
    </w:p>
    <w:p w14:paraId="65F6793C" w14:textId="57B5799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101 – Kasa</w:t>
      </w:r>
    </w:p>
    <w:p w14:paraId="3B95CF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130 – Rachunek bieżący jednostki</w:t>
      </w:r>
    </w:p>
    <w:p w14:paraId="7D42B6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132 – Rachunek dochodów jednostek budżetowych</w:t>
      </w:r>
    </w:p>
    <w:p w14:paraId="0350DDD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135 – Rachunek środków funduszy specjalnego przeznaczenia</w:t>
      </w:r>
    </w:p>
    <w:p w14:paraId="505A2A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141 – Środki pieniężne w drodze</w:t>
      </w:r>
    </w:p>
    <w:p w14:paraId="2E1AD5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68DD0F1" w14:textId="77777777" w:rsidR="001C1463" w:rsidRPr="001C1463" w:rsidRDefault="001C1463" w:rsidP="00BD0DA5">
      <w:pPr>
        <w:spacing w:line="276" w:lineRule="auto"/>
        <w:jc w:val="both"/>
        <w:rPr>
          <w:rFonts w:ascii="Times New Roman" w:hAnsi="Times New Roman" w:cs="Times New Roman"/>
          <w:b/>
          <w:bCs/>
          <w:sz w:val="24"/>
          <w:szCs w:val="24"/>
        </w:rPr>
      </w:pPr>
    </w:p>
    <w:p w14:paraId="06DCCB7F" w14:textId="77777777" w:rsidR="001C1463" w:rsidRPr="001C1463" w:rsidRDefault="001C1463" w:rsidP="00BD0DA5">
      <w:pPr>
        <w:spacing w:line="276" w:lineRule="auto"/>
        <w:ind w:left="360"/>
        <w:jc w:val="both"/>
        <w:rPr>
          <w:rFonts w:ascii="Times New Roman" w:hAnsi="Times New Roman" w:cs="Times New Roman"/>
          <w:b/>
          <w:bCs/>
          <w:sz w:val="24"/>
          <w:szCs w:val="24"/>
        </w:rPr>
      </w:pPr>
    </w:p>
    <w:p w14:paraId="5670B23B" w14:textId="49957CA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2 - Rozrachunki i rozliczenia</w:t>
      </w:r>
    </w:p>
    <w:p w14:paraId="3C725295" w14:textId="4D70222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201 – Rozrachunki z odbiorcami</w:t>
      </w:r>
    </w:p>
    <w:p w14:paraId="08D6ED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202 – Rozrachunki z dostawcami</w:t>
      </w:r>
    </w:p>
    <w:p w14:paraId="3852E9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221 – Należności z tytułu dochodów budżetowych</w:t>
      </w:r>
    </w:p>
    <w:p w14:paraId="5FD55C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222 – Rozliczenie dochodów budżetowych</w:t>
      </w:r>
    </w:p>
    <w:p w14:paraId="174866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223 – Rozliczenie wydatków budżetowych</w:t>
      </w:r>
    </w:p>
    <w:p w14:paraId="4F7F8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225 – Rozrachunki z budżetami </w:t>
      </w:r>
    </w:p>
    <w:p w14:paraId="6B1DC0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229 – Pozostałe rozrachunki publicznoprawne</w:t>
      </w:r>
    </w:p>
    <w:p w14:paraId="6F61E91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231 – Rozrachunki z tytułu wynagrodzeń</w:t>
      </w:r>
    </w:p>
    <w:p w14:paraId="1A371AE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234 – Pozostałe rozrachunki z pracownikami </w:t>
      </w:r>
    </w:p>
    <w:p w14:paraId="4F0FC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240 – Pozostałe rozrachunki </w:t>
      </w:r>
    </w:p>
    <w:p w14:paraId="2C7CB7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245 – Wpływy do wyjaśnienia</w:t>
      </w:r>
    </w:p>
    <w:p w14:paraId="47A0678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290 – Odpisy aktualizujące należności</w:t>
      </w:r>
    </w:p>
    <w:p w14:paraId="6FB1936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2CFBF5E" w14:textId="2C4EE2F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3 – Materiały i towary</w:t>
      </w:r>
      <w:r w:rsidRPr="001C1463">
        <w:rPr>
          <w:rFonts w:ascii="Times New Roman" w:hAnsi="Times New Roman" w:cs="Times New Roman"/>
          <w:sz w:val="24"/>
          <w:szCs w:val="24"/>
        </w:rPr>
        <w:tab/>
      </w:r>
    </w:p>
    <w:p w14:paraId="46ED247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310 – Materiały</w:t>
      </w:r>
    </w:p>
    <w:p w14:paraId="129C75E5" w14:textId="77777777" w:rsidR="009B5E24" w:rsidRPr="009B5E24" w:rsidRDefault="009B5E24" w:rsidP="00BD0DA5">
      <w:pPr>
        <w:spacing w:line="276" w:lineRule="auto"/>
        <w:jc w:val="both"/>
        <w:rPr>
          <w:rFonts w:ascii="Times New Roman" w:hAnsi="Times New Roman" w:cs="Times New Roman"/>
          <w:sz w:val="24"/>
          <w:szCs w:val="24"/>
        </w:rPr>
      </w:pPr>
    </w:p>
    <w:p w14:paraId="1763A06B" w14:textId="610CAB2B"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4 – Koszty wg rodzajów</w:t>
      </w:r>
    </w:p>
    <w:p w14:paraId="640DF49F" w14:textId="6965F6D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400 – Amortyzacja</w:t>
      </w:r>
    </w:p>
    <w:p w14:paraId="066E6A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401 – Zużycie materiałów i energii</w:t>
      </w:r>
    </w:p>
    <w:p w14:paraId="54E9485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402 – Usługi obce</w:t>
      </w:r>
    </w:p>
    <w:p w14:paraId="1488930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403 – Podatki i opłaty</w:t>
      </w:r>
    </w:p>
    <w:p w14:paraId="567D95E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404 – Wynagrodzenia</w:t>
      </w:r>
    </w:p>
    <w:p w14:paraId="2AECFD1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405 – Ubezpieczenia społeczne i inne świadczenia</w:t>
      </w:r>
    </w:p>
    <w:p w14:paraId="60B60E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409 – Pozostałe koszty rodzajowe</w:t>
      </w:r>
    </w:p>
    <w:p w14:paraId="436992CB" w14:textId="10D1A7A5"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56192B4C" w14:textId="77777777" w:rsidR="00681B32" w:rsidRPr="009B5E24" w:rsidRDefault="00681B32" w:rsidP="00BD0DA5">
      <w:pPr>
        <w:spacing w:line="276" w:lineRule="auto"/>
        <w:jc w:val="both"/>
        <w:rPr>
          <w:rFonts w:ascii="Times New Roman" w:hAnsi="Times New Roman" w:cs="Times New Roman"/>
          <w:sz w:val="24"/>
          <w:szCs w:val="24"/>
        </w:rPr>
      </w:pPr>
    </w:p>
    <w:p w14:paraId="443146E5" w14:textId="54CB7C2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7 – Przychody, dochody i koszty</w:t>
      </w:r>
    </w:p>
    <w:p w14:paraId="31798E2B" w14:textId="07BAAF0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700 – Sprzedaż produktów i koszt ich wytworzenia</w:t>
      </w:r>
    </w:p>
    <w:p w14:paraId="1F4FCC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720 – Przychody z tytułu dochodów budżetowych</w:t>
      </w:r>
    </w:p>
    <w:p w14:paraId="535EA20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750 – Przychody finansowe</w:t>
      </w:r>
    </w:p>
    <w:p w14:paraId="707A0B5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751 – Koszty finansowe</w:t>
      </w:r>
    </w:p>
    <w:p w14:paraId="151279B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760 – Pozostałe przychody operacyjne</w:t>
      </w:r>
    </w:p>
    <w:p w14:paraId="00D49C2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761 – Pozostałe koszty operacyjne</w:t>
      </w:r>
    </w:p>
    <w:p w14:paraId="7776635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3CF14FF"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 xml:space="preserve">Zespół 8 – Fundusze, rezerwy i wynik finansowy </w:t>
      </w:r>
    </w:p>
    <w:p w14:paraId="0A6545CB" w14:textId="1FD8959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800 – Fundusz jednostki</w:t>
      </w:r>
    </w:p>
    <w:p w14:paraId="6A33375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810 – Dotacje budżetowe, płatności z budżetu środków europejskich oraz środki z budżetu na </w:t>
      </w:r>
    </w:p>
    <w:p w14:paraId="49DEE01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inwestycje</w:t>
      </w:r>
    </w:p>
    <w:p w14:paraId="0647CA3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851 – Zakładowy fundusz świadczeń socjalnych</w:t>
      </w:r>
    </w:p>
    <w:p w14:paraId="0B2677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860 – Wynik finansowy</w:t>
      </w:r>
    </w:p>
    <w:p w14:paraId="5DD58849" w14:textId="77777777" w:rsidR="009B5E24" w:rsidRPr="009B5E24" w:rsidRDefault="009B5E24" w:rsidP="00BD0DA5">
      <w:pPr>
        <w:spacing w:line="276" w:lineRule="auto"/>
        <w:jc w:val="both"/>
        <w:rPr>
          <w:rFonts w:ascii="Times New Roman" w:hAnsi="Times New Roman" w:cs="Times New Roman"/>
          <w:sz w:val="24"/>
          <w:szCs w:val="24"/>
        </w:rPr>
      </w:pPr>
    </w:p>
    <w:p w14:paraId="63DA49E2" w14:textId="7BA34D05" w:rsidR="009B5E24"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pozabilansowe</w:t>
      </w:r>
    </w:p>
    <w:p w14:paraId="48515C7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900 – Plan finansowy DW</w:t>
      </w:r>
    </w:p>
    <w:p w14:paraId="7455E4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901 – Stan środków DW (planowany) </w:t>
      </w:r>
    </w:p>
    <w:p w14:paraId="2A8299D3" w14:textId="52EFFF6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902 - Zamówienia publiczne</w:t>
      </w:r>
      <w:r w:rsidRPr="009B5E24">
        <w:rPr>
          <w:rFonts w:ascii="Times New Roman" w:hAnsi="Times New Roman" w:cs="Times New Roman"/>
          <w:sz w:val="24"/>
          <w:szCs w:val="24"/>
        </w:rPr>
        <w:tab/>
      </w:r>
    </w:p>
    <w:p w14:paraId="6F53F48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976-  Wzajemne rozliczenia między jednostkami</w:t>
      </w:r>
    </w:p>
    <w:p w14:paraId="02D9378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980 – Plan finansowy wydatków budżetowych</w:t>
      </w:r>
    </w:p>
    <w:p w14:paraId="62336D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998 – Zaangażowanie wydatków budżetowych roku bieżącego</w:t>
      </w:r>
    </w:p>
    <w:p w14:paraId="69F47B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999 – Zaangażowanie wydatków budżetowych przyszłych lat</w:t>
      </w:r>
    </w:p>
    <w:p w14:paraId="632F5F95" w14:textId="5E7D5869" w:rsidR="009B5E24" w:rsidRDefault="009B5E24" w:rsidP="00BD0DA5">
      <w:pPr>
        <w:spacing w:line="276" w:lineRule="auto"/>
        <w:jc w:val="both"/>
        <w:rPr>
          <w:rFonts w:ascii="Times New Roman" w:hAnsi="Times New Roman" w:cs="Times New Roman"/>
          <w:sz w:val="24"/>
          <w:szCs w:val="24"/>
        </w:rPr>
      </w:pPr>
    </w:p>
    <w:p w14:paraId="09B5A690" w14:textId="686FB876" w:rsidR="001C1463" w:rsidRDefault="001C1463" w:rsidP="00BD0DA5">
      <w:pPr>
        <w:spacing w:line="276" w:lineRule="auto"/>
        <w:jc w:val="both"/>
        <w:rPr>
          <w:rFonts w:ascii="Times New Roman" w:hAnsi="Times New Roman" w:cs="Times New Roman"/>
          <w:sz w:val="24"/>
          <w:szCs w:val="24"/>
        </w:rPr>
      </w:pPr>
    </w:p>
    <w:p w14:paraId="21046FB2" w14:textId="423DB790" w:rsidR="001C1463" w:rsidRDefault="001C1463" w:rsidP="00BD0DA5">
      <w:pPr>
        <w:spacing w:line="276" w:lineRule="auto"/>
        <w:jc w:val="both"/>
        <w:rPr>
          <w:rFonts w:ascii="Times New Roman" w:hAnsi="Times New Roman" w:cs="Times New Roman"/>
          <w:sz w:val="24"/>
          <w:szCs w:val="24"/>
        </w:rPr>
      </w:pPr>
    </w:p>
    <w:p w14:paraId="54B7D61E" w14:textId="2B9E2FB1" w:rsidR="001C1463" w:rsidRDefault="001C1463" w:rsidP="00BD0DA5">
      <w:pPr>
        <w:spacing w:line="276" w:lineRule="auto"/>
        <w:jc w:val="both"/>
        <w:rPr>
          <w:rFonts w:ascii="Times New Roman" w:hAnsi="Times New Roman" w:cs="Times New Roman"/>
          <w:sz w:val="24"/>
          <w:szCs w:val="24"/>
        </w:rPr>
      </w:pPr>
    </w:p>
    <w:p w14:paraId="6E985744" w14:textId="6558ADDB" w:rsidR="001C1463" w:rsidRDefault="001C1463" w:rsidP="00BD0DA5">
      <w:pPr>
        <w:spacing w:line="276" w:lineRule="auto"/>
        <w:jc w:val="both"/>
        <w:rPr>
          <w:rFonts w:ascii="Times New Roman" w:hAnsi="Times New Roman" w:cs="Times New Roman"/>
          <w:sz w:val="24"/>
          <w:szCs w:val="24"/>
        </w:rPr>
      </w:pPr>
    </w:p>
    <w:p w14:paraId="246FBFDF" w14:textId="77777777" w:rsidR="001C1463" w:rsidRPr="009B5E24" w:rsidRDefault="001C1463" w:rsidP="00BD0DA5">
      <w:pPr>
        <w:spacing w:line="276" w:lineRule="auto"/>
        <w:jc w:val="both"/>
        <w:rPr>
          <w:rFonts w:ascii="Times New Roman" w:hAnsi="Times New Roman" w:cs="Times New Roman"/>
          <w:sz w:val="24"/>
          <w:szCs w:val="24"/>
        </w:rPr>
      </w:pPr>
    </w:p>
    <w:p w14:paraId="2B72BB4F" w14:textId="75418E76" w:rsidR="009B5E24"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Zasady funkcjonowania kont bilansowych i pozabilansowych</w:t>
      </w:r>
      <w:r w:rsidR="001C1463">
        <w:rPr>
          <w:rFonts w:ascii="Times New Roman" w:hAnsi="Times New Roman" w:cs="Times New Roman"/>
          <w:b/>
          <w:bCs/>
          <w:sz w:val="28"/>
          <w:szCs w:val="28"/>
        </w:rPr>
        <w:t>.</w:t>
      </w:r>
    </w:p>
    <w:p w14:paraId="6F0330B0" w14:textId="77777777" w:rsidR="001C1463" w:rsidRPr="001C1463" w:rsidRDefault="001C1463" w:rsidP="00BD0DA5">
      <w:pPr>
        <w:spacing w:line="276" w:lineRule="auto"/>
        <w:jc w:val="both"/>
        <w:rPr>
          <w:rFonts w:ascii="Times New Roman" w:hAnsi="Times New Roman" w:cs="Times New Roman"/>
          <w:b/>
          <w:bCs/>
          <w:sz w:val="28"/>
          <w:szCs w:val="28"/>
        </w:rPr>
      </w:pPr>
    </w:p>
    <w:p w14:paraId="6B8899E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klasyfikacji zdarzeń wynikają z komentarza do planu kont ujętego w:</w:t>
      </w:r>
    </w:p>
    <w:p w14:paraId="3D96FEBB" w14:textId="77777777" w:rsid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załączniku nr 2 do rozporządzenia,</w:t>
      </w:r>
    </w:p>
    <w:p w14:paraId="0D37AC81" w14:textId="5E1E7225" w:rsidR="009B5E24" w:rsidRP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 xml:space="preserve">aktualnym opracowaniu „Komentarz do planu kont dla jednostek budżetowych </w:t>
      </w:r>
      <w:r w:rsidR="001C1463">
        <w:rPr>
          <w:rFonts w:ascii="Times New Roman" w:hAnsi="Times New Roman" w:cs="Times New Roman"/>
          <w:sz w:val="24"/>
          <w:szCs w:val="24"/>
        </w:rPr>
        <w:t xml:space="preserve">  </w:t>
      </w:r>
      <w:r w:rsidRPr="001C1463">
        <w:rPr>
          <w:rFonts w:ascii="Times New Roman" w:hAnsi="Times New Roman" w:cs="Times New Roman"/>
          <w:sz w:val="24"/>
          <w:szCs w:val="24"/>
        </w:rPr>
        <w:t>i</w:t>
      </w:r>
      <w:r w:rsidR="001C1463">
        <w:rPr>
          <w:rFonts w:ascii="Times New Roman" w:hAnsi="Times New Roman" w:cs="Times New Roman"/>
          <w:sz w:val="24"/>
          <w:szCs w:val="24"/>
        </w:rPr>
        <w:t> </w:t>
      </w:r>
      <w:r w:rsidRPr="001C1463">
        <w:rPr>
          <w:rFonts w:ascii="Times New Roman" w:hAnsi="Times New Roman" w:cs="Times New Roman"/>
          <w:sz w:val="24"/>
          <w:szCs w:val="24"/>
        </w:rPr>
        <w:t>samorządowych zakładów budżetowych oraz dla budżetu jednostek samorządu terytorialnego” Maria Augustowska, Wojciech Rup.</w:t>
      </w:r>
    </w:p>
    <w:p w14:paraId="2BE18A09" w14:textId="77777777" w:rsidR="009B5E24" w:rsidRPr="009B5E24" w:rsidRDefault="009B5E24" w:rsidP="00BD0DA5">
      <w:pPr>
        <w:spacing w:line="276" w:lineRule="auto"/>
        <w:jc w:val="both"/>
        <w:rPr>
          <w:rFonts w:ascii="Times New Roman" w:hAnsi="Times New Roman" w:cs="Times New Roman"/>
          <w:sz w:val="24"/>
          <w:szCs w:val="24"/>
        </w:rPr>
      </w:pPr>
    </w:p>
    <w:p w14:paraId="06794574" w14:textId="77777777" w:rsidR="009B5E24" w:rsidRPr="001C1463"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ab/>
      </w:r>
      <w:r w:rsidRPr="001C1463">
        <w:rPr>
          <w:rFonts w:ascii="Times New Roman" w:hAnsi="Times New Roman" w:cs="Times New Roman"/>
          <w:b/>
          <w:bCs/>
          <w:sz w:val="24"/>
          <w:szCs w:val="24"/>
        </w:rPr>
        <w:t>Konta bilansowe:</w:t>
      </w:r>
    </w:p>
    <w:p w14:paraId="756A1FDF"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011 – „Środki trwałe”</w:t>
      </w:r>
    </w:p>
    <w:p w14:paraId="4C3D2856"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011 służy do ewidencji stanu oraz zwiększeń i zmniejszeń wartości początkowej środków trwałych związanych z wykonywaną działalnością jednostki, które nie podlegają ujęciu na kontach 013, 014.  </w:t>
      </w:r>
    </w:p>
    <w:p w14:paraId="035598B7" w14:textId="20A7E0E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011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środków trwałych, z wyjątkiem umorzenia środków trwałych, które ujmuje się na koncie 071.</w:t>
      </w:r>
    </w:p>
    <w:p w14:paraId="05D04A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011 powinna umożliwić:</w:t>
      </w:r>
    </w:p>
    <w:p w14:paraId="22D13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ustalenie wartości początkowej poszczególnych obiektów środków trwałych,</w:t>
      </w:r>
    </w:p>
    <w:p w14:paraId="4FBBB07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ustalenie osób lub komórek organizacyjnych, którym powierzono środki trwałe,</w:t>
      </w:r>
    </w:p>
    <w:p w14:paraId="6E6E37B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 należyte obliczenie umorzenia i amortyzacji.</w:t>
      </w:r>
    </w:p>
    <w:p w14:paraId="155B9FC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Rolę tą spełniają: księga inwentarzowa, tabela amortyzacyjna, karty poszczególnych obiektów lub inne urządzenie zapewniające gromadzenie w/w informacji.</w:t>
      </w:r>
    </w:p>
    <w:p w14:paraId="770D4F5C" w14:textId="77777777" w:rsidR="009B5E24" w:rsidRPr="009B5E24" w:rsidRDefault="009B5E24" w:rsidP="00BD0DA5">
      <w:pPr>
        <w:spacing w:line="276" w:lineRule="auto"/>
        <w:jc w:val="both"/>
        <w:rPr>
          <w:rFonts w:ascii="Times New Roman" w:hAnsi="Times New Roman" w:cs="Times New Roman"/>
          <w:sz w:val="24"/>
          <w:szCs w:val="24"/>
        </w:rPr>
      </w:pPr>
    </w:p>
    <w:p w14:paraId="54AA73D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013 – „Pozostałe środki trwałe”</w:t>
      </w:r>
    </w:p>
    <w:p w14:paraId="2A2B8714" w14:textId="62B8D89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013 służy do ewidencji stanu oraz zwiększeń i zmniejszeń wartości początkowej pozostałych środków trwałych, niepodlegających ujęciu na kontach 011, 014, wydanych do używania na potrzeby działalności jednostki, które podlegają umorzeniu lub amortyzacji w</w:t>
      </w:r>
      <w:r w:rsidR="003D7A04">
        <w:rPr>
          <w:rFonts w:ascii="Times New Roman" w:hAnsi="Times New Roman" w:cs="Times New Roman"/>
          <w:sz w:val="24"/>
          <w:szCs w:val="24"/>
        </w:rPr>
        <w:t> </w:t>
      </w:r>
      <w:r w:rsidRPr="009B5E24">
        <w:rPr>
          <w:rFonts w:ascii="Times New Roman" w:hAnsi="Times New Roman" w:cs="Times New Roman"/>
          <w:sz w:val="24"/>
          <w:szCs w:val="24"/>
        </w:rPr>
        <w:t xml:space="preserve">pełnej wartości w miesiącu wydania do używania. </w:t>
      </w:r>
    </w:p>
    <w:p w14:paraId="62E9E108" w14:textId="1699D3C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013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pozostałych środków trwałych znajdujących się w używaniu, z</w:t>
      </w:r>
      <w:r w:rsidR="003D7A04">
        <w:rPr>
          <w:rFonts w:ascii="Times New Roman" w:hAnsi="Times New Roman" w:cs="Times New Roman"/>
          <w:sz w:val="24"/>
          <w:szCs w:val="24"/>
        </w:rPr>
        <w:t> </w:t>
      </w:r>
      <w:r w:rsidRPr="009B5E24">
        <w:rPr>
          <w:rFonts w:ascii="Times New Roman" w:hAnsi="Times New Roman" w:cs="Times New Roman"/>
          <w:sz w:val="24"/>
          <w:szCs w:val="24"/>
        </w:rPr>
        <w:t>wyjątkiem umorzenia ujmowanego na koncie 072.</w:t>
      </w:r>
    </w:p>
    <w:p w14:paraId="416AD6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013 powinna umożliwić ustalenie wartości początkowej środków trwałych oddanych do używania oraz osób, u których znajdują się środki trwałe, lub komórek organizacyjnych, w których znajdują się środki trwałe.</w:t>
      </w:r>
    </w:p>
    <w:p w14:paraId="0CCACE27"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pozostałych środków trwałych od jednostek miejskich (</w:t>
      </w:r>
      <w:r w:rsidR="003D7A04">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013 Ma 072, ponieważ wartość przychodu jest równa kosztom umorzenia, co nie ma wpływu na poziom wyniku finansowego jednostek. </w:t>
      </w:r>
    </w:p>
    <w:p w14:paraId="3ABE9F8E" w14:textId="15161FB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3DFBEFD1" w14:textId="77777777" w:rsidR="009B5E24" w:rsidRPr="009B5E24" w:rsidRDefault="009B5E24" w:rsidP="00BD0DA5">
      <w:pPr>
        <w:spacing w:line="276" w:lineRule="auto"/>
        <w:jc w:val="both"/>
        <w:rPr>
          <w:rFonts w:ascii="Times New Roman" w:hAnsi="Times New Roman" w:cs="Times New Roman"/>
          <w:sz w:val="24"/>
          <w:szCs w:val="24"/>
        </w:rPr>
      </w:pPr>
    </w:p>
    <w:p w14:paraId="052BE79E" w14:textId="77777777" w:rsidR="009B5E24" w:rsidRPr="009B5E24" w:rsidRDefault="009B5E24" w:rsidP="00BD0DA5">
      <w:pPr>
        <w:spacing w:line="276" w:lineRule="auto"/>
        <w:jc w:val="both"/>
        <w:rPr>
          <w:rFonts w:ascii="Times New Roman" w:hAnsi="Times New Roman" w:cs="Times New Roman"/>
          <w:sz w:val="24"/>
          <w:szCs w:val="24"/>
        </w:rPr>
      </w:pPr>
    </w:p>
    <w:p w14:paraId="00613ED7"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014 – „Zbiory biblioteczne”</w:t>
      </w:r>
    </w:p>
    <w:p w14:paraId="2DB4788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prowadzono do konta 014 powinna umożliwić ustalenie stanu poszczególnych zbiorów bibliotecznych z dalszym podziałem określonym w odrębnych przepisach.</w:t>
      </w:r>
    </w:p>
    <w:p w14:paraId="3418F6A1"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zbiorów bibliotecznych od jednostek miejskich (</w:t>
      </w:r>
      <w:r w:rsidR="005D4C89">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014 Ma 072, ponieważ wartość przychodu jest równa kosztom umorzenia, co nie ma wpływu na poziom wyniku finansowego jednostek. </w:t>
      </w:r>
    </w:p>
    <w:p w14:paraId="7F8186C5" w14:textId="6789FF6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271C4215" w14:textId="77777777" w:rsidR="009B5E24" w:rsidRPr="009B5E24" w:rsidRDefault="009B5E24" w:rsidP="00BD0DA5">
      <w:pPr>
        <w:spacing w:line="276" w:lineRule="auto"/>
        <w:jc w:val="both"/>
        <w:rPr>
          <w:rFonts w:ascii="Times New Roman" w:hAnsi="Times New Roman" w:cs="Times New Roman"/>
          <w:sz w:val="24"/>
          <w:szCs w:val="24"/>
        </w:rPr>
      </w:pPr>
    </w:p>
    <w:p w14:paraId="021FE5B1" w14:textId="77777777" w:rsidR="009B5E24" w:rsidRPr="009B5E24" w:rsidRDefault="009B5E24" w:rsidP="00BD0DA5">
      <w:pPr>
        <w:spacing w:line="276" w:lineRule="auto"/>
        <w:jc w:val="both"/>
        <w:rPr>
          <w:rFonts w:ascii="Times New Roman" w:hAnsi="Times New Roman" w:cs="Times New Roman"/>
          <w:sz w:val="24"/>
          <w:szCs w:val="24"/>
        </w:rPr>
      </w:pPr>
    </w:p>
    <w:p w14:paraId="1CBB646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020 – „Wartości niematerialne i prawne”</w:t>
      </w:r>
    </w:p>
    <w:p w14:paraId="5C07D0F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020 służy do ewidencji stanu oraz zwiększeń i zmniejszeń wartości początkowej wartości niematerialnych i prawnych.</w:t>
      </w:r>
    </w:p>
    <w:p w14:paraId="32E83C6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020 powinna umożliwić należyte obliczanie umorzenia wartości niematerialnych i prawnych, podział według ich tytułów i osób odpowiedzialnych.</w:t>
      </w:r>
    </w:p>
    <w:p w14:paraId="1262A08D" w14:textId="77777777" w:rsidR="009B5E24" w:rsidRPr="009B5E24" w:rsidRDefault="009B5E24" w:rsidP="00BD0DA5">
      <w:pPr>
        <w:spacing w:line="276" w:lineRule="auto"/>
        <w:jc w:val="both"/>
        <w:rPr>
          <w:rFonts w:ascii="Times New Roman" w:hAnsi="Times New Roman" w:cs="Times New Roman"/>
          <w:sz w:val="24"/>
          <w:szCs w:val="24"/>
        </w:rPr>
      </w:pPr>
    </w:p>
    <w:p w14:paraId="6CB6063B" w14:textId="52B4F455"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071 – „Umorzenie środków trwałych oraz wartości niematerialnych i</w:t>
      </w:r>
      <w:r w:rsidR="00681B32">
        <w:rPr>
          <w:rFonts w:ascii="Times New Roman" w:hAnsi="Times New Roman" w:cs="Times New Roman"/>
          <w:b/>
          <w:bCs/>
          <w:sz w:val="24"/>
          <w:szCs w:val="24"/>
        </w:rPr>
        <w:t> </w:t>
      </w:r>
      <w:r w:rsidRPr="001C1463">
        <w:rPr>
          <w:rFonts w:ascii="Times New Roman" w:hAnsi="Times New Roman" w:cs="Times New Roman"/>
          <w:b/>
          <w:bCs/>
          <w:sz w:val="24"/>
          <w:szCs w:val="24"/>
        </w:rPr>
        <w:t>prawnych”</w:t>
      </w:r>
    </w:p>
    <w:p w14:paraId="1E19E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071 służy do ewidencji zmniejszeń wartości początkowej środków trwałych oraz wartości niematerialnych i prawnych, które podlegają umorzeniu wg stawek amortyzacyjnych stosowanych przez jednostkę.</w:t>
      </w:r>
    </w:p>
    <w:p w14:paraId="51184000"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konta 071 prowadzi się według zasad podanych w wyjaśnieniach do kont 011 i 020.</w:t>
      </w:r>
    </w:p>
    <w:p w14:paraId="63439ED5" w14:textId="3CBA45E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Do kont: 011, 020, i 071 można prowadzić wspólną ewidencję szczegółową.</w:t>
      </w:r>
    </w:p>
    <w:p w14:paraId="34312A8B" w14:textId="77777777" w:rsidR="009B5E24" w:rsidRPr="009B5E24" w:rsidRDefault="009B5E24" w:rsidP="00BD0DA5">
      <w:pPr>
        <w:spacing w:line="276" w:lineRule="auto"/>
        <w:jc w:val="both"/>
        <w:rPr>
          <w:rFonts w:ascii="Times New Roman" w:hAnsi="Times New Roman" w:cs="Times New Roman"/>
          <w:sz w:val="24"/>
          <w:szCs w:val="24"/>
        </w:rPr>
      </w:pPr>
    </w:p>
    <w:p w14:paraId="5D39F62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072 – „Umorzenie pozostałych środków trwałych, wartości niematerialnych i prawnych oraz zbiorów bibliotecznych”</w:t>
      </w:r>
    </w:p>
    <w:p w14:paraId="392369D7" w14:textId="4B7B86F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072 służy do ewidencji zmniejszeń wartości początkowej środków trwałych, wartości niematerialnych i prawnych oraz zbiorów bibliotecznych, podlegających umorzeniu jednorazowo w pełnej wartości, w miesiącu wydania do używania. Umorzenie jest księgowane w korespondencji z kontem 401 (Zużycie ma</w:t>
      </w:r>
      <w:r w:rsidR="001D4935">
        <w:rPr>
          <w:rFonts w:ascii="Times New Roman" w:hAnsi="Times New Roman" w:cs="Times New Roman"/>
          <w:sz w:val="24"/>
          <w:szCs w:val="24"/>
        </w:rPr>
        <w:t>teriałów energii).</w:t>
      </w:r>
    </w:p>
    <w:p w14:paraId="666001DE" w14:textId="77777777" w:rsidR="009B5E24" w:rsidRPr="009B5E24" w:rsidRDefault="009B5E24" w:rsidP="00BD0DA5">
      <w:pPr>
        <w:spacing w:line="276" w:lineRule="auto"/>
        <w:jc w:val="both"/>
        <w:rPr>
          <w:rFonts w:ascii="Times New Roman" w:hAnsi="Times New Roman" w:cs="Times New Roman"/>
          <w:sz w:val="24"/>
          <w:szCs w:val="24"/>
        </w:rPr>
      </w:pPr>
    </w:p>
    <w:p w14:paraId="0C348D1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080 – „Środki trwałe w budowie (inwestycje)</w:t>
      </w:r>
    </w:p>
    <w:p w14:paraId="5715BDB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służy do ewidencji kosztów środków trwałych w budowie oraz  do rozliczenia kosztów środków trwałych w budowie na uzyskane efekty inwestycyjne.</w:t>
      </w:r>
    </w:p>
    <w:p w14:paraId="781AFF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080 ujmuje się w szczególności:</w:t>
      </w:r>
    </w:p>
    <w:p w14:paraId="19DA526C"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środków trwałych w budowie w ramach prowadzonych inwestycji zarówno przez obcych wykonawców, jak i we własnym imieniu,</w:t>
      </w:r>
    </w:p>
    <w:p w14:paraId="145B06E4"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przekazanych do montażu, lecz jeszcze nieoddanych do używania  maszyn, urządzeń oraz innych przedmiotów, zakupionych od kontrahentów oraz wytworzonych w ramach własnej działalności gospodarczej,</w:t>
      </w:r>
    </w:p>
    <w:p w14:paraId="2F8C75A4" w14:textId="767C29C3"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ulepszenia środka trwałego (przebudowa, rozbudowa,</w:t>
      </w:r>
      <w:r w:rsidR="00F6328C" w:rsidRPr="008577D6">
        <w:rPr>
          <w:rFonts w:ascii="Times New Roman" w:hAnsi="Times New Roman" w:cs="Times New Roman"/>
          <w:sz w:val="24"/>
          <w:szCs w:val="24"/>
        </w:rPr>
        <w:t xml:space="preserve"> </w:t>
      </w:r>
      <w:r w:rsidRPr="008577D6">
        <w:rPr>
          <w:rFonts w:ascii="Times New Roman" w:hAnsi="Times New Roman" w:cs="Times New Roman"/>
          <w:sz w:val="24"/>
          <w:szCs w:val="24"/>
        </w:rPr>
        <w:t>rekonstrukcja, adaptacja lub modernizacja), które powodują zwiększenie wartości użytkowej środka trwałego.</w:t>
      </w:r>
    </w:p>
    <w:p w14:paraId="3A89EEC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080 ujmuje się wartość uzyskanych efektów, w szczególności:</w:t>
      </w:r>
    </w:p>
    <w:p w14:paraId="049860A0"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środków trwałych,</w:t>
      </w:r>
    </w:p>
    <w:p w14:paraId="415ACF57" w14:textId="2E3D66AA"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wartość sprzedanych i nieodpłatnie przekazanych środków trwałych w budowie.</w:t>
      </w:r>
    </w:p>
    <w:p w14:paraId="53D10CB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080 można księgować również rozliczenie kosztów dotyczących zakupu gotowych środków trwałych i pozostałych środków trwałych.</w:t>
      </w:r>
    </w:p>
    <w:p w14:paraId="15E135E7" w14:textId="6FA75D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może wykazywać saldo Wn, które oznacza wartość kosztów środków trwałych w</w:t>
      </w:r>
      <w:r w:rsidR="00F6328C">
        <w:rPr>
          <w:rFonts w:ascii="Times New Roman" w:hAnsi="Times New Roman" w:cs="Times New Roman"/>
          <w:sz w:val="24"/>
          <w:szCs w:val="24"/>
        </w:rPr>
        <w:t> </w:t>
      </w:r>
      <w:r w:rsidRPr="009B5E24">
        <w:rPr>
          <w:rFonts w:ascii="Times New Roman" w:hAnsi="Times New Roman" w:cs="Times New Roman"/>
          <w:sz w:val="24"/>
          <w:szCs w:val="24"/>
        </w:rPr>
        <w:t>budowie i ulepszeń.</w:t>
      </w:r>
    </w:p>
    <w:p w14:paraId="7BDD909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080 powinna zapewnić co najmniej wyodrębnienie kosztów środków trwałych w budowie według poszczególnych rodzajów </w:t>
      </w:r>
      <w:r w:rsidRPr="009B5E24">
        <w:rPr>
          <w:rFonts w:ascii="Times New Roman" w:hAnsi="Times New Roman" w:cs="Times New Roman"/>
          <w:sz w:val="24"/>
          <w:szCs w:val="24"/>
        </w:rPr>
        <w:lastRenderedPageBreak/>
        <w:t>efektów inwestycyjnych oraz skalkulowanie ceny nabycia lub kosztu wytworzenia poszczególnych obiektów środków trwałych.</w:t>
      </w:r>
    </w:p>
    <w:p w14:paraId="7E010177" w14:textId="77777777" w:rsidR="009B5E24" w:rsidRPr="009B5E24" w:rsidRDefault="009B5E24" w:rsidP="00BD0DA5">
      <w:pPr>
        <w:spacing w:line="276" w:lineRule="auto"/>
        <w:jc w:val="both"/>
        <w:rPr>
          <w:rFonts w:ascii="Times New Roman" w:hAnsi="Times New Roman" w:cs="Times New Roman"/>
          <w:sz w:val="24"/>
          <w:szCs w:val="24"/>
        </w:rPr>
      </w:pPr>
    </w:p>
    <w:p w14:paraId="07A221F4"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101 – „Kasa”</w:t>
      </w:r>
    </w:p>
    <w:p w14:paraId="71FD3A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101 służy do ewidencji krajowej i zagranicznej gotówki w kasach jednostki. </w:t>
      </w:r>
    </w:p>
    <w:p w14:paraId="1ABAF8F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101 powinna umożliwić ustalenie:</w:t>
      </w:r>
    </w:p>
    <w:p w14:paraId="0F8D6DFD"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stanu gotówki w walucie polskiej,</w:t>
      </w:r>
    </w:p>
    <w:p w14:paraId="3844D9AE" w14:textId="35808C0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 xml:space="preserve">stanu gotówki w walucie zagranicznej, wyrażonego w walucie polskiej i obcej, </w:t>
      </w:r>
      <w:r w:rsidR="008577D6">
        <w:rPr>
          <w:rFonts w:ascii="Times New Roman" w:hAnsi="Times New Roman" w:cs="Times New Roman"/>
          <w:sz w:val="24"/>
          <w:szCs w:val="24"/>
        </w:rPr>
        <w:t xml:space="preserve"> </w:t>
      </w:r>
      <w:r w:rsidRPr="008577D6">
        <w:rPr>
          <w:rFonts w:ascii="Times New Roman" w:hAnsi="Times New Roman" w:cs="Times New Roman"/>
          <w:sz w:val="24"/>
          <w:szCs w:val="24"/>
        </w:rPr>
        <w:t>z</w:t>
      </w:r>
      <w:r w:rsidR="008577D6">
        <w:rPr>
          <w:rFonts w:ascii="Times New Roman" w:hAnsi="Times New Roman" w:cs="Times New Roman"/>
          <w:sz w:val="24"/>
          <w:szCs w:val="24"/>
        </w:rPr>
        <w:t> </w:t>
      </w:r>
      <w:r w:rsidRPr="008577D6">
        <w:rPr>
          <w:rFonts w:ascii="Times New Roman" w:hAnsi="Times New Roman" w:cs="Times New Roman"/>
          <w:sz w:val="24"/>
          <w:szCs w:val="24"/>
        </w:rPr>
        <w:t>podziałem na poszczególne waluty obce,</w:t>
      </w:r>
    </w:p>
    <w:p w14:paraId="2D4C5580" w14:textId="241E44DF"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wartości gotówki powierzonej poszczególnym osobom za nią odpowiedzialnym.</w:t>
      </w:r>
    </w:p>
    <w:p w14:paraId="6478E66A" w14:textId="77777777" w:rsidR="009B5E24" w:rsidRPr="009B5E24" w:rsidRDefault="009B5E24" w:rsidP="00BD0DA5">
      <w:pPr>
        <w:spacing w:line="276" w:lineRule="auto"/>
        <w:jc w:val="both"/>
        <w:rPr>
          <w:rFonts w:ascii="Times New Roman" w:hAnsi="Times New Roman" w:cs="Times New Roman"/>
          <w:sz w:val="24"/>
          <w:szCs w:val="24"/>
        </w:rPr>
      </w:pPr>
    </w:p>
    <w:p w14:paraId="0D2C6553"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 xml:space="preserve">      Konto 130 – „Rachunek bieżący jednostki”</w:t>
      </w:r>
    </w:p>
    <w:p w14:paraId="7B37DB71" w14:textId="58F3FD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130 służy do ewidencji stanu środków pieniężnych oraz obrotów na rachunku bankowym </w:t>
      </w:r>
      <w:r w:rsidR="008577D6">
        <w:rPr>
          <w:rFonts w:ascii="Times New Roman" w:hAnsi="Times New Roman" w:cs="Times New Roman"/>
          <w:sz w:val="24"/>
          <w:szCs w:val="24"/>
        </w:rPr>
        <w:t xml:space="preserve">z </w:t>
      </w:r>
      <w:r w:rsidRPr="009B5E24">
        <w:rPr>
          <w:rFonts w:ascii="Times New Roman" w:hAnsi="Times New Roman" w:cs="Times New Roman"/>
          <w:sz w:val="24"/>
          <w:szCs w:val="24"/>
        </w:rPr>
        <w:t>tytułu wydatków i dochodów (wpływów) budżetowych objętych planem finansowym.</w:t>
      </w:r>
    </w:p>
    <w:p w14:paraId="28EA8A6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130 ujmuje się wpływy środków pieniężnych:</w:t>
      </w:r>
    </w:p>
    <w:p w14:paraId="196EF2A9"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otrzymanych na realizację wydatków budżetowych zgodnie z planem finansowym                           w korespondencji z kontem 223,</w:t>
      </w:r>
    </w:p>
    <w:p w14:paraId="55388D11" w14:textId="5AEF6E48"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z tytułu zrealizowanych przez jednostkę dochodów budżetowych (ewidencja szczegółowa według podziałek klasyfikacji dochodów budżetowych), w</w:t>
      </w:r>
      <w:r w:rsidR="008577D6">
        <w:rPr>
          <w:rFonts w:ascii="Times New Roman" w:hAnsi="Times New Roman" w:cs="Times New Roman"/>
          <w:sz w:val="24"/>
          <w:szCs w:val="24"/>
        </w:rPr>
        <w:t> </w:t>
      </w:r>
      <w:r w:rsidRPr="008577D6">
        <w:rPr>
          <w:rFonts w:ascii="Times New Roman" w:hAnsi="Times New Roman" w:cs="Times New Roman"/>
          <w:sz w:val="24"/>
          <w:szCs w:val="24"/>
        </w:rPr>
        <w:t>korespondencji z kontem 101, 221 lub innym właściwym kontem.</w:t>
      </w:r>
    </w:p>
    <w:p w14:paraId="7588A59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130 ujmuje się:</w:t>
      </w:r>
    </w:p>
    <w:p w14:paraId="164622BF" w14:textId="35A989B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zrealizowane wydatki budżetowe zgodnie z planem finansowym jednostki, jak również środki pobrane do kasy na realizację wydatków budżetowych (ewidencja szczegółowa według podziałek klasyfikacji wydatków budżetowych),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właściwymi kontami zespołu 0, 1, 2, 3, 4, 7  lub 8.</w:t>
      </w:r>
    </w:p>
    <w:p w14:paraId="1BAFC18C" w14:textId="6B9B767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na koncie 130 są dokonywane na podstawie dokumentów bankowych, w związku z</w:t>
      </w:r>
      <w:r w:rsidR="008577D6">
        <w:rPr>
          <w:rFonts w:ascii="Times New Roman" w:hAnsi="Times New Roman" w:cs="Times New Roman"/>
          <w:sz w:val="24"/>
          <w:szCs w:val="24"/>
        </w:rPr>
        <w:t> </w:t>
      </w:r>
      <w:r w:rsidRPr="009B5E24">
        <w:rPr>
          <w:rFonts w:ascii="Times New Roman" w:hAnsi="Times New Roman" w:cs="Times New Roman"/>
          <w:sz w:val="24"/>
          <w:szCs w:val="24"/>
        </w:rPr>
        <w:t>czym musi zachodzić pełna zgodność zapisów między jednostką, a bankiem.</w:t>
      </w:r>
    </w:p>
    <w:p w14:paraId="40A0C84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130 obowiązuje zachowanie zasady czystości obrotów, co oznacza, że do błędnych zapisów, zwrotów nadpłat, korekt wprowadza się dodatkowo techniczny zapis ujemny.</w:t>
      </w:r>
    </w:p>
    <w:p w14:paraId="732F9937" w14:textId="5858EFB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130 może wykazywać saldo Wn, które oznacza stan środków pieniężnych na rachunku bieżącym jednostki budżetowej. Saldo konta 130 jest równe saldu sald wynikających z</w:t>
      </w:r>
      <w:r w:rsidR="008577D6">
        <w:rPr>
          <w:rFonts w:ascii="Times New Roman" w:hAnsi="Times New Roman" w:cs="Times New Roman"/>
          <w:sz w:val="24"/>
          <w:szCs w:val="24"/>
        </w:rPr>
        <w:t> </w:t>
      </w:r>
      <w:r w:rsidRPr="009B5E24">
        <w:rPr>
          <w:rFonts w:ascii="Times New Roman" w:hAnsi="Times New Roman" w:cs="Times New Roman"/>
          <w:sz w:val="24"/>
          <w:szCs w:val="24"/>
        </w:rPr>
        <w:t>ewidencji szczegółowej prowadzonej dla kont:</w:t>
      </w:r>
    </w:p>
    <w:p w14:paraId="0415BBE2" w14:textId="24BD8312"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wydatków budżetowych; konto 130 w zakresie wydatków budżetowych może wykazywać saldo Wn, które oznacza stan środków pieniężnych otrzymanych na</w:t>
      </w:r>
      <w:r w:rsidR="008577D6">
        <w:rPr>
          <w:rFonts w:ascii="Times New Roman" w:hAnsi="Times New Roman" w:cs="Times New Roman"/>
          <w:sz w:val="24"/>
          <w:szCs w:val="24"/>
        </w:rPr>
        <w:t xml:space="preserve"> </w:t>
      </w:r>
      <w:r w:rsidRPr="009B5E24">
        <w:rPr>
          <w:rFonts w:ascii="Times New Roman" w:hAnsi="Times New Roman" w:cs="Times New Roman"/>
          <w:sz w:val="24"/>
          <w:szCs w:val="24"/>
        </w:rPr>
        <w:t>realizację wydatków budżetowych, a niewykorzystanych do końca roku;</w:t>
      </w:r>
    </w:p>
    <w:p w14:paraId="50D58BF7" w14:textId="6A2D20D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 dochodów budżetowych; konto 130 w zakresie dochodów budżetowych może wykazywać saldo Wn, które oznacza stan środków pieniężnych z tytułu zrealizowanych dochodów budżetowych, które do końca roku nie zostały przelane do budżetu.</w:t>
      </w:r>
    </w:p>
    <w:p w14:paraId="2B676B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konta 130 ulega likwidacji przez księgowanie:</w:t>
      </w:r>
    </w:p>
    <w:p w14:paraId="399EA475" w14:textId="5B96D5A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środków pieniężnych niewykorzystanych do końca roku,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kontem 223;</w:t>
      </w:r>
    </w:p>
    <w:p w14:paraId="1617FD50" w14:textId="2ADF6F3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do budżetu dochodów budżetowych pobranych, lecz nieprzelanych do końca roku, w korespondencji z kontem 222.</w:t>
      </w:r>
    </w:p>
    <w:p w14:paraId="315DB3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130 jest prowadzona w szczegółowości planu finansowego dochodów i wydatków budżetowych.</w:t>
      </w:r>
    </w:p>
    <w:p w14:paraId="72C067CC" w14:textId="77777777" w:rsidR="009B5E24" w:rsidRPr="009B5E24" w:rsidRDefault="009B5E24" w:rsidP="00BD0DA5">
      <w:pPr>
        <w:spacing w:line="276" w:lineRule="auto"/>
        <w:jc w:val="both"/>
        <w:rPr>
          <w:rFonts w:ascii="Times New Roman" w:hAnsi="Times New Roman" w:cs="Times New Roman"/>
          <w:sz w:val="24"/>
          <w:szCs w:val="24"/>
        </w:rPr>
      </w:pPr>
    </w:p>
    <w:p w14:paraId="5A5AEE2D"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132 – „Rachunek dochodów jednostek budżetowych”</w:t>
      </w:r>
    </w:p>
    <w:p w14:paraId="6D7011E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132 jest prowadzona z wyodrębnieniem poszczególnych tytułów pozyskiwania dochodów oraz celów wydatków z nich finansowanych, grupując je wg podziałek klasyfikacji budżetowej dochodów i wydatków.</w:t>
      </w:r>
    </w:p>
    <w:p w14:paraId="7F6CD2A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132 służy do ewidencji środków pieniężnych gromadzonych na wydzielonym rachunku bankowym. </w:t>
      </w:r>
    </w:p>
    <w:p w14:paraId="0CD9CF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pozostałe na koncie 132 w dniu 31 grudnia przekazywane są na rachunek budżetu do dnia 5 stycznia roku następnego.</w:t>
      </w:r>
    </w:p>
    <w:p w14:paraId="1AEAACC1" w14:textId="77777777" w:rsidR="009B5E24" w:rsidRPr="009B5E24" w:rsidRDefault="009B5E24" w:rsidP="00BD0DA5">
      <w:pPr>
        <w:spacing w:line="276" w:lineRule="auto"/>
        <w:jc w:val="both"/>
        <w:rPr>
          <w:rFonts w:ascii="Times New Roman" w:hAnsi="Times New Roman" w:cs="Times New Roman"/>
          <w:sz w:val="24"/>
          <w:szCs w:val="24"/>
        </w:rPr>
      </w:pPr>
    </w:p>
    <w:p w14:paraId="37F22435"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135 – „Rachunek środków funduszy specjalnego przeznaczenia”</w:t>
      </w:r>
    </w:p>
    <w:p w14:paraId="5F63D2A7" w14:textId="43EF88A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135 służy do ewidencji środków funduszy</w:t>
      </w:r>
      <w:r w:rsidR="00F64B6A">
        <w:rPr>
          <w:rFonts w:ascii="Times New Roman" w:hAnsi="Times New Roman" w:cs="Times New Roman"/>
          <w:sz w:val="24"/>
          <w:szCs w:val="24"/>
        </w:rPr>
        <w:t xml:space="preserve"> specjalnego przeznaczenia, a w </w:t>
      </w:r>
      <w:r w:rsidRPr="009B5E24">
        <w:rPr>
          <w:rFonts w:ascii="Times New Roman" w:hAnsi="Times New Roman" w:cs="Times New Roman"/>
          <w:sz w:val="24"/>
          <w:szCs w:val="24"/>
        </w:rPr>
        <w:t>szczególności zakładowego funduszu świadczeń socjalnych i innych funduszy, którymi dysponuje jednostka.</w:t>
      </w:r>
    </w:p>
    <w:p w14:paraId="139542DD" w14:textId="77777777" w:rsidR="009B5E24" w:rsidRPr="009B5E24" w:rsidRDefault="009B5E24" w:rsidP="00BD0DA5">
      <w:pPr>
        <w:spacing w:line="276" w:lineRule="auto"/>
        <w:jc w:val="both"/>
        <w:rPr>
          <w:rFonts w:ascii="Times New Roman" w:hAnsi="Times New Roman" w:cs="Times New Roman"/>
          <w:sz w:val="24"/>
          <w:szCs w:val="24"/>
        </w:rPr>
      </w:pPr>
    </w:p>
    <w:p w14:paraId="6032C4D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141 – „Środki pieniężne w drodze”</w:t>
      </w:r>
    </w:p>
    <w:p w14:paraId="16B7556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141 służy do ewidencji środków pieniężnych  w drodze.</w:t>
      </w:r>
    </w:p>
    <w:p w14:paraId="1254720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141 powinna umożliwić ustalenie rodzaju środków pieniężnych w drodze.</w:t>
      </w:r>
    </w:p>
    <w:p w14:paraId="4CA7BBC1" w14:textId="77777777" w:rsidR="009B5E24" w:rsidRPr="009B5E24" w:rsidRDefault="009B5E24" w:rsidP="00BD0DA5">
      <w:pPr>
        <w:spacing w:line="276" w:lineRule="auto"/>
        <w:jc w:val="both"/>
        <w:rPr>
          <w:rFonts w:ascii="Times New Roman" w:hAnsi="Times New Roman" w:cs="Times New Roman"/>
          <w:sz w:val="24"/>
          <w:szCs w:val="24"/>
        </w:rPr>
      </w:pPr>
    </w:p>
    <w:p w14:paraId="59DAB7F3"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2 – „Rozrachunki i roszczenia”</w:t>
      </w:r>
    </w:p>
    <w:p w14:paraId="36CFC124" w14:textId="1DC06E7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 zespołu 2 może być prowadzona według podziałek klasyfikacji budżetowej i umożliwiać wyodrębnienie poszczególnych grup rozrachunków, rozliczeń, ustalenie przebiegu ich rozliczeń oraz stanu należności, rozliczeń, roszczeń </w:t>
      </w:r>
      <w:r w:rsidRPr="009B5E24">
        <w:rPr>
          <w:rFonts w:ascii="Times New Roman" w:hAnsi="Times New Roman" w:cs="Times New Roman"/>
          <w:sz w:val="24"/>
          <w:szCs w:val="24"/>
        </w:rPr>
        <w:lastRenderedPageBreak/>
        <w:t>spornych i</w:t>
      </w:r>
      <w:r w:rsidR="007B02AD">
        <w:rPr>
          <w:rFonts w:ascii="Times New Roman" w:hAnsi="Times New Roman" w:cs="Times New Roman"/>
          <w:sz w:val="24"/>
          <w:szCs w:val="24"/>
        </w:rPr>
        <w:t> </w:t>
      </w:r>
      <w:r w:rsidRPr="009B5E24">
        <w:rPr>
          <w:rFonts w:ascii="Times New Roman" w:hAnsi="Times New Roman" w:cs="Times New Roman"/>
          <w:sz w:val="24"/>
          <w:szCs w:val="24"/>
        </w:rPr>
        <w:t xml:space="preserve">zobowiązań z podziałem według kontrahentów </w:t>
      </w:r>
      <w:r w:rsidR="00F64B6A">
        <w:rPr>
          <w:rFonts w:ascii="Times New Roman" w:hAnsi="Times New Roman" w:cs="Times New Roman"/>
          <w:sz w:val="24"/>
          <w:szCs w:val="24"/>
        </w:rPr>
        <w:t>oraz, jeśli dotyczą rozliczeń w </w:t>
      </w:r>
      <w:r w:rsidRPr="009B5E24">
        <w:rPr>
          <w:rFonts w:ascii="Times New Roman" w:hAnsi="Times New Roman" w:cs="Times New Roman"/>
          <w:sz w:val="24"/>
          <w:szCs w:val="24"/>
        </w:rPr>
        <w:t>walutach obcych – według poszczególnych walut, a przy rozliczaniu środków europejskich również odpowiednio w podziale na programy lub projekty.</w:t>
      </w:r>
    </w:p>
    <w:p w14:paraId="5B315014" w14:textId="5F536658" w:rsidR="009B5E24" w:rsidRDefault="009B5E24" w:rsidP="00BD0DA5">
      <w:pPr>
        <w:spacing w:line="276" w:lineRule="auto"/>
        <w:jc w:val="both"/>
        <w:rPr>
          <w:rFonts w:ascii="Times New Roman" w:hAnsi="Times New Roman" w:cs="Times New Roman"/>
          <w:sz w:val="24"/>
          <w:szCs w:val="24"/>
        </w:rPr>
      </w:pPr>
    </w:p>
    <w:p w14:paraId="1D8A21A0" w14:textId="5738C0EE" w:rsidR="00D70682" w:rsidRDefault="00D70682" w:rsidP="00BD0DA5">
      <w:pPr>
        <w:spacing w:line="276" w:lineRule="auto"/>
        <w:jc w:val="both"/>
        <w:rPr>
          <w:rFonts w:ascii="Times New Roman" w:hAnsi="Times New Roman" w:cs="Times New Roman"/>
          <w:sz w:val="24"/>
          <w:szCs w:val="24"/>
        </w:rPr>
      </w:pPr>
    </w:p>
    <w:p w14:paraId="374E4114" w14:textId="50237534" w:rsidR="00D70682" w:rsidRDefault="00D70682" w:rsidP="00BD0DA5">
      <w:pPr>
        <w:spacing w:line="276" w:lineRule="auto"/>
        <w:jc w:val="both"/>
        <w:rPr>
          <w:rFonts w:ascii="Times New Roman" w:hAnsi="Times New Roman" w:cs="Times New Roman"/>
          <w:sz w:val="24"/>
          <w:szCs w:val="24"/>
        </w:rPr>
      </w:pPr>
    </w:p>
    <w:p w14:paraId="7B543D07" w14:textId="77777777" w:rsidR="00D70682" w:rsidRPr="009B5E24" w:rsidRDefault="00D70682" w:rsidP="00BD0DA5">
      <w:pPr>
        <w:spacing w:line="276" w:lineRule="auto"/>
        <w:jc w:val="both"/>
        <w:rPr>
          <w:rFonts w:ascii="Times New Roman" w:hAnsi="Times New Roman" w:cs="Times New Roman"/>
          <w:sz w:val="24"/>
          <w:szCs w:val="24"/>
        </w:rPr>
      </w:pPr>
    </w:p>
    <w:p w14:paraId="0DD9EC7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201 – „Rozrachunki z odbiorcami”</w:t>
      </w:r>
    </w:p>
    <w:p w14:paraId="7C51DCA8" w14:textId="77777777" w:rsidR="009B5E24" w:rsidRPr="009B5E24" w:rsidRDefault="009B5E24" w:rsidP="00BD0DA5">
      <w:pPr>
        <w:spacing w:line="276" w:lineRule="auto"/>
        <w:jc w:val="both"/>
        <w:rPr>
          <w:rFonts w:ascii="Times New Roman" w:hAnsi="Times New Roman" w:cs="Times New Roman"/>
          <w:sz w:val="24"/>
          <w:szCs w:val="24"/>
        </w:rPr>
      </w:pPr>
    </w:p>
    <w:p w14:paraId="6B8B1F2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służy do ewidencji rozrachunków i roszczeń krajowych i zagranicznych  powstałych w wyniku fakturowania z tytułu usług (np. najmu) oraz  rozliczeń za korzystanie z usług przedszkola i szkoły.</w:t>
      </w:r>
    </w:p>
    <w:p w14:paraId="5336FA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może mieć dwa salda. Saldo Wn oznacza stan należności i roszczeń, a saldo Ma – stan zobowiązań.</w:t>
      </w:r>
    </w:p>
    <w:p w14:paraId="7F311629" w14:textId="76BFDD4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konta 201 może być prowadzona według podziałek klasyfikacji budżetowej oraz powinna zapewnić możliwość ustalenia należności i zobowiązań krajowych i </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192C0D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201 nie ujmuje się należności jednostek zaliczanych do dochodów budżetowych, które ujmowane są na koncie 221.</w:t>
      </w:r>
    </w:p>
    <w:p w14:paraId="4A0C8D4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razie nieotrzymania zapłaty od odbiorców w umownym terminie, należne odsetki za zwłokę nalicza się na koniec każdego kwartału i księguje w korespondencji z kontem 750 albo z kontem właściwego funduszu. </w:t>
      </w:r>
    </w:p>
    <w:p w14:paraId="5E94C5D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dotyczące działalności operacyjnej z tytułu kar umownych i odszkodowań ujmuje się na koncie w korespondencji z kontem 760 albo z kontem właściwego funduszu (np. ZFŚS).</w:t>
      </w:r>
    </w:p>
    <w:p w14:paraId="0C76BC4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należności skorygowane o odpisy aktualizujące, które dokonuje się na koncie 290.</w:t>
      </w:r>
    </w:p>
    <w:p w14:paraId="422183E0" w14:textId="77777777" w:rsidR="009B5E24" w:rsidRPr="009B5E24" w:rsidRDefault="009B5E24" w:rsidP="00BD0DA5">
      <w:pPr>
        <w:spacing w:line="276" w:lineRule="auto"/>
        <w:jc w:val="both"/>
        <w:rPr>
          <w:rFonts w:ascii="Times New Roman" w:hAnsi="Times New Roman" w:cs="Times New Roman"/>
          <w:sz w:val="24"/>
          <w:szCs w:val="24"/>
        </w:rPr>
      </w:pPr>
    </w:p>
    <w:p w14:paraId="1ACCF5EE"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 xml:space="preserve">Konto 202 – „Rozrachunki z dostawcami </w:t>
      </w:r>
    </w:p>
    <w:p w14:paraId="44035EDD" w14:textId="77777777" w:rsidR="009B5E24" w:rsidRPr="009B5E24" w:rsidRDefault="009B5E24" w:rsidP="00BD0DA5">
      <w:pPr>
        <w:spacing w:line="276" w:lineRule="auto"/>
        <w:jc w:val="both"/>
        <w:rPr>
          <w:rFonts w:ascii="Times New Roman" w:hAnsi="Times New Roman" w:cs="Times New Roman"/>
          <w:sz w:val="24"/>
          <w:szCs w:val="24"/>
        </w:rPr>
      </w:pPr>
    </w:p>
    <w:p w14:paraId="505B0EFD" w14:textId="3C28EC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202 służy do ewidencji rozrachunków i roszczeń powstałych w wyniku fakturowania wykonanych na rzecz jednostki dostaw, robót i usług lub zaliczek na przyszłe usługi, a także wynikających z otrzymanych rachunków, bez względ</w:t>
      </w:r>
      <w:r w:rsidR="00F64B6A">
        <w:rPr>
          <w:rFonts w:ascii="Times New Roman" w:hAnsi="Times New Roman" w:cs="Times New Roman"/>
          <w:sz w:val="24"/>
          <w:szCs w:val="24"/>
        </w:rPr>
        <w:t>u na źródło ich finansowania, z </w:t>
      </w:r>
      <w:r w:rsidRPr="009B5E24">
        <w:rPr>
          <w:rFonts w:ascii="Times New Roman" w:hAnsi="Times New Roman" w:cs="Times New Roman"/>
          <w:sz w:val="24"/>
          <w:szCs w:val="24"/>
        </w:rPr>
        <w:t>wyjątkiem dotyczących działalności inwestycyjnej, które ujmuje się na koncie 240.</w:t>
      </w:r>
    </w:p>
    <w:p w14:paraId="505ADD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202 może mieć dwa salda. Saldo Wn oznacza stan należności i roszczeń, a saldo Ma – stan zobowiązań.</w:t>
      </w:r>
    </w:p>
    <w:p w14:paraId="48ED4616" w14:textId="2A6CA0E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202 może być prowadzona według podziałek klasyfikacji    budżetowej oraz powinna zapewnić możliwość ustalenia należności i zobowiązań krajowych i</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0FD0DFC6" w14:textId="5B255F2F" w:rsidR="00D70682" w:rsidRDefault="00D70682" w:rsidP="00BD0DA5">
      <w:pPr>
        <w:spacing w:line="276" w:lineRule="auto"/>
        <w:jc w:val="both"/>
        <w:rPr>
          <w:rFonts w:ascii="Times New Roman" w:hAnsi="Times New Roman" w:cs="Times New Roman"/>
          <w:sz w:val="24"/>
          <w:szCs w:val="24"/>
        </w:rPr>
      </w:pPr>
    </w:p>
    <w:p w14:paraId="43C16704" w14:textId="77777777" w:rsidR="00D70682" w:rsidRPr="009B5E24" w:rsidRDefault="00D70682" w:rsidP="00BD0DA5">
      <w:pPr>
        <w:spacing w:line="276" w:lineRule="auto"/>
        <w:jc w:val="both"/>
        <w:rPr>
          <w:rFonts w:ascii="Times New Roman" w:hAnsi="Times New Roman" w:cs="Times New Roman"/>
          <w:sz w:val="24"/>
          <w:szCs w:val="24"/>
        </w:rPr>
      </w:pPr>
    </w:p>
    <w:p w14:paraId="24E58D88"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221 – „Należności z  tytułu dochodów budżetowych”</w:t>
      </w:r>
    </w:p>
    <w:p w14:paraId="15735A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221 służy do ewidencji należności z tytułu dochodów budżetowych.</w:t>
      </w:r>
    </w:p>
    <w:p w14:paraId="0557139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przypisane należności z tytułu wymagalnych w danym roku dochodów budżetowych i zwrot nadpłat z tytułu dochodów nienależnie wpłaconych lub orzeczonych do zwrotu.</w:t>
      </w:r>
    </w:p>
    <w:p w14:paraId="7896636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wpłaty należności z tytułu dochodów budżetowych, odpisy (zmniejszenia) uprzednio przypisanych należności.</w:t>
      </w:r>
    </w:p>
    <w:p w14:paraId="3C6FB245" w14:textId="77777777" w:rsidR="009B5E24" w:rsidRPr="009B5E24" w:rsidRDefault="009B5E24" w:rsidP="00BD0DA5">
      <w:pPr>
        <w:spacing w:line="276" w:lineRule="auto"/>
        <w:jc w:val="both"/>
        <w:rPr>
          <w:rFonts w:ascii="Times New Roman" w:hAnsi="Times New Roman" w:cs="Times New Roman"/>
          <w:sz w:val="24"/>
          <w:szCs w:val="24"/>
        </w:rPr>
      </w:pPr>
    </w:p>
    <w:p w14:paraId="2416CAB9"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222 – „Rozliczenie dochodów budżetowych”</w:t>
      </w:r>
    </w:p>
    <w:p w14:paraId="196BE3E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rozliczenia zrealizowanych przez jednostkę dochodów budżetowych.</w:t>
      </w:r>
    </w:p>
    <w:p w14:paraId="5B125CA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w korespondencji z kontem 130 przelewy uprzednio zrealizowanych przez jednostkę dochodów budżetowych, które przekazuje się do 5-ego następnego m-ca na konto Urzędu Miasta.</w:t>
      </w:r>
    </w:p>
    <w:p w14:paraId="6A7916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ujmuje się roczne przeksięgowanie zrealizowanych dochodów budżetowych na konto 800 – na podstawie sprawozdań budżetowych o dochodach.</w:t>
      </w:r>
    </w:p>
    <w:p w14:paraId="425AA667" w14:textId="77777777" w:rsidR="009B5E24" w:rsidRPr="009B5E24" w:rsidRDefault="009B5E24" w:rsidP="00BD0DA5">
      <w:pPr>
        <w:spacing w:line="276" w:lineRule="auto"/>
        <w:jc w:val="both"/>
        <w:rPr>
          <w:rFonts w:ascii="Times New Roman" w:hAnsi="Times New Roman" w:cs="Times New Roman"/>
          <w:sz w:val="24"/>
          <w:szCs w:val="24"/>
        </w:rPr>
      </w:pPr>
    </w:p>
    <w:p w14:paraId="2AAE89FF"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223 – „Rozliczenie wydatków budżetowych”</w:t>
      </w:r>
    </w:p>
    <w:p w14:paraId="04F0C78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rozliczenia zrealizowanych przez jednostkę wydatków budżetowych, w tym wydatków w ramach współfinansowania programów i projektów realizowanych ze środków europejskich.    </w:t>
      </w:r>
    </w:p>
    <w:p w14:paraId="2423D3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zwrot niewykorzystanych do końca roku środków budżetowych.</w:t>
      </w:r>
    </w:p>
    <w:p w14:paraId="0D644C0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okresowe wpływy środków pieniężnych otrzymanych na pokrycie wydatków budżetowych.</w:t>
      </w:r>
    </w:p>
    <w:p w14:paraId="5BC47144" w14:textId="77777777" w:rsidR="009B5E24" w:rsidRPr="009B5E24" w:rsidRDefault="009B5E24" w:rsidP="00BD0DA5">
      <w:pPr>
        <w:spacing w:line="276" w:lineRule="auto"/>
        <w:jc w:val="both"/>
        <w:rPr>
          <w:rFonts w:ascii="Times New Roman" w:hAnsi="Times New Roman" w:cs="Times New Roman"/>
          <w:sz w:val="24"/>
          <w:szCs w:val="24"/>
        </w:rPr>
      </w:pPr>
    </w:p>
    <w:p w14:paraId="1A3A32AB"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225 – „Rozrachunki z budżetami”</w:t>
      </w:r>
    </w:p>
    <w:p w14:paraId="45B6925A" w14:textId="298EE1A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służy do ewidencji rozrachunków z budżetami, w szczególności z tytułu podatków</w:t>
      </w:r>
      <w:r w:rsidR="0017518A">
        <w:rPr>
          <w:rFonts w:ascii="Times New Roman" w:hAnsi="Times New Roman" w:cs="Times New Roman"/>
          <w:sz w:val="24"/>
          <w:szCs w:val="24"/>
        </w:rPr>
        <w:t xml:space="preserve"> i </w:t>
      </w:r>
      <w:r w:rsidRPr="009B5E24">
        <w:rPr>
          <w:rFonts w:ascii="Times New Roman" w:hAnsi="Times New Roman" w:cs="Times New Roman"/>
          <w:sz w:val="24"/>
          <w:szCs w:val="24"/>
        </w:rPr>
        <w:t>nadpłat w rozliczeniach z budżetami.</w:t>
      </w:r>
    </w:p>
    <w:p w14:paraId="081964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225 powinna zapewnić możliwość ustalenia stanu należności i zobowiązań według każdego z tytułów rozrachunków z budżetem odrębnie, tj.:</w:t>
      </w:r>
    </w:p>
    <w:p w14:paraId="512EB2B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podatku od towarów i usług (należny i naliczony),</w:t>
      </w:r>
    </w:p>
    <w:p w14:paraId="078AFF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podatku dochodowego od osób fizycznych.</w:t>
      </w:r>
    </w:p>
    <w:p w14:paraId="7A8270D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w szczególności:</w:t>
      </w:r>
    </w:p>
    <w:p w14:paraId="792EFCB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od budżetu z tytułu funkcji płatnika podatku dochodowego od osób fizycznych,</w:t>
      </w:r>
    </w:p>
    <w:p w14:paraId="1AA2870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Vat naliczony przy zakupie towarów i usług,</w:t>
      </w:r>
    </w:p>
    <w:p w14:paraId="6823AD9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Przekazanie na rachunek Urzędu Miasta nadwyżki VAT należnego nad podatkiem naliczonym lub podatku VAT należnego w całej wysokości, </w:t>
      </w:r>
    </w:p>
    <w:p w14:paraId="3BC7C96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Kompensata VAT naliczonego z VAT należnym,</w:t>
      </w:r>
    </w:p>
    <w:p w14:paraId="7A867A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z tytułu nadpłat w rozliczeniach</w:t>
      </w:r>
    </w:p>
    <w:p w14:paraId="14097FD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Zmniejszenie VAT należnego (na podstawie faktur korygujących)</w:t>
      </w:r>
    </w:p>
    <w:p w14:paraId="4B7B1C9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w:t>
      </w:r>
    </w:p>
    <w:p w14:paraId="4D05E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Zobowiązania wobec budżetu z tytułu naliczonych podatków,</w:t>
      </w:r>
    </w:p>
    <w:p w14:paraId="76E3BEC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Należny podatek od towarów i usług naliczony w wystawionych fakturach, </w:t>
      </w:r>
    </w:p>
    <w:p w14:paraId="1A1C0748" w14:textId="6974C326"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225 może wykazywać dwa salda. Saldo Wn oznacza stan należności, a saldo Ma – stan zobowiązań.</w:t>
      </w:r>
    </w:p>
    <w:p w14:paraId="3F6F7B12" w14:textId="77777777" w:rsidR="0017518A" w:rsidRPr="009B5E24" w:rsidRDefault="0017518A" w:rsidP="00BD0DA5">
      <w:pPr>
        <w:spacing w:line="276" w:lineRule="auto"/>
        <w:jc w:val="both"/>
        <w:rPr>
          <w:rFonts w:ascii="Times New Roman" w:hAnsi="Times New Roman" w:cs="Times New Roman"/>
          <w:sz w:val="24"/>
          <w:szCs w:val="24"/>
        </w:rPr>
      </w:pPr>
    </w:p>
    <w:p w14:paraId="4050273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229 – „Pozostałe rozrachunki publicznoprawne”</w:t>
      </w:r>
    </w:p>
    <w:p w14:paraId="5DFCCB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229 służy do ewidencji innych niż z budżetami rozrachunków publicznoprawnych,                         a w szczególności  z tytułu ubezpieczeń społecznych i zdrowotnych.</w:t>
      </w:r>
    </w:p>
    <w:p w14:paraId="4621B1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229 powinna zapewnić możliwość ustalenia stanu należności zobowiązań według tytułów rozrachunków oraz podmiotów, z którymi są dokonywane rozliczenia.</w:t>
      </w:r>
    </w:p>
    <w:p w14:paraId="22520D49" w14:textId="18FC859E"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należności (np. z tytułu wypłaconych zasiłków), sp</w:t>
      </w:r>
      <w:r w:rsidR="00F64B6A">
        <w:rPr>
          <w:rFonts w:ascii="Times New Roman" w:hAnsi="Times New Roman" w:cs="Times New Roman"/>
          <w:sz w:val="24"/>
          <w:szCs w:val="24"/>
        </w:rPr>
        <w:t>łatę i </w:t>
      </w:r>
      <w:r w:rsidRPr="009B5E24">
        <w:rPr>
          <w:rFonts w:ascii="Times New Roman" w:hAnsi="Times New Roman" w:cs="Times New Roman"/>
          <w:sz w:val="24"/>
          <w:szCs w:val="24"/>
        </w:rPr>
        <w:t>zmniejszenie zobowiązań (np. z tytułu korekt uprzednich naliczeń) oraz obciążenie z tytułu należności za prowadzenie inkasa składek ZUS</w:t>
      </w:r>
      <w:r w:rsidR="00702C69">
        <w:rPr>
          <w:rFonts w:ascii="Times New Roman" w:hAnsi="Times New Roman" w:cs="Times New Roman"/>
          <w:sz w:val="24"/>
          <w:szCs w:val="24"/>
        </w:rPr>
        <w:t>.</w:t>
      </w:r>
    </w:p>
    <w:p w14:paraId="15A1C97F" w14:textId="5CC5D6EF" w:rsidR="009B5E24" w:rsidRPr="009B5E24" w:rsidRDefault="00702C69" w:rsidP="00BD0DA5">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9B5E24" w:rsidRPr="009B5E24">
        <w:rPr>
          <w:rFonts w:ascii="Times New Roman" w:hAnsi="Times New Roman" w:cs="Times New Roman"/>
          <w:sz w:val="24"/>
          <w:szCs w:val="24"/>
        </w:rPr>
        <w:t>a stronie Ma księguje się zobowiązania z tytułu naliczon</w:t>
      </w:r>
      <w:r w:rsidR="00F64B6A">
        <w:rPr>
          <w:rFonts w:ascii="Times New Roman" w:hAnsi="Times New Roman" w:cs="Times New Roman"/>
          <w:sz w:val="24"/>
          <w:szCs w:val="24"/>
        </w:rPr>
        <w:t>ych składek, otrzymane wpłaty i </w:t>
      </w:r>
      <w:r w:rsidR="009B5E24" w:rsidRPr="009B5E24">
        <w:rPr>
          <w:rFonts w:ascii="Times New Roman" w:hAnsi="Times New Roman" w:cs="Times New Roman"/>
          <w:sz w:val="24"/>
          <w:szCs w:val="24"/>
        </w:rPr>
        <w:t xml:space="preserve">inne zmniejszenia należności z tytułu rozrachunków publicznoprawnych. </w:t>
      </w:r>
    </w:p>
    <w:p w14:paraId="7ABBC78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10E18CD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lastRenderedPageBreak/>
        <w:t xml:space="preserve"> </w:t>
      </w:r>
      <w:r w:rsidRPr="004E15BE">
        <w:rPr>
          <w:rFonts w:ascii="Times New Roman" w:hAnsi="Times New Roman" w:cs="Times New Roman"/>
          <w:b/>
          <w:bCs/>
          <w:sz w:val="24"/>
          <w:szCs w:val="24"/>
        </w:rPr>
        <w:t>Konto 231 – „Rozrachunki z tytułu wynagrodzeń”</w:t>
      </w:r>
    </w:p>
    <w:p w14:paraId="37E3BF3C" w14:textId="1FE2A9C8"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231 służy do ewidencji rozrachunków z pracownikami i innymi osobami fizycznymi, z</w:t>
      </w:r>
      <w:r w:rsidR="0017518A">
        <w:rPr>
          <w:rFonts w:ascii="Times New Roman" w:hAnsi="Times New Roman" w:cs="Times New Roman"/>
          <w:sz w:val="24"/>
          <w:szCs w:val="24"/>
        </w:rPr>
        <w:t> </w:t>
      </w:r>
      <w:r w:rsidRPr="009B5E24">
        <w:rPr>
          <w:rFonts w:ascii="Times New Roman" w:hAnsi="Times New Roman" w:cs="Times New Roman"/>
          <w:sz w:val="24"/>
          <w:szCs w:val="24"/>
        </w:rPr>
        <w:t>tytułu wypłat pieniężnych i świadczeń rzeczowych zaliczonych zgodnie z odrębnymi przepisami do wynagrodzeń, a w szczególności należności za prace wykonywaną na podstawie stosunku pracy, umowy zlecenia, umowy o dzieło, umowy agencyjnej i innych umów zgodnie z przepisami.</w:t>
      </w:r>
    </w:p>
    <w:p w14:paraId="4AE67CB2" w14:textId="77777777" w:rsidR="0017518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231 powinna zapewnić możliwość ustalenia stanów należności i zobowiązań z tytułu wynagrodzeń i świadczeń zaliczanych do wynagrodzeń za pomocą płacowego systemu informatycznego PŁACE. </w:t>
      </w:r>
    </w:p>
    <w:p w14:paraId="372C3910" w14:textId="559832E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Listy płac generowane z programu Płace Vulcan stanowią księgi pomocnicze czyli ewidencję analityczną do konta syntetycznego „231”.</w:t>
      </w:r>
    </w:p>
    <w:p w14:paraId="3695F39A" w14:textId="77777777" w:rsidR="009B5E24" w:rsidRPr="009B5E24" w:rsidRDefault="009B5E24" w:rsidP="00BD0DA5">
      <w:pPr>
        <w:spacing w:line="276" w:lineRule="auto"/>
        <w:jc w:val="both"/>
        <w:rPr>
          <w:rFonts w:ascii="Times New Roman" w:hAnsi="Times New Roman" w:cs="Times New Roman"/>
          <w:sz w:val="24"/>
          <w:szCs w:val="24"/>
        </w:rPr>
      </w:pPr>
    </w:p>
    <w:p w14:paraId="31AF3E27" w14:textId="77777777" w:rsidR="009B5E24" w:rsidRPr="009B5E24" w:rsidRDefault="009B5E24" w:rsidP="00BD0DA5">
      <w:pPr>
        <w:spacing w:line="276" w:lineRule="auto"/>
        <w:jc w:val="both"/>
        <w:rPr>
          <w:rFonts w:ascii="Times New Roman" w:hAnsi="Times New Roman" w:cs="Times New Roman"/>
          <w:sz w:val="24"/>
          <w:szCs w:val="24"/>
        </w:rPr>
      </w:pPr>
    </w:p>
    <w:p w14:paraId="2AF02487"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234 – „Pozostałe rozrachunki z pracownikami”</w:t>
      </w:r>
    </w:p>
    <w:p w14:paraId="59B61806" w14:textId="61992D3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234 służy do ewidencji należności, roszczeń i</w:t>
      </w:r>
      <w:r w:rsidR="00F64B6A">
        <w:rPr>
          <w:rFonts w:ascii="Times New Roman" w:hAnsi="Times New Roman" w:cs="Times New Roman"/>
          <w:sz w:val="24"/>
          <w:szCs w:val="24"/>
        </w:rPr>
        <w:t xml:space="preserve"> zobowiązań wobec pracowników z </w:t>
      </w:r>
      <w:r w:rsidRPr="009B5E24">
        <w:rPr>
          <w:rFonts w:ascii="Times New Roman" w:hAnsi="Times New Roman" w:cs="Times New Roman"/>
          <w:sz w:val="24"/>
          <w:szCs w:val="24"/>
        </w:rPr>
        <w:t>innych tytułów niż wynagrodzenia.</w:t>
      </w:r>
    </w:p>
    <w:p w14:paraId="39C474D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234 powinna zapewnić możliwość ustalenia stanu należności, roszczeń i zobowiązań według tytułów rozrachunków.</w:t>
      </w:r>
    </w:p>
    <w:p w14:paraId="40C46EEC" w14:textId="77777777" w:rsidR="009B5E24" w:rsidRPr="009B5E24" w:rsidRDefault="009B5E24" w:rsidP="00BD0DA5">
      <w:pPr>
        <w:spacing w:line="276" w:lineRule="auto"/>
        <w:jc w:val="both"/>
        <w:rPr>
          <w:rFonts w:ascii="Times New Roman" w:hAnsi="Times New Roman" w:cs="Times New Roman"/>
          <w:sz w:val="24"/>
          <w:szCs w:val="24"/>
        </w:rPr>
      </w:pPr>
    </w:p>
    <w:p w14:paraId="4AE01A6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240 – „Pozostałe rozrachunki”</w:t>
      </w:r>
    </w:p>
    <w:p w14:paraId="126153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240 służy do ewidencji krajowych należności i roszczeń oraz zobowiązań nieobjętych ewidencją na kontach 201 – 234.</w:t>
      </w:r>
    </w:p>
    <w:p w14:paraId="3AC0F84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240 powinna zapewnić ustalenie rozrachunków, roszczeń i rozliczeń z poszczególnych tytułów.</w:t>
      </w:r>
    </w:p>
    <w:p w14:paraId="1801C391" w14:textId="074AA743" w:rsidR="009B5E24" w:rsidRDefault="009B5E24" w:rsidP="00BD0DA5">
      <w:pPr>
        <w:spacing w:line="276" w:lineRule="auto"/>
        <w:jc w:val="both"/>
        <w:rPr>
          <w:rFonts w:ascii="Times New Roman" w:hAnsi="Times New Roman" w:cs="Times New Roman"/>
          <w:sz w:val="24"/>
          <w:szCs w:val="24"/>
        </w:rPr>
      </w:pPr>
    </w:p>
    <w:p w14:paraId="55FF6CB6" w14:textId="42FA64DF" w:rsidR="0017518A" w:rsidRDefault="0017518A" w:rsidP="00BD0DA5">
      <w:pPr>
        <w:spacing w:line="276" w:lineRule="auto"/>
        <w:jc w:val="both"/>
        <w:rPr>
          <w:rFonts w:ascii="Times New Roman" w:hAnsi="Times New Roman" w:cs="Times New Roman"/>
          <w:sz w:val="24"/>
          <w:szCs w:val="24"/>
        </w:rPr>
      </w:pPr>
    </w:p>
    <w:p w14:paraId="1AFCA84A" w14:textId="77777777" w:rsidR="0017518A" w:rsidRPr="009B5E24" w:rsidRDefault="0017518A" w:rsidP="00BD0DA5">
      <w:pPr>
        <w:spacing w:line="276" w:lineRule="auto"/>
        <w:jc w:val="both"/>
        <w:rPr>
          <w:rFonts w:ascii="Times New Roman" w:hAnsi="Times New Roman" w:cs="Times New Roman"/>
          <w:sz w:val="24"/>
          <w:szCs w:val="24"/>
        </w:rPr>
      </w:pPr>
    </w:p>
    <w:p w14:paraId="16B84A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245 – „Wpływy do wyjaśnienia”</w:t>
      </w:r>
    </w:p>
    <w:p w14:paraId="370532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wpłaconych, a niewyjaśnionych kwot należności z tytułu dochodów budżetowych. Ewidencję analityczną prowadzi się według poszczególnych niewyjaśnionych wpłat.</w:t>
      </w:r>
    </w:p>
    <w:p w14:paraId="5D5DC40F" w14:textId="77777777" w:rsidR="009B5E24" w:rsidRPr="009B5E24" w:rsidRDefault="009B5E24" w:rsidP="00BD0DA5">
      <w:pPr>
        <w:spacing w:line="276" w:lineRule="auto"/>
        <w:jc w:val="both"/>
        <w:rPr>
          <w:rFonts w:ascii="Times New Roman" w:hAnsi="Times New Roman" w:cs="Times New Roman"/>
          <w:sz w:val="24"/>
          <w:szCs w:val="24"/>
        </w:rPr>
      </w:pPr>
    </w:p>
    <w:p w14:paraId="71375B26" w14:textId="77777777" w:rsidR="009B5E24" w:rsidRPr="009B5E24" w:rsidRDefault="009B5E24" w:rsidP="00BD0DA5">
      <w:pPr>
        <w:spacing w:line="276" w:lineRule="auto"/>
        <w:jc w:val="both"/>
        <w:rPr>
          <w:rFonts w:ascii="Times New Roman" w:hAnsi="Times New Roman" w:cs="Times New Roman"/>
          <w:sz w:val="24"/>
          <w:szCs w:val="24"/>
        </w:rPr>
      </w:pPr>
    </w:p>
    <w:p w14:paraId="73B0A9A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290 – „Odpisy aktualizujące należności”</w:t>
      </w:r>
    </w:p>
    <w:p w14:paraId="5B6863D2" w14:textId="7B45B64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290 służy do ewidencji odpisów aktualizujących wartość należności wątpliwych. Odpisy aktualizujące dokonuje się w odniesieniu do należ</w:t>
      </w:r>
      <w:r w:rsidR="00F64B6A">
        <w:rPr>
          <w:rFonts w:ascii="Times New Roman" w:hAnsi="Times New Roman" w:cs="Times New Roman"/>
          <w:sz w:val="24"/>
          <w:szCs w:val="24"/>
        </w:rPr>
        <w:t>ności wątpliwych wymienionych w </w:t>
      </w:r>
      <w:r w:rsidRPr="009B5E24">
        <w:rPr>
          <w:rFonts w:ascii="Times New Roman" w:hAnsi="Times New Roman" w:cs="Times New Roman"/>
          <w:sz w:val="24"/>
          <w:szCs w:val="24"/>
        </w:rPr>
        <w:t xml:space="preserve">art. 35b ust. 1 ustawy o rachunkowości. </w:t>
      </w:r>
    </w:p>
    <w:p w14:paraId="4ECA6381" w14:textId="0C50B78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wątpliwe to takie, co do których jest prawdopodobne, że nie zostaną zapłacone w</w:t>
      </w:r>
      <w:r w:rsidR="0017518A">
        <w:rPr>
          <w:rFonts w:ascii="Times New Roman" w:hAnsi="Times New Roman" w:cs="Times New Roman"/>
          <w:sz w:val="24"/>
          <w:szCs w:val="24"/>
        </w:rPr>
        <w:t> </w:t>
      </w:r>
      <w:r w:rsidRPr="009B5E24">
        <w:rPr>
          <w:rFonts w:ascii="Times New Roman" w:hAnsi="Times New Roman" w:cs="Times New Roman"/>
          <w:sz w:val="24"/>
          <w:szCs w:val="24"/>
        </w:rPr>
        <w:t>terminie i w pełnej wysokości, a przedwczesne byłoby uznanie ich za nieściągalne.</w:t>
      </w:r>
    </w:p>
    <w:p w14:paraId="45581B2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290 powinna zapewnić ustalenie odpisów aktualizujących od poszczególnych należności.</w:t>
      </w:r>
    </w:p>
    <w:p w14:paraId="6015EE4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zmniejszenia wartości odpisów aktualizujących należności a na stronie Ma naliczone odpisy i ich zwiększenia. Należności umorzone, przedawnione lub nieściągalne zmniejszają dokonane uprzednio odpisy aktualizujące ich wartość. Konto 290 może wykazywać saldo Ma, które oznacza wartość odpisów aktualizujących należności.</w:t>
      </w:r>
    </w:p>
    <w:p w14:paraId="4463B89E" w14:textId="77777777" w:rsidR="009B5E24" w:rsidRPr="009B5E24" w:rsidRDefault="009B5E24" w:rsidP="00BD0DA5">
      <w:pPr>
        <w:spacing w:line="276" w:lineRule="auto"/>
        <w:jc w:val="both"/>
        <w:rPr>
          <w:rFonts w:ascii="Times New Roman" w:hAnsi="Times New Roman" w:cs="Times New Roman"/>
          <w:sz w:val="24"/>
          <w:szCs w:val="24"/>
        </w:rPr>
      </w:pPr>
    </w:p>
    <w:p w14:paraId="40AE6B87" w14:textId="77777777" w:rsidR="009B5E24" w:rsidRPr="009B5E24" w:rsidRDefault="009B5E24" w:rsidP="00BD0DA5">
      <w:pPr>
        <w:spacing w:line="276" w:lineRule="auto"/>
        <w:jc w:val="both"/>
        <w:rPr>
          <w:rFonts w:ascii="Times New Roman" w:hAnsi="Times New Roman" w:cs="Times New Roman"/>
          <w:sz w:val="24"/>
          <w:szCs w:val="24"/>
        </w:rPr>
      </w:pPr>
    </w:p>
    <w:p w14:paraId="7E5FE39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310 Materiały</w:t>
      </w:r>
    </w:p>
    <w:p w14:paraId="3FAC32D6" w14:textId="17BA1CB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służy do ewidencji własnych zapasów materiałów, w tym także opakowań i</w:t>
      </w:r>
      <w:r w:rsidR="0017518A">
        <w:rPr>
          <w:rFonts w:ascii="Times New Roman" w:hAnsi="Times New Roman" w:cs="Times New Roman"/>
          <w:sz w:val="24"/>
          <w:szCs w:val="24"/>
        </w:rPr>
        <w:t> </w:t>
      </w:r>
      <w:r w:rsidRPr="009B5E24">
        <w:rPr>
          <w:rFonts w:ascii="Times New Roman" w:hAnsi="Times New Roman" w:cs="Times New Roman"/>
          <w:sz w:val="24"/>
          <w:szCs w:val="24"/>
        </w:rPr>
        <w:t>odpadków, znajdujących się w magazynach, a także do ujęcia wartości materiałów zaliczonych w koszty w momencie ich zakupu, lecz niezużytych do końca roku obrotowego.</w:t>
      </w:r>
    </w:p>
    <w:p w14:paraId="4C27211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 konta 310 należy prowadzić ewidencję szczegółową dostosowaną do potrzeb gospodarki materiałowej i obowiązującej sprawozdawczości, a jednocześnie umożliwiającą rozliczenie osób materialnie odpowiedzialnych za powierzone im zapasy.</w:t>
      </w:r>
    </w:p>
    <w:p w14:paraId="56168984" w14:textId="77777777"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księguje się wszelkie przychody materiałów do magazynu oraz pozostałość niezużytych do końca roku materiałów odniesionych uprzednio w całości w koszty bezpośrednio po zakupie. </w:t>
      </w:r>
    </w:p>
    <w:p w14:paraId="142E72E3" w14:textId="6FF2F10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ewidencjonuje się wszelkie rozchody zapasów z magazynów. Konto 310 może wykazywać saldo Wn, które wyraża wartość zapasów materiałów w magazynach.</w:t>
      </w:r>
    </w:p>
    <w:p w14:paraId="54FA3306" w14:textId="77777777" w:rsidR="009B5E24" w:rsidRPr="009B5E24" w:rsidRDefault="009B5E24" w:rsidP="00BD0DA5">
      <w:pPr>
        <w:spacing w:line="276" w:lineRule="auto"/>
        <w:jc w:val="both"/>
        <w:rPr>
          <w:rFonts w:ascii="Times New Roman" w:hAnsi="Times New Roman" w:cs="Times New Roman"/>
          <w:sz w:val="24"/>
          <w:szCs w:val="24"/>
        </w:rPr>
      </w:pPr>
    </w:p>
    <w:p w14:paraId="1D844EBD"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4</w:t>
      </w:r>
    </w:p>
    <w:p w14:paraId="77CD6F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14:paraId="1F2E9B8A" w14:textId="77777777" w:rsidR="009B5E24" w:rsidRPr="009B5E24" w:rsidRDefault="009B5E24" w:rsidP="00BD0DA5">
      <w:pPr>
        <w:spacing w:line="276" w:lineRule="auto"/>
        <w:jc w:val="both"/>
        <w:rPr>
          <w:rFonts w:ascii="Times New Roman" w:hAnsi="Times New Roman" w:cs="Times New Roman"/>
          <w:sz w:val="24"/>
          <w:szCs w:val="24"/>
        </w:rPr>
      </w:pPr>
    </w:p>
    <w:p w14:paraId="063EE7E6" w14:textId="77777777" w:rsidR="00481302" w:rsidRDefault="0048130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400 Amortyzacja</w:t>
      </w:r>
      <w:r w:rsidR="009B5E24" w:rsidRPr="009B5E24">
        <w:rPr>
          <w:rFonts w:ascii="Times New Roman" w:hAnsi="Times New Roman" w:cs="Times New Roman"/>
          <w:sz w:val="24"/>
          <w:szCs w:val="24"/>
        </w:rPr>
        <w:t xml:space="preserve"> </w:t>
      </w:r>
    </w:p>
    <w:p w14:paraId="78210C89" w14:textId="77777777" w:rsidR="00481302" w:rsidRDefault="00481302" w:rsidP="00BD0DA5">
      <w:pPr>
        <w:pStyle w:val="Akapitzlist"/>
        <w:spacing w:line="276" w:lineRule="auto"/>
        <w:jc w:val="both"/>
        <w:rPr>
          <w:rFonts w:ascii="Times New Roman" w:hAnsi="Times New Roman" w:cs="Times New Roman"/>
          <w:sz w:val="24"/>
          <w:szCs w:val="24"/>
        </w:rPr>
      </w:pPr>
    </w:p>
    <w:p w14:paraId="5168AB44" w14:textId="5CF68389" w:rsidR="00481302" w:rsidRDefault="00481302" w:rsidP="00BD0DA5">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9B5E24" w:rsidRPr="009B5E24">
        <w:rPr>
          <w:rFonts w:ascii="Times New Roman" w:hAnsi="Times New Roman" w:cs="Times New Roman"/>
          <w:sz w:val="24"/>
          <w:szCs w:val="24"/>
        </w:rPr>
        <w:t xml:space="preserve">łuży do ewidencji naliczonych odpisów amortyzacji od środków trwałych i wartości niematerialnych i prawnych, do których odpisy umorzeniowe są dokonywane stopniowo wg stawek amortyzacyjnych. </w:t>
      </w:r>
    </w:p>
    <w:p w14:paraId="267A7360" w14:textId="77777777" w:rsidR="00481302" w:rsidRDefault="00481302" w:rsidP="00BD0DA5">
      <w:pPr>
        <w:pStyle w:val="Akapitzlist"/>
        <w:spacing w:line="276" w:lineRule="auto"/>
        <w:jc w:val="both"/>
        <w:rPr>
          <w:rFonts w:ascii="Times New Roman" w:hAnsi="Times New Roman" w:cs="Times New Roman"/>
          <w:sz w:val="24"/>
          <w:szCs w:val="24"/>
        </w:rPr>
      </w:pPr>
    </w:p>
    <w:p w14:paraId="1CD0F247" w14:textId="77777777" w:rsidR="00481302"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400 ujmuje się naliczone odpisy amortyzacyjne, a na stronie Ma konta 400 ujmuje się ewentualne zmniejszenie odpisów amortyzacyjnych oraz przeniesienie w końcu roku salda konta na wynik finansowy. </w:t>
      </w:r>
    </w:p>
    <w:p w14:paraId="77BBF3C9" w14:textId="26EAE7F2"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400 może wykazywać w ciągu roku obrotowego saldo Wn, które wyraża wysokość poniesionych kosztów amortyzacji. Saldo konta 400 przenosi się w końcu roku obrotowego na konto 860.</w:t>
      </w:r>
    </w:p>
    <w:p w14:paraId="00844C00" w14:textId="77777777" w:rsidR="009B5E24" w:rsidRPr="009B5E24" w:rsidRDefault="009B5E24" w:rsidP="00BD0DA5">
      <w:pPr>
        <w:spacing w:line="276" w:lineRule="auto"/>
        <w:jc w:val="both"/>
        <w:rPr>
          <w:rFonts w:ascii="Times New Roman" w:hAnsi="Times New Roman" w:cs="Times New Roman"/>
          <w:sz w:val="24"/>
          <w:szCs w:val="24"/>
        </w:rPr>
      </w:pPr>
    </w:p>
    <w:p w14:paraId="6E6457B7" w14:textId="77777777" w:rsidR="009B5E24" w:rsidRPr="009B5E24" w:rsidRDefault="009B5E24" w:rsidP="00BD0DA5">
      <w:pPr>
        <w:spacing w:line="276" w:lineRule="auto"/>
        <w:jc w:val="both"/>
        <w:rPr>
          <w:rFonts w:ascii="Times New Roman" w:hAnsi="Times New Roman" w:cs="Times New Roman"/>
          <w:sz w:val="24"/>
          <w:szCs w:val="24"/>
        </w:rPr>
      </w:pPr>
    </w:p>
    <w:p w14:paraId="1A85FEC5" w14:textId="77777777" w:rsidR="009B5E24" w:rsidRPr="009B5E24" w:rsidRDefault="009B5E24" w:rsidP="00BD0DA5">
      <w:pPr>
        <w:spacing w:line="276" w:lineRule="auto"/>
        <w:jc w:val="both"/>
        <w:rPr>
          <w:rFonts w:ascii="Times New Roman" w:hAnsi="Times New Roman" w:cs="Times New Roman"/>
          <w:sz w:val="24"/>
          <w:szCs w:val="24"/>
        </w:rPr>
      </w:pPr>
    </w:p>
    <w:p w14:paraId="54C00BEB" w14:textId="1B16E3D2"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401 Zużycie materiałów i energii</w:t>
      </w:r>
    </w:p>
    <w:p w14:paraId="582EB798" w14:textId="77777777" w:rsidR="00D70682" w:rsidRPr="00D70682" w:rsidRDefault="00D70682" w:rsidP="00D70682">
      <w:pPr>
        <w:pStyle w:val="Akapitzlist"/>
        <w:spacing w:line="276" w:lineRule="auto"/>
        <w:jc w:val="both"/>
        <w:rPr>
          <w:rFonts w:ascii="Times New Roman" w:hAnsi="Times New Roman" w:cs="Times New Roman"/>
          <w:sz w:val="24"/>
          <w:szCs w:val="24"/>
        </w:rPr>
      </w:pPr>
    </w:p>
    <w:p w14:paraId="6AAAA1CC"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zużycia materiałów i energii na cele działalności podstawowej, pomocniczej i ogólnej;</w:t>
      </w:r>
    </w:p>
    <w:p w14:paraId="425EEBCA" w14:textId="77777777" w:rsidR="000C65D3" w:rsidRDefault="000C65D3" w:rsidP="00D70682">
      <w:pPr>
        <w:pStyle w:val="Akapitzlist"/>
        <w:spacing w:line="276" w:lineRule="auto"/>
        <w:jc w:val="both"/>
        <w:rPr>
          <w:rFonts w:ascii="Times New Roman" w:hAnsi="Times New Roman" w:cs="Times New Roman"/>
          <w:sz w:val="24"/>
          <w:szCs w:val="24"/>
        </w:rPr>
      </w:pPr>
    </w:p>
    <w:p w14:paraId="4303CC1B" w14:textId="570A5A0B"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401 ujmuje się poniesione koszty z tytułu zużycia materiałów i</w:t>
      </w:r>
      <w:r w:rsidR="00D70682">
        <w:rPr>
          <w:rFonts w:ascii="Times New Roman" w:hAnsi="Times New Roman" w:cs="Times New Roman"/>
          <w:sz w:val="24"/>
          <w:szCs w:val="24"/>
        </w:rPr>
        <w:t> </w:t>
      </w:r>
      <w:r w:rsidRPr="009B5E24">
        <w:rPr>
          <w:rFonts w:ascii="Times New Roman" w:hAnsi="Times New Roman" w:cs="Times New Roman"/>
          <w:sz w:val="24"/>
          <w:szCs w:val="24"/>
        </w:rPr>
        <w:t>energii, a na stronie Ma konta 401 ujmuje się zmni</w:t>
      </w:r>
      <w:r w:rsidR="00F64B6A">
        <w:rPr>
          <w:rFonts w:ascii="Times New Roman" w:hAnsi="Times New Roman" w:cs="Times New Roman"/>
          <w:sz w:val="24"/>
          <w:szCs w:val="24"/>
        </w:rPr>
        <w:t>ejszenie poniesionych kosztów z </w:t>
      </w:r>
      <w:r w:rsidRPr="009B5E24">
        <w:rPr>
          <w:rFonts w:ascii="Times New Roman" w:hAnsi="Times New Roman" w:cs="Times New Roman"/>
          <w:sz w:val="24"/>
          <w:szCs w:val="24"/>
        </w:rPr>
        <w:t xml:space="preserve">tytułu zużycia materiałów i energii oraz na dzień bilansowy przeniesienie salda poniesionych wciągu roku kosztów zużycia materiałów i energii na konto 860. </w:t>
      </w:r>
    </w:p>
    <w:p w14:paraId="024D3B60" w14:textId="14FCD854"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67EB850D" w14:textId="77777777" w:rsidR="009B5E24" w:rsidRPr="009B5E24" w:rsidRDefault="009B5E24" w:rsidP="00BD0DA5">
      <w:pPr>
        <w:spacing w:line="276" w:lineRule="auto"/>
        <w:jc w:val="both"/>
        <w:rPr>
          <w:rFonts w:ascii="Times New Roman" w:hAnsi="Times New Roman" w:cs="Times New Roman"/>
          <w:sz w:val="24"/>
          <w:szCs w:val="24"/>
        </w:rPr>
      </w:pPr>
    </w:p>
    <w:p w14:paraId="515C1FE3" w14:textId="77777777" w:rsidR="009B5E24" w:rsidRPr="009B5E24" w:rsidRDefault="009B5E24" w:rsidP="00BD0DA5">
      <w:pPr>
        <w:spacing w:line="276" w:lineRule="auto"/>
        <w:jc w:val="both"/>
        <w:rPr>
          <w:rFonts w:ascii="Times New Roman" w:hAnsi="Times New Roman" w:cs="Times New Roman"/>
          <w:sz w:val="24"/>
          <w:szCs w:val="24"/>
        </w:rPr>
      </w:pPr>
    </w:p>
    <w:p w14:paraId="4B6143DF"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402 Usługi obce</w:t>
      </w:r>
    </w:p>
    <w:p w14:paraId="75070DF1" w14:textId="77777777" w:rsidR="00D70682" w:rsidRDefault="00D70682" w:rsidP="00D70682">
      <w:pPr>
        <w:pStyle w:val="Akapitzlist"/>
        <w:spacing w:line="276" w:lineRule="auto"/>
        <w:jc w:val="both"/>
        <w:rPr>
          <w:rFonts w:ascii="Times New Roman" w:hAnsi="Times New Roman" w:cs="Times New Roman"/>
          <w:sz w:val="24"/>
          <w:szCs w:val="24"/>
        </w:rPr>
      </w:pPr>
    </w:p>
    <w:p w14:paraId="1C43F2B6"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 tytułu usług obcych wykonywanych na rzecz</w:t>
      </w:r>
      <w:r>
        <w:rPr>
          <w:rFonts w:ascii="Times New Roman" w:hAnsi="Times New Roman" w:cs="Times New Roman"/>
          <w:sz w:val="24"/>
          <w:szCs w:val="24"/>
        </w:rPr>
        <w:t xml:space="preserve"> </w:t>
      </w:r>
      <w:r w:rsidR="009B5E24" w:rsidRPr="009B5E24">
        <w:rPr>
          <w:rFonts w:ascii="Times New Roman" w:hAnsi="Times New Roman" w:cs="Times New Roman"/>
          <w:sz w:val="24"/>
          <w:szCs w:val="24"/>
        </w:rPr>
        <w:t xml:space="preserve">działalności podstawowej jednostki;  </w:t>
      </w:r>
    </w:p>
    <w:p w14:paraId="67226E13" w14:textId="77777777" w:rsidR="000C65D3" w:rsidRDefault="000C65D3" w:rsidP="00D70682">
      <w:pPr>
        <w:pStyle w:val="Akapitzlist"/>
        <w:spacing w:line="276" w:lineRule="auto"/>
        <w:jc w:val="both"/>
        <w:rPr>
          <w:rFonts w:ascii="Times New Roman" w:hAnsi="Times New Roman" w:cs="Times New Roman"/>
          <w:sz w:val="24"/>
          <w:szCs w:val="24"/>
        </w:rPr>
      </w:pPr>
    </w:p>
    <w:p w14:paraId="50D00DD2" w14:textId="4E8889FC"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402 ujmuje się poniesione koszty usług obcych, a na stronie Ma konta 402 ujmuje się zmniejszenie poniesionych kosztów oraz na dzień bilansowy przeniesienie kosztów usług obcych na konto 860. </w:t>
      </w:r>
    </w:p>
    <w:p w14:paraId="26710222" w14:textId="75C2E4CA"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586BA419" w14:textId="77777777" w:rsidR="009B5E24" w:rsidRPr="009B5E24" w:rsidRDefault="009B5E24" w:rsidP="00BD0DA5">
      <w:pPr>
        <w:spacing w:line="276" w:lineRule="auto"/>
        <w:jc w:val="both"/>
        <w:rPr>
          <w:rFonts w:ascii="Times New Roman" w:hAnsi="Times New Roman" w:cs="Times New Roman"/>
          <w:sz w:val="24"/>
          <w:szCs w:val="24"/>
        </w:rPr>
      </w:pPr>
    </w:p>
    <w:p w14:paraId="0ACDD75A"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403 Podatki i opłaty</w:t>
      </w:r>
    </w:p>
    <w:p w14:paraId="5C1FF8B9" w14:textId="77777777" w:rsidR="00D70682" w:rsidRDefault="00D70682" w:rsidP="00D70682">
      <w:pPr>
        <w:pStyle w:val="Akapitzlist"/>
        <w:spacing w:line="276" w:lineRule="auto"/>
        <w:jc w:val="both"/>
        <w:rPr>
          <w:rFonts w:ascii="Times New Roman" w:hAnsi="Times New Roman" w:cs="Times New Roman"/>
          <w:sz w:val="24"/>
          <w:szCs w:val="24"/>
        </w:rPr>
      </w:pPr>
    </w:p>
    <w:p w14:paraId="12943CC7"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D70682">
        <w:rPr>
          <w:rFonts w:ascii="Times New Roman" w:hAnsi="Times New Roman" w:cs="Times New Roman"/>
          <w:sz w:val="24"/>
          <w:szCs w:val="24"/>
        </w:rPr>
        <w:t>łuży do ewidencji w szczególności kosztów z tytułu podatku od nieruchomości czy opłaty za gospodarowanie odpadami komunalnymi;</w:t>
      </w:r>
    </w:p>
    <w:p w14:paraId="3C3C6A8C" w14:textId="77777777" w:rsidR="000C65D3" w:rsidRDefault="000C65D3" w:rsidP="00D70682">
      <w:pPr>
        <w:pStyle w:val="Akapitzlist"/>
        <w:spacing w:line="276" w:lineRule="auto"/>
        <w:jc w:val="both"/>
        <w:rPr>
          <w:rFonts w:ascii="Times New Roman" w:hAnsi="Times New Roman" w:cs="Times New Roman"/>
          <w:sz w:val="24"/>
          <w:szCs w:val="24"/>
        </w:rPr>
      </w:pPr>
    </w:p>
    <w:p w14:paraId="28594028" w14:textId="2EE5AD77"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poniesione koszty z ww. tytułów, a na stronie Ma ujmuje się zmniejszenie poniesionych kosztów oraz na dzień bilansowy  przeniesienie kosztów z tego tytułu na konto 860.</w:t>
      </w:r>
    </w:p>
    <w:p w14:paraId="02FF0AAA" w14:textId="74D05F2A" w:rsidR="009B5E24" w:rsidRDefault="009B5E24" w:rsidP="00BD0DA5">
      <w:pPr>
        <w:spacing w:line="276" w:lineRule="auto"/>
        <w:jc w:val="both"/>
        <w:rPr>
          <w:rFonts w:ascii="Times New Roman" w:hAnsi="Times New Roman" w:cs="Times New Roman"/>
          <w:sz w:val="24"/>
          <w:szCs w:val="24"/>
        </w:rPr>
      </w:pPr>
    </w:p>
    <w:p w14:paraId="78DFB415" w14:textId="77777777" w:rsidR="000C65D3" w:rsidRPr="009B5E24" w:rsidRDefault="000C65D3" w:rsidP="00BD0DA5">
      <w:pPr>
        <w:spacing w:line="276" w:lineRule="auto"/>
        <w:jc w:val="both"/>
        <w:rPr>
          <w:rFonts w:ascii="Times New Roman" w:hAnsi="Times New Roman" w:cs="Times New Roman"/>
          <w:sz w:val="24"/>
          <w:szCs w:val="24"/>
        </w:rPr>
      </w:pPr>
    </w:p>
    <w:p w14:paraId="6EBCB285"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404 Wynagrodzenia</w:t>
      </w:r>
      <w:r w:rsidR="009B5E24" w:rsidRPr="009B5E24">
        <w:rPr>
          <w:rFonts w:ascii="Times New Roman" w:hAnsi="Times New Roman" w:cs="Times New Roman"/>
          <w:sz w:val="24"/>
          <w:szCs w:val="24"/>
        </w:rPr>
        <w:t xml:space="preserve"> </w:t>
      </w:r>
    </w:p>
    <w:p w14:paraId="64B2E977" w14:textId="77777777" w:rsidR="00D70682" w:rsidRDefault="00D70682" w:rsidP="00D70682">
      <w:pPr>
        <w:pStyle w:val="Akapitzlist"/>
        <w:spacing w:line="276" w:lineRule="auto"/>
        <w:jc w:val="both"/>
        <w:rPr>
          <w:rFonts w:ascii="Times New Roman" w:hAnsi="Times New Roman" w:cs="Times New Roman"/>
          <w:sz w:val="24"/>
          <w:szCs w:val="24"/>
        </w:rPr>
      </w:pPr>
    </w:p>
    <w:p w14:paraId="50E45BE4"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z tytułu wynagrodzeń z</w:t>
      </w:r>
      <w:r>
        <w:rPr>
          <w:rFonts w:ascii="Times New Roman" w:hAnsi="Times New Roman" w:cs="Times New Roman"/>
          <w:sz w:val="24"/>
          <w:szCs w:val="24"/>
        </w:rPr>
        <w:t> </w:t>
      </w:r>
      <w:r w:rsidR="009B5E24" w:rsidRPr="009B5E24">
        <w:rPr>
          <w:rFonts w:ascii="Times New Roman" w:hAnsi="Times New Roman" w:cs="Times New Roman"/>
          <w:sz w:val="24"/>
          <w:szCs w:val="24"/>
        </w:rPr>
        <w:t>pracownikami i innymi osobami fizycznymi zatrudnionymi na podstawie umowy o</w:t>
      </w:r>
      <w:r>
        <w:rPr>
          <w:rFonts w:ascii="Times New Roman" w:hAnsi="Times New Roman" w:cs="Times New Roman"/>
          <w:sz w:val="24"/>
          <w:szCs w:val="24"/>
        </w:rPr>
        <w:t> </w:t>
      </w:r>
      <w:r w:rsidR="009B5E24" w:rsidRPr="009B5E24">
        <w:rPr>
          <w:rFonts w:ascii="Times New Roman" w:hAnsi="Times New Roman" w:cs="Times New Roman"/>
          <w:sz w:val="24"/>
          <w:szCs w:val="24"/>
        </w:rPr>
        <w:t>pracę, umowy zlecenia, umowy o dzieło i innych umów zgodnie z odrębnymi przepisami;</w:t>
      </w:r>
    </w:p>
    <w:p w14:paraId="30360BF5" w14:textId="77777777" w:rsidR="000C65D3" w:rsidRDefault="000C65D3" w:rsidP="00D70682">
      <w:pPr>
        <w:pStyle w:val="Akapitzlist"/>
        <w:spacing w:line="276" w:lineRule="auto"/>
        <w:jc w:val="both"/>
        <w:rPr>
          <w:rFonts w:ascii="Times New Roman" w:hAnsi="Times New Roman" w:cs="Times New Roman"/>
          <w:sz w:val="24"/>
          <w:szCs w:val="24"/>
        </w:rPr>
      </w:pPr>
    </w:p>
    <w:p w14:paraId="017EDFC3" w14:textId="390C8423"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kwotę należnego pracownikom i innym osobom fizycznym wynagrodzenia brutto (tj. bez potrąceń z różnych tytułów dokonywanych na listach płac).</w:t>
      </w:r>
    </w:p>
    <w:p w14:paraId="6ACF85C5" w14:textId="77777777"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księguje się korekty uprzednio zewidencjonowanych kosztów działalności podstawowej z tytułu wynagrodzeń oraz na dzień bilansowy przenosi się je na konto 860. </w:t>
      </w:r>
    </w:p>
    <w:p w14:paraId="3AA8207A" w14:textId="364BBE0B" w:rsid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12C67FFE" w14:textId="10CD5E2C" w:rsidR="00D70682" w:rsidRDefault="00D70682" w:rsidP="00D70682">
      <w:pPr>
        <w:pStyle w:val="Akapitzlist"/>
        <w:spacing w:line="276" w:lineRule="auto"/>
        <w:jc w:val="both"/>
        <w:rPr>
          <w:rFonts w:ascii="Times New Roman" w:hAnsi="Times New Roman" w:cs="Times New Roman"/>
          <w:sz w:val="24"/>
          <w:szCs w:val="24"/>
        </w:rPr>
      </w:pPr>
    </w:p>
    <w:p w14:paraId="31A2834B" w14:textId="77777777" w:rsidR="00D70682" w:rsidRPr="009B5E24" w:rsidRDefault="00D70682" w:rsidP="00D70682">
      <w:pPr>
        <w:pStyle w:val="Akapitzlist"/>
        <w:spacing w:line="276" w:lineRule="auto"/>
        <w:jc w:val="both"/>
        <w:rPr>
          <w:rFonts w:ascii="Times New Roman" w:hAnsi="Times New Roman" w:cs="Times New Roman"/>
          <w:sz w:val="24"/>
          <w:szCs w:val="24"/>
        </w:rPr>
      </w:pPr>
    </w:p>
    <w:p w14:paraId="7F4DD06C"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405 Ubezpieczenia społeczne i inne świadczenia</w:t>
      </w:r>
      <w:r w:rsidR="009B5E24" w:rsidRPr="009B5E24">
        <w:rPr>
          <w:rFonts w:ascii="Times New Roman" w:hAnsi="Times New Roman" w:cs="Times New Roman"/>
          <w:sz w:val="24"/>
          <w:szCs w:val="24"/>
        </w:rPr>
        <w:t xml:space="preserve"> </w:t>
      </w:r>
    </w:p>
    <w:p w14:paraId="1728BC52" w14:textId="77777777" w:rsidR="00D70682" w:rsidRDefault="00D70682" w:rsidP="00D70682">
      <w:pPr>
        <w:pStyle w:val="Akapitzlist"/>
        <w:spacing w:line="276" w:lineRule="auto"/>
        <w:jc w:val="both"/>
        <w:rPr>
          <w:rFonts w:ascii="Times New Roman" w:hAnsi="Times New Roman" w:cs="Times New Roman"/>
          <w:sz w:val="24"/>
          <w:szCs w:val="24"/>
        </w:rPr>
      </w:pPr>
    </w:p>
    <w:p w14:paraId="378D7758" w14:textId="04B5FB69" w:rsidR="000C65D3" w:rsidRP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Sł</w:t>
      </w:r>
      <w:r w:rsidR="009B5E24" w:rsidRPr="009B5E24">
        <w:rPr>
          <w:rFonts w:ascii="Times New Roman" w:hAnsi="Times New Roman" w:cs="Times New Roman"/>
          <w:sz w:val="24"/>
          <w:szCs w:val="24"/>
        </w:rPr>
        <w:t>uży do ewidencji kosztów działalności podstawowej z tytułu różnego rodzaju świadczeń na rzecz pracowników i osób fizycznych zatrudnionych na podstawie umowy o pracę i innych umów, które nie są zaliczane do wynagrodzeń.</w:t>
      </w:r>
    </w:p>
    <w:p w14:paraId="4947EF3E" w14:textId="77777777" w:rsidR="000C65D3" w:rsidRDefault="000C65D3" w:rsidP="000C65D3">
      <w:pPr>
        <w:pStyle w:val="Akapitzlist"/>
        <w:spacing w:before="240" w:line="276" w:lineRule="auto"/>
        <w:jc w:val="both"/>
        <w:rPr>
          <w:rFonts w:ascii="Times New Roman" w:hAnsi="Times New Roman" w:cs="Times New Roman"/>
          <w:sz w:val="24"/>
          <w:szCs w:val="24"/>
        </w:rPr>
      </w:pPr>
    </w:p>
    <w:p w14:paraId="334E2692" w14:textId="2475764B" w:rsidR="00D70682" w:rsidRDefault="009B5E24" w:rsidP="000C65D3">
      <w:pPr>
        <w:pStyle w:val="Akapitzlist"/>
        <w:spacing w:before="240"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konta ujmuje się zmniejszenie kosztów z tytułu ubezpieczenia społecznego i świadczeń na rzecz pracowników i osób fizycznych zatrudnionych na podstawie umowy o pracę, umowy o dzieło i innych umów, a na dzień bilansowy przenosi się je na konto 860. </w:t>
      </w:r>
    </w:p>
    <w:p w14:paraId="1F3D9504" w14:textId="0C75F120"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w:t>
      </w:r>
      <w:r w:rsidR="00D70682">
        <w:rPr>
          <w:rFonts w:ascii="Times New Roman" w:hAnsi="Times New Roman" w:cs="Times New Roman"/>
          <w:sz w:val="24"/>
          <w:szCs w:val="24"/>
        </w:rPr>
        <w:t xml:space="preserve"> </w:t>
      </w:r>
      <w:r w:rsidRPr="009B5E24">
        <w:rPr>
          <w:rFonts w:ascii="Times New Roman" w:hAnsi="Times New Roman" w:cs="Times New Roman"/>
          <w:sz w:val="24"/>
          <w:szCs w:val="24"/>
        </w:rPr>
        <w:t>z klasyfikacją budżetową</w:t>
      </w:r>
      <w:r w:rsidR="00D70682">
        <w:rPr>
          <w:rFonts w:ascii="Times New Roman" w:hAnsi="Times New Roman" w:cs="Times New Roman"/>
          <w:sz w:val="24"/>
          <w:szCs w:val="24"/>
        </w:rPr>
        <w:t>.</w:t>
      </w:r>
    </w:p>
    <w:p w14:paraId="188A9053" w14:textId="77777777" w:rsidR="009B5E24" w:rsidRPr="009B5E24" w:rsidRDefault="009B5E24" w:rsidP="00BD0DA5">
      <w:pPr>
        <w:spacing w:line="276" w:lineRule="auto"/>
        <w:jc w:val="both"/>
        <w:rPr>
          <w:rFonts w:ascii="Times New Roman" w:hAnsi="Times New Roman" w:cs="Times New Roman"/>
          <w:sz w:val="24"/>
          <w:szCs w:val="24"/>
        </w:rPr>
      </w:pPr>
    </w:p>
    <w:p w14:paraId="7102BD39"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409 Pozostałe koszty rodzajowe</w:t>
      </w:r>
      <w:r w:rsidR="009B5E24" w:rsidRPr="009B5E24">
        <w:rPr>
          <w:rFonts w:ascii="Times New Roman" w:hAnsi="Times New Roman" w:cs="Times New Roman"/>
          <w:sz w:val="24"/>
          <w:szCs w:val="24"/>
        </w:rPr>
        <w:t xml:space="preserve"> </w:t>
      </w:r>
    </w:p>
    <w:p w14:paraId="6836E313" w14:textId="77777777" w:rsidR="00D70682" w:rsidRDefault="00D70682" w:rsidP="00D70682">
      <w:pPr>
        <w:pStyle w:val="Akapitzlist"/>
        <w:spacing w:line="276" w:lineRule="auto"/>
        <w:jc w:val="both"/>
        <w:rPr>
          <w:rFonts w:ascii="Times New Roman" w:hAnsi="Times New Roman" w:cs="Times New Roman"/>
          <w:sz w:val="24"/>
          <w:szCs w:val="24"/>
        </w:rPr>
      </w:pPr>
    </w:p>
    <w:p w14:paraId="46BCD3DE" w14:textId="0724A4D3" w:rsid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które nie kwalifikują się do ujęcia na kontach 400-405, w szczególności wydatków za używanie samochodów prywatnych pracowników do zadań służbowych, koszty krajowych i zagranicznych podróży służbowych, koszty ubezpieczeń majątk</w:t>
      </w:r>
      <w:r w:rsidR="00F64B6A">
        <w:rPr>
          <w:rFonts w:ascii="Times New Roman" w:hAnsi="Times New Roman" w:cs="Times New Roman"/>
          <w:sz w:val="24"/>
          <w:szCs w:val="24"/>
        </w:rPr>
        <w:t>owych i osobowych czy odprawy z </w:t>
      </w:r>
      <w:r w:rsidR="009B5E24" w:rsidRPr="009B5E24">
        <w:rPr>
          <w:rFonts w:ascii="Times New Roman" w:hAnsi="Times New Roman" w:cs="Times New Roman"/>
          <w:sz w:val="24"/>
          <w:szCs w:val="24"/>
        </w:rPr>
        <w:t xml:space="preserve">tytułu wypadków przy pracy. </w:t>
      </w:r>
    </w:p>
    <w:p w14:paraId="2F3AF5AD" w14:textId="77777777" w:rsidR="000C65D3" w:rsidRDefault="000C65D3" w:rsidP="000C65D3">
      <w:pPr>
        <w:pStyle w:val="Akapitzlist"/>
        <w:spacing w:line="276" w:lineRule="auto"/>
        <w:jc w:val="both"/>
        <w:rPr>
          <w:rFonts w:ascii="Times New Roman" w:hAnsi="Times New Roman" w:cs="Times New Roman"/>
          <w:sz w:val="24"/>
          <w:szCs w:val="24"/>
        </w:rPr>
      </w:pPr>
    </w:p>
    <w:p w14:paraId="2564B450" w14:textId="67B1E8C0" w:rsidR="009001B4" w:rsidRP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Na stronie Wn konta ujmuje się poniesione koszty z ww. tytułów, a na stronie Ma ich zmniejszenie oraz na dzień bilansowy ujmuje się przeniesienie poniesionych kosztów na konto 860. </w:t>
      </w:r>
    </w:p>
    <w:p w14:paraId="16CF79C6" w14:textId="2D92BAC2"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r w:rsidR="009001B4">
        <w:rPr>
          <w:rFonts w:ascii="Times New Roman" w:hAnsi="Times New Roman" w:cs="Times New Roman"/>
          <w:sz w:val="24"/>
          <w:szCs w:val="24"/>
        </w:rPr>
        <w:t>.</w:t>
      </w:r>
    </w:p>
    <w:p w14:paraId="307F6E8F" w14:textId="03EFC538" w:rsidR="009B5E24" w:rsidRDefault="009B5E24" w:rsidP="00BD0DA5">
      <w:pPr>
        <w:spacing w:line="276" w:lineRule="auto"/>
        <w:jc w:val="both"/>
        <w:rPr>
          <w:rFonts w:ascii="Times New Roman" w:hAnsi="Times New Roman" w:cs="Times New Roman"/>
          <w:sz w:val="24"/>
          <w:szCs w:val="24"/>
        </w:rPr>
      </w:pPr>
    </w:p>
    <w:p w14:paraId="206DA0E1" w14:textId="77777777" w:rsidR="000C65D3" w:rsidRPr="009B5E24" w:rsidRDefault="000C65D3" w:rsidP="00BD0DA5">
      <w:pPr>
        <w:spacing w:line="276" w:lineRule="auto"/>
        <w:jc w:val="both"/>
        <w:rPr>
          <w:rFonts w:ascii="Times New Roman" w:hAnsi="Times New Roman" w:cs="Times New Roman"/>
          <w:sz w:val="24"/>
          <w:szCs w:val="24"/>
        </w:rPr>
      </w:pPr>
    </w:p>
    <w:p w14:paraId="0669F311" w14:textId="77777777" w:rsidR="000C65D3" w:rsidRDefault="009B5E24" w:rsidP="000C65D3">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700 – „Sprzedaż produktów i koszt ich wytworzenia”</w:t>
      </w:r>
    </w:p>
    <w:p w14:paraId="69C45145" w14:textId="77777777" w:rsidR="000C65D3" w:rsidRDefault="000C65D3" w:rsidP="000C65D3">
      <w:pPr>
        <w:pStyle w:val="Akapitzlist"/>
        <w:spacing w:line="276" w:lineRule="auto"/>
        <w:jc w:val="both"/>
        <w:rPr>
          <w:rFonts w:ascii="Times New Roman" w:hAnsi="Times New Roman" w:cs="Times New Roman"/>
          <w:sz w:val="24"/>
          <w:szCs w:val="24"/>
        </w:rPr>
      </w:pPr>
    </w:p>
    <w:p w14:paraId="11C1F9E9"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prowadzona do konta 700 powinna zapewnić wyodrębnienie przychodów ze sprzedaży według poszczególnych tytułów. </w:t>
      </w:r>
    </w:p>
    <w:p w14:paraId="1FFEFCB4" w14:textId="77777777" w:rsidR="000C65D3" w:rsidRDefault="000C65D3" w:rsidP="000C65D3">
      <w:pPr>
        <w:pStyle w:val="Akapitzlist"/>
        <w:spacing w:line="276" w:lineRule="auto"/>
        <w:jc w:val="both"/>
        <w:rPr>
          <w:rFonts w:ascii="Times New Roman" w:hAnsi="Times New Roman" w:cs="Times New Roman"/>
          <w:sz w:val="24"/>
          <w:szCs w:val="24"/>
        </w:rPr>
      </w:pPr>
    </w:p>
    <w:p w14:paraId="42B4F65F" w14:textId="60C9278B"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w końcu roku przychodów ze sprzedaży produktów na konto 860, na stronie Ma księgujemy sprzedaż produktów.</w:t>
      </w:r>
    </w:p>
    <w:p w14:paraId="335C7866" w14:textId="77777777" w:rsidR="009B5E24" w:rsidRPr="009B5E24" w:rsidRDefault="009B5E24" w:rsidP="00BD0DA5">
      <w:pPr>
        <w:spacing w:line="276" w:lineRule="auto"/>
        <w:jc w:val="both"/>
        <w:rPr>
          <w:rFonts w:ascii="Times New Roman" w:hAnsi="Times New Roman" w:cs="Times New Roman"/>
          <w:sz w:val="24"/>
          <w:szCs w:val="24"/>
        </w:rPr>
      </w:pPr>
    </w:p>
    <w:p w14:paraId="61FE056B"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720 – „Przychody z tytułu dochodów budżetowych”</w:t>
      </w:r>
    </w:p>
    <w:p w14:paraId="789F01E0" w14:textId="77777777" w:rsidR="000C65D3" w:rsidRDefault="000C65D3" w:rsidP="000C65D3">
      <w:pPr>
        <w:pStyle w:val="Akapitzlist"/>
        <w:spacing w:line="276" w:lineRule="auto"/>
        <w:jc w:val="both"/>
        <w:rPr>
          <w:rFonts w:ascii="Times New Roman" w:hAnsi="Times New Roman" w:cs="Times New Roman"/>
          <w:b/>
          <w:bCs/>
          <w:sz w:val="24"/>
          <w:szCs w:val="24"/>
        </w:rPr>
      </w:pPr>
    </w:p>
    <w:p w14:paraId="7FA37F14"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Konto służy do ewidencji przychodów z tytułu dochodów budżetowych związanych bezpośrednio z podstawową działalnością jednostki.</w:t>
      </w:r>
    </w:p>
    <w:p w14:paraId="4A181BFD"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720 powinna zapewnić wyodrębnienie przychodów z tytułu dochodów budżetowych według pozycji planu finansowego.</w:t>
      </w:r>
    </w:p>
    <w:p w14:paraId="22C7A8AB" w14:textId="77777777" w:rsidR="000C65D3" w:rsidRDefault="000C65D3" w:rsidP="000C65D3">
      <w:pPr>
        <w:pStyle w:val="Akapitzlist"/>
        <w:spacing w:line="276" w:lineRule="auto"/>
        <w:jc w:val="both"/>
        <w:rPr>
          <w:rFonts w:ascii="Times New Roman" w:hAnsi="Times New Roman" w:cs="Times New Roman"/>
          <w:sz w:val="24"/>
          <w:szCs w:val="24"/>
        </w:rPr>
      </w:pPr>
    </w:p>
    <w:p w14:paraId="4C7E40C9"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Wa księgujemy w korespondencji z kontem 860  przeniesienie na koniec roku, osiągniętych przychodów z tytułu finansowych dochodów budżetowych. </w:t>
      </w:r>
    </w:p>
    <w:p w14:paraId="726A4B29" w14:textId="36328DFF"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Ma przychody z tytułu dochodów budżetowych.</w:t>
      </w:r>
    </w:p>
    <w:p w14:paraId="72D25D9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5EC7C99A"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750 – „Przychody finansowe”</w:t>
      </w:r>
    </w:p>
    <w:p w14:paraId="2F59E72A" w14:textId="77777777" w:rsidR="000C65D3" w:rsidRDefault="000C65D3" w:rsidP="000C65D3">
      <w:pPr>
        <w:pStyle w:val="Akapitzlist"/>
        <w:spacing w:line="276" w:lineRule="auto"/>
        <w:jc w:val="both"/>
        <w:rPr>
          <w:rFonts w:ascii="Times New Roman" w:hAnsi="Times New Roman" w:cs="Times New Roman"/>
          <w:b/>
          <w:bCs/>
          <w:sz w:val="24"/>
          <w:szCs w:val="24"/>
        </w:rPr>
      </w:pPr>
    </w:p>
    <w:p w14:paraId="2D4E5025"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do konta 750 winna zapewnić wyodrębnienie przychodów finansowych z tytułu udziałów w innych podmiotach gospodarczych, należne jednostce odsetki od pożyczek i zapłacone odsetki za zwłokę od należności. </w:t>
      </w:r>
    </w:p>
    <w:p w14:paraId="3E00CBF6" w14:textId="77777777" w:rsidR="000C65D3" w:rsidRDefault="000C65D3" w:rsidP="000C65D3">
      <w:pPr>
        <w:pStyle w:val="Akapitzlist"/>
        <w:spacing w:line="276" w:lineRule="auto"/>
        <w:jc w:val="both"/>
        <w:rPr>
          <w:rFonts w:ascii="Times New Roman" w:hAnsi="Times New Roman" w:cs="Times New Roman"/>
          <w:sz w:val="24"/>
          <w:szCs w:val="24"/>
        </w:rPr>
      </w:pPr>
    </w:p>
    <w:p w14:paraId="02A49D18" w14:textId="30656C84"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Ma ujmuje się przychody z tytułu operacji finansowych, na stronie Wn księgujemy przeniesienie w końcu roku przychodów ze sprzedaży produktów na konto 860</w:t>
      </w:r>
    </w:p>
    <w:p w14:paraId="002B5653" w14:textId="77777777" w:rsidR="009B5E24" w:rsidRPr="009B5E24" w:rsidRDefault="009B5E24" w:rsidP="00BD0DA5">
      <w:pPr>
        <w:spacing w:line="276" w:lineRule="auto"/>
        <w:jc w:val="both"/>
        <w:rPr>
          <w:rFonts w:ascii="Times New Roman" w:hAnsi="Times New Roman" w:cs="Times New Roman"/>
          <w:sz w:val="24"/>
          <w:szCs w:val="24"/>
        </w:rPr>
      </w:pPr>
    </w:p>
    <w:p w14:paraId="353B357D"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751 – „Koszty finansowe”</w:t>
      </w:r>
    </w:p>
    <w:p w14:paraId="2FFDE16F" w14:textId="77777777" w:rsidR="000C65D3" w:rsidRDefault="000C65D3" w:rsidP="000C65D3">
      <w:pPr>
        <w:pStyle w:val="Akapitzlist"/>
        <w:spacing w:line="276" w:lineRule="auto"/>
        <w:jc w:val="both"/>
        <w:rPr>
          <w:rFonts w:ascii="Times New Roman" w:hAnsi="Times New Roman" w:cs="Times New Roman"/>
          <w:b/>
          <w:bCs/>
          <w:sz w:val="24"/>
          <w:szCs w:val="24"/>
        </w:rPr>
      </w:pPr>
    </w:p>
    <w:p w14:paraId="39A8BA6F" w14:textId="61A33942"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lastRenderedPageBreak/>
        <w:t>Ewidencja szczegółowa prowadzona do konta 751 powinna zapewnić wyodrębnienie w</w:t>
      </w:r>
      <w:r w:rsidR="000C65D3">
        <w:rPr>
          <w:rFonts w:ascii="Times New Roman" w:hAnsi="Times New Roman" w:cs="Times New Roman"/>
          <w:sz w:val="24"/>
          <w:szCs w:val="24"/>
        </w:rPr>
        <w:t> </w:t>
      </w:r>
      <w:r w:rsidRPr="000C65D3">
        <w:rPr>
          <w:rFonts w:ascii="Times New Roman" w:hAnsi="Times New Roman" w:cs="Times New Roman"/>
          <w:sz w:val="24"/>
          <w:szCs w:val="24"/>
        </w:rPr>
        <w:t>zakresie kosztów operacji finansowych – za</w:t>
      </w:r>
      <w:r w:rsidR="00F64B6A">
        <w:rPr>
          <w:rFonts w:ascii="Times New Roman" w:hAnsi="Times New Roman" w:cs="Times New Roman"/>
          <w:sz w:val="24"/>
          <w:szCs w:val="24"/>
        </w:rPr>
        <w:t>rachowane odsetki od pożyczek i </w:t>
      </w:r>
      <w:r w:rsidRPr="000C65D3">
        <w:rPr>
          <w:rFonts w:ascii="Times New Roman" w:hAnsi="Times New Roman" w:cs="Times New Roman"/>
          <w:sz w:val="24"/>
          <w:szCs w:val="24"/>
        </w:rPr>
        <w:t xml:space="preserve">odsetki za zwłokę od zobowiązań. </w:t>
      </w:r>
    </w:p>
    <w:p w14:paraId="72FD076B" w14:textId="77777777" w:rsidR="000C65D3" w:rsidRDefault="000C65D3" w:rsidP="000C65D3">
      <w:pPr>
        <w:pStyle w:val="Akapitzlist"/>
        <w:spacing w:line="276" w:lineRule="auto"/>
        <w:jc w:val="both"/>
        <w:rPr>
          <w:rFonts w:ascii="Times New Roman" w:hAnsi="Times New Roman" w:cs="Times New Roman"/>
          <w:sz w:val="24"/>
          <w:szCs w:val="24"/>
        </w:rPr>
      </w:pPr>
    </w:p>
    <w:p w14:paraId="762EA67C" w14:textId="190514D6"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Wn księguje się koszty operacji finansowych, na stronie Ma księguje się przeniesienie na koniec roku poniesionych kosztów finansowych.</w:t>
      </w:r>
    </w:p>
    <w:p w14:paraId="76B5EA4A" w14:textId="70127E1E" w:rsidR="009B5E24" w:rsidRDefault="009B5E24" w:rsidP="00BD0DA5">
      <w:pPr>
        <w:spacing w:line="276" w:lineRule="auto"/>
        <w:jc w:val="both"/>
        <w:rPr>
          <w:rFonts w:ascii="Times New Roman" w:hAnsi="Times New Roman" w:cs="Times New Roman"/>
          <w:sz w:val="24"/>
          <w:szCs w:val="24"/>
        </w:rPr>
      </w:pPr>
    </w:p>
    <w:p w14:paraId="107D349F" w14:textId="77777777" w:rsidR="000C65D3" w:rsidRPr="009B5E24" w:rsidRDefault="000C65D3" w:rsidP="00BD0DA5">
      <w:pPr>
        <w:spacing w:line="276" w:lineRule="auto"/>
        <w:jc w:val="both"/>
        <w:rPr>
          <w:rFonts w:ascii="Times New Roman" w:hAnsi="Times New Roman" w:cs="Times New Roman"/>
          <w:sz w:val="24"/>
          <w:szCs w:val="24"/>
        </w:rPr>
      </w:pPr>
    </w:p>
    <w:p w14:paraId="59700E5C" w14:textId="77777777" w:rsidR="00BA6EB9"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760 – „ Pozostałe przychody operacyjne ”</w:t>
      </w:r>
    </w:p>
    <w:p w14:paraId="4C611B5B" w14:textId="77777777" w:rsidR="00BA6EB9" w:rsidRDefault="00BA6EB9" w:rsidP="00BA6EB9">
      <w:pPr>
        <w:pStyle w:val="Akapitzlist"/>
        <w:spacing w:line="276" w:lineRule="auto"/>
        <w:jc w:val="both"/>
        <w:rPr>
          <w:rFonts w:ascii="Times New Roman" w:hAnsi="Times New Roman" w:cs="Times New Roman"/>
          <w:b/>
          <w:bCs/>
          <w:sz w:val="24"/>
          <w:szCs w:val="24"/>
        </w:rPr>
      </w:pPr>
    </w:p>
    <w:p w14:paraId="1FE9836F" w14:textId="77777777" w:rsidR="00BA6EB9" w:rsidRDefault="009B5E24" w:rsidP="00BA6EB9">
      <w:pPr>
        <w:pStyle w:val="Akapitzlist"/>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Konto służy do ewidencji przychodów niezwiązanych bezpośrednio ze zwykłą działalnością jednostki, w tym wszelkich innych przychodów niż podlegające ewidencji na kontach: 700,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720,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750.</w:t>
      </w:r>
    </w:p>
    <w:p w14:paraId="03D8DF9C" w14:textId="77777777" w:rsidR="00BA6EB9" w:rsidRDefault="00BA6EB9" w:rsidP="00BA6EB9">
      <w:pPr>
        <w:pStyle w:val="Akapitzlist"/>
        <w:spacing w:line="276" w:lineRule="auto"/>
        <w:jc w:val="both"/>
        <w:rPr>
          <w:rFonts w:ascii="Times New Roman" w:hAnsi="Times New Roman" w:cs="Times New Roman"/>
          <w:sz w:val="24"/>
          <w:szCs w:val="24"/>
        </w:rPr>
      </w:pPr>
    </w:p>
    <w:p w14:paraId="335368AC" w14:textId="5C640321" w:rsidR="009B5E24" w:rsidRPr="00BA6EB9" w:rsidRDefault="009B5E24" w:rsidP="00BA6EB9">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na koniec roku osiągniętych pozostałych przychodów operacyjnych. Na koncie Ma księgujemy m.in. :</w:t>
      </w:r>
    </w:p>
    <w:p w14:paraId="5F09813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przychody ze sprzedaży środków trwałych,</w:t>
      </w:r>
    </w:p>
    <w:p w14:paraId="7D4C600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lub należne odszkodowania, </w:t>
      </w:r>
    </w:p>
    <w:p w14:paraId="656EDF2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darowizny i pozostałe środki trwałe, </w:t>
      </w:r>
    </w:p>
    <w:p w14:paraId="2A8A9EDE" w14:textId="66070648"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odpisanie uprzednio dokonanego odpisu aktualizującego</w:t>
      </w:r>
      <w:r w:rsidR="00BA6EB9">
        <w:rPr>
          <w:rFonts w:ascii="Times New Roman" w:hAnsi="Times New Roman" w:cs="Times New Roman"/>
          <w:sz w:val="24"/>
          <w:szCs w:val="24"/>
        </w:rPr>
        <w:t>,</w:t>
      </w:r>
      <w:r w:rsidRPr="00BA6EB9">
        <w:rPr>
          <w:rFonts w:ascii="Times New Roman" w:hAnsi="Times New Roman" w:cs="Times New Roman"/>
          <w:sz w:val="24"/>
          <w:szCs w:val="24"/>
        </w:rPr>
        <w:t xml:space="preserve"> </w:t>
      </w:r>
    </w:p>
    <w:p w14:paraId="14B10484" w14:textId="3688D930"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przysądzone koszty postępowania spornego</w:t>
      </w:r>
      <w:r w:rsidR="00BA6EB9">
        <w:rPr>
          <w:rFonts w:ascii="Times New Roman" w:hAnsi="Times New Roman" w:cs="Times New Roman"/>
          <w:sz w:val="24"/>
          <w:szCs w:val="24"/>
        </w:rPr>
        <w:t>,</w:t>
      </w:r>
    </w:p>
    <w:p w14:paraId="25BDF26A" w14:textId="3B00E8E5" w:rsidR="009B5E24" w:rsidRP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należne jednostce wynagrodzenie płatnika</w:t>
      </w:r>
      <w:r w:rsidR="00BA6EB9">
        <w:rPr>
          <w:rFonts w:ascii="Times New Roman" w:hAnsi="Times New Roman" w:cs="Times New Roman"/>
          <w:sz w:val="24"/>
          <w:szCs w:val="24"/>
        </w:rPr>
        <w:t>.</w:t>
      </w:r>
    </w:p>
    <w:p w14:paraId="030980D0" w14:textId="77777777" w:rsidR="009B5E24" w:rsidRPr="009B5E24" w:rsidRDefault="009B5E24" w:rsidP="00BD0DA5">
      <w:pPr>
        <w:spacing w:line="276" w:lineRule="auto"/>
        <w:jc w:val="both"/>
        <w:rPr>
          <w:rFonts w:ascii="Times New Roman" w:hAnsi="Times New Roman" w:cs="Times New Roman"/>
          <w:sz w:val="24"/>
          <w:szCs w:val="24"/>
        </w:rPr>
      </w:pPr>
    </w:p>
    <w:p w14:paraId="47FC10FF" w14:textId="77777777" w:rsidR="003574E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761 – „Pozostałe koszty operacyjne”</w:t>
      </w:r>
    </w:p>
    <w:p w14:paraId="1BEA2F55" w14:textId="77777777" w:rsidR="003574E7" w:rsidRDefault="003574E7" w:rsidP="003574E7">
      <w:pPr>
        <w:pStyle w:val="Akapitzlist"/>
        <w:spacing w:line="276" w:lineRule="auto"/>
        <w:jc w:val="both"/>
        <w:rPr>
          <w:rFonts w:ascii="Times New Roman" w:hAnsi="Times New Roman" w:cs="Times New Roman"/>
          <w:b/>
          <w:bCs/>
          <w:sz w:val="24"/>
          <w:szCs w:val="24"/>
        </w:rPr>
      </w:pPr>
    </w:p>
    <w:p w14:paraId="1EA33C87" w14:textId="77777777" w:rsidR="003574E7" w:rsidRDefault="009B5E24" w:rsidP="003574E7">
      <w:pPr>
        <w:pStyle w:val="Akapitzlist"/>
        <w:spacing w:line="276" w:lineRule="auto"/>
        <w:jc w:val="both"/>
        <w:rPr>
          <w:rFonts w:ascii="Times New Roman" w:hAnsi="Times New Roman" w:cs="Times New Roman"/>
          <w:sz w:val="24"/>
          <w:szCs w:val="24"/>
        </w:rPr>
      </w:pPr>
      <w:r w:rsidRPr="003574E7">
        <w:rPr>
          <w:rFonts w:ascii="Times New Roman" w:hAnsi="Times New Roman" w:cs="Times New Roman"/>
          <w:sz w:val="24"/>
          <w:szCs w:val="24"/>
        </w:rPr>
        <w:t xml:space="preserve">Konto 761 służy do ewidencji kosztów niezwiązanych bezpośrednio z podstawową działalnością jednostki. Ewidencja analityczna winna umożliwić grupowanie kosztów (przychodów) według poszczególnych tytułów. </w:t>
      </w:r>
    </w:p>
    <w:p w14:paraId="335C5564" w14:textId="77777777" w:rsidR="003574E7" w:rsidRDefault="003574E7" w:rsidP="003574E7">
      <w:pPr>
        <w:pStyle w:val="Akapitzlist"/>
        <w:spacing w:line="276" w:lineRule="auto"/>
        <w:jc w:val="both"/>
        <w:rPr>
          <w:rFonts w:ascii="Times New Roman" w:hAnsi="Times New Roman" w:cs="Times New Roman"/>
          <w:sz w:val="24"/>
          <w:szCs w:val="24"/>
        </w:rPr>
      </w:pPr>
    </w:p>
    <w:p w14:paraId="61D1A288" w14:textId="7E92C588" w:rsidR="009B5E24" w:rsidRPr="003574E7" w:rsidRDefault="009B5E24" w:rsidP="003574E7">
      <w:pPr>
        <w:pStyle w:val="Akapitzlist"/>
        <w:spacing w:line="276" w:lineRule="auto"/>
        <w:jc w:val="both"/>
        <w:rPr>
          <w:rFonts w:ascii="Times New Roman" w:hAnsi="Times New Roman" w:cs="Times New Roman"/>
          <w:b/>
          <w:bCs/>
          <w:sz w:val="24"/>
          <w:szCs w:val="24"/>
        </w:rPr>
      </w:pPr>
      <w:r w:rsidRPr="003574E7">
        <w:rPr>
          <w:rFonts w:ascii="Times New Roman" w:hAnsi="Times New Roman" w:cs="Times New Roman"/>
          <w:sz w:val="24"/>
          <w:szCs w:val="24"/>
        </w:rPr>
        <w:t>Na stronie Wn księgujemy pozostałe koszty operacyjne ( np. wartość darowizn i</w:t>
      </w:r>
      <w:r w:rsidR="003574E7">
        <w:rPr>
          <w:rFonts w:ascii="Times New Roman" w:hAnsi="Times New Roman" w:cs="Times New Roman"/>
          <w:sz w:val="24"/>
          <w:szCs w:val="24"/>
        </w:rPr>
        <w:t> </w:t>
      </w:r>
      <w:r w:rsidRPr="003574E7">
        <w:rPr>
          <w:rFonts w:ascii="Times New Roman" w:hAnsi="Times New Roman" w:cs="Times New Roman"/>
          <w:sz w:val="24"/>
          <w:szCs w:val="24"/>
        </w:rPr>
        <w:t>przekazanych nieodpłatnie rzeczowych aktywów obrotowych), na stronie Ma księgujemy przeniesienie na koniec roku poniesionych pozostałych kosztów operacyjnych.</w:t>
      </w:r>
    </w:p>
    <w:p w14:paraId="425524C1" w14:textId="77777777" w:rsidR="009B5E24" w:rsidRPr="009B5E24" w:rsidRDefault="009B5E24" w:rsidP="00BD0DA5">
      <w:pPr>
        <w:spacing w:line="276" w:lineRule="auto"/>
        <w:jc w:val="both"/>
        <w:rPr>
          <w:rFonts w:ascii="Times New Roman" w:hAnsi="Times New Roman" w:cs="Times New Roman"/>
          <w:sz w:val="24"/>
          <w:szCs w:val="24"/>
        </w:rPr>
      </w:pPr>
    </w:p>
    <w:p w14:paraId="5A07562C" w14:textId="77777777" w:rsidR="005F343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800 – „Fundusz jednostki”</w:t>
      </w:r>
    </w:p>
    <w:p w14:paraId="19935432" w14:textId="77777777" w:rsidR="005F3437" w:rsidRDefault="005F3437" w:rsidP="005F3437">
      <w:pPr>
        <w:pStyle w:val="Akapitzlist"/>
        <w:spacing w:line="276" w:lineRule="auto"/>
        <w:jc w:val="both"/>
        <w:rPr>
          <w:rFonts w:ascii="Times New Roman" w:hAnsi="Times New Roman" w:cs="Times New Roman"/>
          <w:b/>
          <w:bCs/>
          <w:sz w:val="24"/>
          <w:szCs w:val="24"/>
        </w:rPr>
      </w:pPr>
    </w:p>
    <w:p w14:paraId="7B425DB4" w14:textId="6681B897" w:rsidR="009B5E24" w:rsidRPr="005F3437" w:rsidRDefault="009B5E24" w:rsidP="005F3437">
      <w:pPr>
        <w:pStyle w:val="Akapitzlist"/>
        <w:spacing w:line="276" w:lineRule="auto"/>
        <w:jc w:val="both"/>
        <w:rPr>
          <w:rFonts w:ascii="Times New Roman" w:hAnsi="Times New Roman" w:cs="Times New Roman"/>
          <w:b/>
          <w:bCs/>
          <w:sz w:val="24"/>
          <w:szCs w:val="24"/>
        </w:rPr>
      </w:pPr>
      <w:r w:rsidRPr="005F3437">
        <w:rPr>
          <w:rFonts w:ascii="Times New Roman" w:hAnsi="Times New Roman" w:cs="Times New Roman"/>
          <w:sz w:val="24"/>
          <w:szCs w:val="24"/>
        </w:rPr>
        <w:t>Konto 800 służy do ewidencji równowartości majątku trwałego i obrotowego jednostki i ich zmian.</w:t>
      </w:r>
    </w:p>
    <w:p w14:paraId="3C11B7CE"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Wn konta 800 ujmuje się zmniejszenia funduszu, w szczególności:</w:t>
      </w:r>
    </w:p>
    <w:p w14:paraId="71F58997"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ujemny wynik finansowy roku ubiegłego (stratę bilansową) przeksięgowany z konta 860,</w:t>
      </w:r>
    </w:p>
    <w:p w14:paraId="65760ECD"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zrealizowane dochody budżetowe przeksięgowane z konta 222</w:t>
      </w:r>
      <w:r w:rsidR="005F3437">
        <w:rPr>
          <w:rFonts w:ascii="Times New Roman" w:hAnsi="Times New Roman" w:cs="Times New Roman"/>
          <w:sz w:val="24"/>
          <w:szCs w:val="24"/>
        </w:rPr>
        <w:t xml:space="preserve">, </w:t>
      </w:r>
    </w:p>
    <w:p w14:paraId="66C5A09E"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przeksięgowanie w końcu roku obrotowego środków budżetowych wydatkowanych przez jednostki budżetowe na inwestycje – z konta 810,</w:t>
      </w:r>
    </w:p>
    <w:p w14:paraId="4B74F339"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rozchodowanych środków trwałych na skutek zużycia, przekazania nieodpłatnego lub sprzedaży – Ma 011,</w:t>
      </w:r>
    </w:p>
    <w:p w14:paraId="2D1FF091" w14:textId="05F2B777"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sprzedanych lub przekazanych nieodpłatnie środków trwałych i inwestycji oraz koszty inwestycji bez efektów – Ma 080,</w:t>
      </w:r>
    </w:p>
    <w:p w14:paraId="3D5CB5D4" w14:textId="77777777" w:rsidR="009B5E24" w:rsidRPr="009B5E24" w:rsidRDefault="009B5E24" w:rsidP="00BD0DA5">
      <w:pPr>
        <w:spacing w:line="276" w:lineRule="auto"/>
        <w:jc w:val="both"/>
        <w:rPr>
          <w:rFonts w:ascii="Times New Roman" w:hAnsi="Times New Roman" w:cs="Times New Roman"/>
          <w:sz w:val="24"/>
          <w:szCs w:val="24"/>
        </w:rPr>
      </w:pPr>
    </w:p>
    <w:p w14:paraId="28B866F9"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Ma – jego zwiększenia:</w:t>
      </w:r>
    </w:p>
    <w:p w14:paraId="30148F88"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przeksięgowanie pod datą sprawozdania (budżetowego) zrealizowanych wydatków budżetowych z konta 223</w:t>
      </w:r>
      <w:r w:rsidR="005F3437">
        <w:rPr>
          <w:rFonts w:ascii="Times New Roman" w:hAnsi="Times New Roman" w:cs="Times New Roman"/>
          <w:sz w:val="24"/>
          <w:szCs w:val="24"/>
        </w:rPr>
        <w:t>,</w:t>
      </w:r>
    </w:p>
    <w:p w14:paraId="188EB105" w14:textId="0BE3585C"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równowartość środków budżetowych wydatkowanych przez jednostkę budżetową na sfinansowanie jej inwestycj</w:t>
      </w:r>
      <w:r w:rsidR="00F64B6A">
        <w:rPr>
          <w:rFonts w:ascii="Times New Roman" w:hAnsi="Times New Roman" w:cs="Times New Roman"/>
          <w:sz w:val="24"/>
          <w:szCs w:val="24"/>
        </w:rPr>
        <w:t>i oraz zakup środków trwałych i </w:t>
      </w:r>
      <w:r w:rsidRPr="005F3437">
        <w:rPr>
          <w:rFonts w:ascii="Times New Roman" w:hAnsi="Times New Roman" w:cs="Times New Roman"/>
          <w:sz w:val="24"/>
          <w:szCs w:val="24"/>
        </w:rPr>
        <w:t>wartości niematerialnych i prawnych (zapis równoległy do zapłaty – Wn 810 Ma 800)</w:t>
      </w:r>
      <w:r w:rsidR="005F3437">
        <w:rPr>
          <w:rFonts w:ascii="Times New Roman" w:hAnsi="Times New Roman" w:cs="Times New Roman"/>
          <w:sz w:val="24"/>
          <w:szCs w:val="24"/>
        </w:rPr>
        <w:t>,</w:t>
      </w:r>
    </w:p>
    <w:p w14:paraId="2B7CF624" w14:textId="273788FA"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nieodpłatnie otrzymanych środków trwałych i inwestycji:</w:t>
      </w:r>
    </w:p>
    <w:p w14:paraId="3AF36A08" w14:textId="77777777" w:rsid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od innych jednostek budżetowych (netto),</w:t>
      </w:r>
    </w:p>
    <w:p w14:paraId="163E5ADE" w14:textId="157169C5" w:rsidR="009B5E24" w:rsidRP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dary według wyceny ( w wartości godziwej),</w:t>
      </w:r>
    </w:p>
    <w:p w14:paraId="7130A361" w14:textId="77777777" w:rsidR="009B5E24" w:rsidRPr="005F3437" w:rsidRDefault="009B5E24" w:rsidP="005F3437">
      <w:pPr>
        <w:pStyle w:val="Akapitzlist"/>
        <w:spacing w:line="276" w:lineRule="auto"/>
        <w:jc w:val="both"/>
        <w:rPr>
          <w:rFonts w:ascii="Times New Roman" w:hAnsi="Times New Roman" w:cs="Times New Roman"/>
          <w:sz w:val="24"/>
          <w:szCs w:val="24"/>
        </w:rPr>
      </w:pPr>
    </w:p>
    <w:p w14:paraId="7C385D00" w14:textId="77777777" w:rsidR="005F3437" w:rsidRPr="005F3437" w:rsidRDefault="009B5E24" w:rsidP="005F3437">
      <w:pPr>
        <w:pStyle w:val="Akapitzlist"/>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 xml:space="preserve"> Ewidencja szczegółowa do konta 800 winna umożliwić ustalenie przyczyn zwiększeń</w:t>
      </w:r>
      <w:r w:rsidR="005F3437" w:rsidRPr="005F3437">
        <w:rPr>
          <w:rFonts w:ascii="Times New Roman" w:hAnsi="Times New Roman" w:cs="Times New Roman"/>
          <w:sz w:val="24"/>
          <w:szCs w:val="24"/>
        </w:rPr>
        <w:t xml:space="preserve"> </w:t>
      </w:r>
      <w:r w:rsidRPr="005F3437">
        <w:rPr>
          <w:rFonts w:ascii="Times New Roman" w:hAnsi="Times New Roman" w:cs="Times New Roman"/>
          <w:sz w:val="24"/>
          <w:szCs w:val="24"/>
        </w:rPr>
        <w:t>i zmniejszeń funduszu jednostki.</w:t>
      </w:r>
    </w:p>
    <w:p w14:paraId="6BC285D6" w14:textId="36AF4009"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Konto 800 może wykazywać saldo Ma, które oznacza stan funduszu jednostki.</w:t>
      </w:r>
    </w:p>
    <w:p w14:paraId="20955C0E" w14:textId="77777777" w:rsidR="009B5E24" w:rsidRPr="009B5E24" w:rsidRDefault="009B5E24" w:rsidP="00BD0DA5">
      <w:pPr>
        <w:spacing w:line="276" w:lineRule="auto"/>
        <w:jc w:val="both"/>
        <w:rPr>
          <w:rFonts w:ascii="Times New Roman" w:hAnsi="Times New Roman" w:cs="Times New Roman"/>
          <w:sz w:val="24"/>
          <w:szCs w:val="24"/>
        </w:rPr>
      </w:pPr>
    </w:p>
    <w:p w14:paraId="1CF93B90" w14:textId="2AFFA3F9" w:rsidR="009B5E24" w:rsidRPr="005F3437" w:rsidRDefault="009B5E24" w:rsidP="00BD0DA5">
      <w:pPr>
        <w:pStyle w:val="Akapitzlist"/>
        <w:numPr>
          <w:ilvl w:val="0"/>
          <w:numId w:val="33"/>
        </w:numPr>
        <w:spacing w:line="276" w:lineRule="auto"/>
        <w:jc w:val="both"/>
        <w:rPr>
          <w:rFonts w:ascii="Times New Roman" w:hAnsi="Times New Roman" w:cs="Times New Roman"/>
          <w:sz w:val="24"/>
          <w:szCs w:val="24"/>
        </w:rPr>
      </w:pPr>
      <w:r w:rsidRPr="004E15BE">
        <w:rPr>
          <w:rFonts w:ascii="Times New Roman" w:hAnsi="Times New Roman" w:cs="Times New Roman"/>
          <w:b/>
          <w:bCs/>
          <w:sz w:val="24"/>
          <w:szCs w:val="24"/>
        </w:rPr>
        <w:t>Konto 810 – „Dotacje budżetowe, płatności z budżetu środków europejskich oraz środki z budżetu</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na inwestycje”</w:t>
      </w:r>
    </w:p>
    <w:p w14:paraId="2C426040"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7A0BC816" w14:textId="14663049" w:rsidR="005F3437"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ewidencji równowartości wydatków dokonanych przez jednostki budżetowe</w:t>
      </w:r>
      <w:r w:rsidR="005F3437">
        <w:rPr>
          <w:rFonts w:ascii="Times New Roman" w:hAnsi="Times New Roman" w:cs="Times New Roman"/>
          <w:sz w:val="24"/>
          <w:szCs w:val="24"/>
        </w:rPr>
        <w:t xml:space="preserve"> </w:t>
      </w:r>
      <w:r w:rsidRPr="009B5E24">
        <w:rPr>
          <w:rFonts w:ascii="Times New Roman" w:hAnsi="Times New Roman" w:cs="Times New Roman"/>
          <w:sz w:val="24"/>
          <w:szCs w:val="24"/>
        </w:rPr>
        <w:t xml:space="preserve">ze środków budżetowych na finansowanie własnych środków (Wn 810 Ma 800 –zapis równoległy do zapłaty zobowiązań), na stronie </w:t>
      </w:r>
      <w:r w:rsidR="00F64B6A">
        <w:rPr>
          <w:rFonts w:ascii="Times New Roman" w:hAnsi="Times New Roman" w:cs="Times New Roman"/>
          <w:sz w:val="24"/>
          <w:szCs w:val="24"/>
        </w:rPr>
        <w:t>Ma ujmuje się przeksięgowanie w </w:t>
      </w:r>
      <w:r w:rsidRPr="009B5E24">
        <w:rPr>
          <w:rFonts w:ascii="Times New Roman" w:hAnsi="Times New Roman" w:cs="Times New Roman"/>
          <w:sz w:val="24"/>
          <w:szCs w:val="24"/>
        </w:rPr>
        <w:t>końcu roku obrotowego salda konta 810 na konto 800.</w:t>
      </w:r>
    </w:p>
    <w:p w14:paraId="164D353A" w14:textId="77777777" w:rsidR="005F3437" w:rsidRDefault="005F3437" w:rsidP="005F3437">
      <w:pPr>
        <w:pStyle w:val="Akapitzlist"/>
        <w:spacing w:line="276" w:lineRule="auto"/>
        <w:jc w:val="both"/>
        <w:rPr>
          <w:rFonts w:ascii="Times New Roman" w:hAnsi="Times New Roman" w:cs="Times New Roman"/>
          <w:sz w:val="24"/>
          <w:szCs w:val="24"/>
        </w:rPr>
      </w:pPr>
    </w:p>
    <w:p w14:paraId="52B4D190" w14:textId="3107E0F0"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810 winna umożliwić ustalenie wydatków dokonanych na sfinansowanie własnych inwestycji – środków trwałych w budowie.</w:t>
      </w:r>
    </w:p>
    <w:p w14:paraId="7DD85E85" w14:textId="77777777" w:rsidR="009B5E24" w:rsidRPr="009B5E24" w:rsidRDefault="009B5E24" w:rsidP="00BD0DA5">
      <w:pPr>
        <w:spacing w:line="276" w:lineRule="auto"/>
        <w:jc w:val="both"/>
        <w:rPr>
          <w:rFonts w:ascii="Times New Roman" w:hAnsi="Times New Roman" w:cs="Times New Roman"/>
          <w:sz w:val="24"/>
          <w:szCs w:val="24"/>
        </w:rPr>
      </w:pPr>
    </w:p>
    <w:p w14:paraId="70AF1304" w14:textId="77777777" w:rsidR="009B5E24" w:rsidRPr="009B5E24" w:rsidRDefault="009B5E24" w:rsidP="00BD0DA5">
      <w:pPr>
        <w:spacing w:line="276" w:lineRule="auto"/>
        <w:jc w:val="both"/>
        <w:rPr>
          <w:rFonts w:ascii="Times New Roman" w:hAnsi="Times New Roman" w:cs="Times New Roman"/>
          <w:sz w:val="24"/>
          <w:szCs w:val="24"/>
        </w:rPr>
      </w:pPr>
    </w:p>
    <w:p w14:paraId="077986A7" w14:textId="65612C45"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851 – „Zakładowy fundusz świadczeń socjalnych”</w:t>
      </w:r>
    </w:p>
    <w:p w14:paraId="5BEC33A6" w14:textId="77777777" w:rsidR="005F3437" w:rsidRPr="004E15BE" w:rsidRDefault="005F3437" w:rsidP="005F3437">
      <w:pPr>
        <w:pStyle w:val="Akapitzlist"/>
        <w:spacing w:line="276" w:lineRule="auto"/>
        <w:jc w:val="both"/>
        <w:rPr>
          <w:rFonts w:ascii="Times New Roman" w:hAnsi="Times New Roman" w:cs="Times New Roman"/>
          <w:b/>
          <w:bCs/>
          <w:sz w:val="24"/>
          <w:szCs w:val="24"/>
        </w:rPr>
      </w:pPr>
    </w:p>
    <w:p w14:paraId="5C2F746E" w14:textId="0F864651" w:rsid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851 służy do ewidencji stanu oraz zwiększeń i zmniejszeń zakładowego funduszu świadczeń socjalnych. Środki pieniężne tego funduszu wyodrębnione są na specjalnym rachunku bankowym ZFŚŚ – konto 135.</w:t>
      </w:r>
    </w:p>
    <w:p w14:paraId="2D445131"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23928FE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wszystkie zwiększenia ZFŚS, natomiast zmniejszenia funduszu łącznie z kosztami działalności socjalnej ujmuje się po stronie Wn.</w:t>
      </w:r>
    </w:p>
    <w:p w14:paraId="48A778FE"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851 może wykazywać saldo kredytowe, które oznacza stan zakładowego funduszu socjalnego.</w:t>
      </w:r>
    </w:p>
    <w:p w14:paraId="5BD98D93" w14:textId="77777777" w:rsidR="009B5E24" w:rsidRPr="009B5E24" w:rsidRDefault="009B5E24" w:rsidP="00BD0DA5">
      <w:pPr>
        <w:spacing w:line="276" w:lineRule="auto"/>
        <w:jc w:val="both"/>
        <w:rPr>
          <w:rFonts w:ascii="Times New Roman" w:hAnsi="Times New Roman" w:cs="Times New Roman"/>
          <w:sz w:val="24"/>
          <w:szCs w:val="24"/>
        </w:rPr>
      </w:pPr>
    </w:p>
    <w:p w14:paraId="4419306C"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860 – „Wynik finansowy”</w:t>
      </w:r>
    </w:p>
    <w:p w14:paraId="156367EB"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ustalenia na koniec roku obrotowego wyniku finansowego jednostek budżetowych. Ewidencja szczegółowa winna umożliwić ustalenie wyniku finansowego.</w:t>
      </w:r>
    </w:p>
    <w:p w14:paraId="21965D31"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końcu roku obrotowego pod datą 31 grudnia księguje się na stronie Wn:</w:t>
      </w:r>
    </w:p>
    <w:p w14:paraId="7768B2FF" w14:textId="77777777" w:rsidR="00F64B6A"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sumy poniesionych w roku kosztów rod</w:t>
      </w:r>
      <w:r w:rsidR="00F64B6A">
        <w:rPr>
          <w:rFonts w:ascii="Times New Roman" w:hAnsi="Times New Roman" w:cs="Times New Roman"/>
          <w:sz w:val="24"/>
          <w:szCs w:val="24"/>
        </w:rPr>
        <w:t xml:space="preserve">zajowych ujętych na kontach </w:t>
      </w:r>
    </w:p>
    <w:p w14:paraId="2081EAD5" w14:textId="723580BE" w:rsidR="009B5E24" w:rsidRPr="009B5E24" w:rsidRDefault="00F64B6A" w:rsidP="00F64B6A">
      <w:pPr>
        <w:pStyle w:val="Akapitzlist"/>
        <w:spacing w:line="276"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400 - </w:t>
      </w:r>
      <w:r w:rsidR="009B5E24" w:rsidRPr="009B5E24">
        <w:rPr>
          <w:rFonts w:ascii="Times New Roman" w:hAnsi="Times New Roman" w:cs="Times New Roman"/>
          <w:sz w:val="24"/>
          <w:szCs w:val="24"/>
        </w:rPr>
        <w:t>405 i 409,</w:t>
      </w:r>
    </w:p>
    <w:p w14:paraId="331AB28A" w14:textId="1CE1AB32"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operacji finansowych (Ma konto 751),</w:t>
      </w:r>
    </w:p>
    <w:p w14:paraId="224024B6" w14:textId="3D39E2A8" w:rsidR="009B5E24" w:rsidRPr="009B5E24" w:rsidRDefault="005F3437" w:rsidP="005F3437">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9B5E24">
        <w:rPr>
          <w:rFonts w:ascii="Times New Roman" w:hAnsi="Times New Roman" w:cs="Times New Roman"/>
          <w:sz w:val="24"/>
          <w:szCs w:val="24"/>
        </w:rPr>
        <w:t>ozostałe koszty operacyjne ( Ma konto 761),</w:t>
      </w:r>
    </w:p>
    <w:p w14:paraId="11CD2606" w14:textId="77777777" w:rsidR="009B5E24" w:rsidRPr="005F3437" w:rsidRDefault="009B5E24" w:rsidP="005F3437">
      <w:pPr>
        <w:spacing w:line="276" w:lineRule="auto"/>
        <w:ind w:left="1416"/>
        <w:jc w:val="both"/>
        <w:rPr>
          <w:rFonts w:ascii="Times New Roman" w:hAnsi="Times New Roman" w:cs="Times New Roman"/>
          <w:sz w:val="24"/>
          <w:szCs w:val="24"/>
        </w:rPr>
      </w:pPr>
      <w:r w:rsidRPr="005F3437">
        <w:rPr>
          <w:rFonts w:ascii="Times New Roman" w:hAnsi="Times New Roman" w:cs="Times New Roman"/>
          <w:sz w:val="24"/>
          <w:szCs w:val="24"/>
        </w:rPr>
        <w:t>Na stronie Ma ujmuje się:</w:t>
      </w:r>
    </w:p>
    <w:p w14:paraId="063867BC" w14:textId="7F7C5C74"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ze sprzedaży produktów (Wn konto 700),</w:t>
      </w:r>
    </w:p>
    <w:p w14:paraId="3CF04993" w14:textId="066D7EA1"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 tytułu dochodów budżetowych ( Wn konto 720),</w:t>
      </w:r>
    </w:p>
    <w:p w14:paraId="694361AB" w14:textId="54C8348C"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finansowe (Wn konto 760),</w:t>
      </w:r>
    </w:p>
    <w:p w14:paraId="5906D215"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Wn konta oznacza stratę netto.</w:t>
      </w:r>
    </w:p>
    <w:p w14:paraId="75B65E3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roku następnym saldo konta 860 przeksięgowuje się na konto 800.</w:t>
      </w:r>
    </w:p>
    <w:p w14:paraId="70498E71" w14:textId="77777777" w:rsidR="009B5E24" w:rsidRPr="009B5E24" w:rsidRDefault="009B5E24" w:rsidP="00BD0DA5">
      <w:pPr>
        <w:spacing w:line="276" w:lineRule="auto"/>
        <w:jc w:val="both"/>
        <w:rPr>
          <w:rFonts w:ascii="Times New Roman" w:hAnsi="Times New Roman" w:cs="Times New Roman"/>
          <w:sz w:val="24"/>
          <w:szCs w:val="24"/>
        </w:rPr>
      </w:pPr>
    </w:p>
    <w:p w14:paraId="50EA67E1" w14:textId="77777777" w:rsidR="009B5E24" w:rsidRPr="004E15BE" w:rsidRDefault="009B5E24" w:rsidP="00BD0DA5">
      <w:pPr>
        <w:spacing w:line="276" w:lineRule="auto"/>
        <w:jc w:val="both"/>
        <w:rPr>
          <w:rFonts w:ascii="Times New Roman" w:hAnsi="Times New Roman" w:cs="Times New Roman"/>
          <w:b/>
          <w:bCs/>
          <w:sz w:val="28"/>
          <w:szCs w:val="28"/>
        </w:rPr>
      </w:pPr>
      <w:r w:rsidRPr="004E15BE">
        <w:rPr>
          <w:rFonts w:ascii="Times New Roman" w:hAnsi="Times New Roman" w:cs="Times New Roman"/>
          <w:b/>
          <w:bCs/>
          <w:sz w:val="28"/>
          <w:szCs w:val="28"/>
        </w:rPr>
        <w:t>Konta pozabilansowe:</w:t>
      </w:r>
    </w:p>
    <w:p w14:paraId="4BA0130E" w14:textId="77777777" w:rsidR="009B5E24" w:rsidRPr="009B5E24" w:rsidRDefault="009B5E24" w:rsidP="00BD0DA5">
      <w:pPr>
        <w:spacing w:line="276" w:lineRule="auto"/>
        <w:jc w:val="both"/>
        <w:rPr>
          <w:rFonts w:ascii="Times New Roman" w:hAnsi="Times New Roman" w:cs="Times New Roman"/>
          <w:sz w:val="24"/>
          <w:szCs w:val="24"/>
        </w:rPr>
      </w:pPr>
    </w:p>
    <w:p w14:paraId="5707E4A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kontach pozabilansowych obowiązuje zasada zapisu jednostronnego, a ewentualne salda występujące na tych kontach na koniec roku nie są ujmowane w bilansie.</w:t>
      </w:r>
    </w:p>
    <w:p w14:paraId="64DB3846" w14:textId="77777777" w:rsidR="009B5E24" w:rsidRPr="009B5E24" w:rsidRDefault="009B5E24" w:rsidP="00BD0DA5">
      <w:pPr>
        <w:spacing w:line="276" w:lineRule="auto"/>
        <w:jc w:val="both"/>
        <w:rPr>
          <w:rFonts w:ascii="Times New Roman" w:hAnsi="Times New Roman" w:cs="Times New Roman"/>
          <w:sz w:val="24"/>
          <w:szCs w:val="24"/>
        </w:rPr>
      </w:pPr>
    </w:p>
    <w:p w14:paraId="490AC752" w14:textId="2BD2A2C1"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900 – „Plan finansowy DW”</w:t>
      </w:r>
    </w:p>
    <w:p w14:paraId="4ABA9011"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3D8D723A" w14:textId="12F34406"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900 służy do ewidencji planu wyodrębnionego rachunku dochodów własnych.</w:t>
      </w:r>
    </w:p>
    <w:p w14:paraId="198559CC"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7663E1F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zatwierdzony plan finansowy oraz jego zmiany, na koniec roku przeksięgowuje się równowartość zatwierdzonego rocznego planu na stronę Ma. Na koniec roku konto nie wykazuje salda.</w:t>
      </w:r>
    </w:p>
    <w:p w14:paraId="70E02108" w14:textId="77777777" w:rsidR="009B5E24" w:rsidRPr="009B5E24" w:rsidRDefault="009B5E24" w:rsidP="00BD0DA5">
      <w:pPr>
        <w:spacing w:line="276" w:lineRule="auto"/>
        <w:jc w:val="both"/>
        <w:rPr>
          <w:rFonts w:ascii="Times New Roman" w:hAnsi="Times New Roman" w:cs="Times New Roman"/>
          <w:sz w:val="24"/>
          <w:szCs w:val="24"/>
        </w:rPr>
      </w:pPr>
    </w:p>
    <w:p w14:paraId="6160368D" w14:textId="1211290D"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lastRenderedPageBreak/>
        <w:t>Konto 901 – „Stan środków DW (planowany)</w:t>
      </w:r>
    </w:p>
    <w:p w14:paraId="37609C0F"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4319A8CC" w14:textId="4964C25C"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Księgowania na koncie 901 służą prawidłowemu sporządz</w:t>
      </w:r>
      <w:r w:rsidR="007D73BC">
        <w:rPr>
          <w:rFonts w:ascii="Times New Roman" w:hAnsi="Times New Roman" w:cs="Times New Roman"/>
          <w:sz w:val="24"/>
          <w:szCs w:val="24"/>
        </w:rPr>
        <w:t>e</w:t>
      </w:r>
      <w:r w:rsidRPr="009B5E24">
        <w:rPr>
          <w:rFonts w:ascii="Times New Roman" w:hAnsi="Times New Roman" w:cs="Times New Roman"/>
          <w:sz w:val="24"/>
          <w:szCs w:val="24"/>
        </w:rPr>
        <w:t>niu sprawozdań RB 34S.</w:t>
      </w:r>
    </w:p>
    <w:p w14:paraId="5D569051"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4A6D7153" w14:textId="3981152B"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planowany stan środków WRD na początek roku, natomiast na stronie Ma planowany stan środków na koniec roku.</w:t>
      </w:r>
    </w:p>
    <w:p w14:paraId="2815F2F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32965003"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Salda występujące na koniec roku nie są przenoszone na kolejny rok. </w:t>
      </w:r>
    </w:p>
    <w:p w14:paraId="63A16779" w14:textId="6D175149"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nowym roku obrachunkowym wprowadza się bieżące planowane stany środków.</w:t>
      </w:r>
    </w:p>
    <w:p w14:paraId="420B837E" w14:textId="77777777" w:rsidR="009B5E24" w:rsidRPr="009B5E24" w:rsidRDefault="009B5E24" w:rsidP="00BD0DA5">
      <w:pPr>
        <w:spacing w:line="276" w:lineRule="auto"/>
        <w:jc w:val="both"/>
        <w:rPr>
          <w:rFonts w:ascii="Times New Roman" w:hAnsi="Times New Roman" w:cs="Times New Roman"/>
          <w:sz w:val="24"/>
          <w:szCs w:val="24"/>
        </w:rPr>
      </w:pPr>
    </w:p>
    <w:p w14:paraId="4EC060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902 – Zamówienia publiczne</w:t>
      </w:r>
    </w:p>
    <w:p w14:paraId="45394B2B" w14:textId="77777777" w:rsidR="009B5E24" w:rsidRPr="009B5E24" w:rsidRDefault="009B5E24" w:rsidP="007D73BC">
      <w:pPr>
        <w:pStyle w:val="Akapitzlist"/>
        <w:spacing w:line="276" w:lineRule="auto"/>
        <w:jc w:val="both"/>
        <w:rPr>
          <w:rFonts w:ascii="Times New Roman" w:hAnsi="Times New Roman" w:cs="Times New Roman"/>
          <w:sz w:val="24"/>
          <w:szCs w:val="24"/>
        </w:rPr>
      </w:pPr>
    </w:p>
    <w:p w14:paraId="11F39348"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udzielonych zamówień publicznych z podziałem na wydatki ujęte w poszczególnych paragrafach klasyfikacji budżetowej. </w:t>
      </w:r>
    </w:p>
    <w:p w14:paraId="42059B3F" w14:textId="0B98C325"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tym ujmuje się tylko zamówienia publiczne zawarte na okresy dłuż</w:t>
      </w:r>
      <w:r w:rsidR="007D73BC">
        <w:rPr>
          <w:rFonts w:ascii="Times New Roman" w:hAnsi="Times New Roman" w:cs="Times New Roman"/>
          <w:sz w:val="24"/>
          <w:szCs w:val="24"/>
        </w:rPr>
        <w:t>sz</w:t>
      </w:r>
      <w:r w:rsidRPr="009B5E24">
        <w:rPr>
          <w:rFonts w:ascii="Times New Roman" w:hAnsi="Times New Roman" w:cs="Times New Roman"/>
          <w:sz w:val="24"/>
          <w:szCs w:val="24"/>
        </w:rPr>
        <w:t>e niż 12 m-cy.</w:t>
      </w:r>
    </w:p>
    <w:p w14:paraId="6C218591" w14:textId="77777777" w:rsidR="009B5E24" w:rsidRPr="009B5E24" w:rsidRDefault="009B5E24" w:rsidP="00BD0DA5">
      <w:pPr>
        <w:spacing w:line="276" w:lineRule="auto"/>
        <w:jc w:val="both"/>
        <w:rPr>
          <w:rFonts w:ascii="Times New Roman" w:hAnsi="Times New Roman" w:cs="Times New Roman"/>
          <w:sz w:val="24"/>
          <w:szCs w:val="24"/>
        </w:rPr>
      </w:pPr>
    </w:p>
    <w:p w14:paraId="5D0E0908" w14:textId="4BF6DF17"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976 – „Wzajemne rozliczenia między jednostkami”</w:t>
      </w:r>
    </w:p>
    <w:p w14:paraId="58D948AD"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7E7D4D65" w14:textId="22C5EE17"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kwot wynikających ze wzajemnych rozliczeń między jednostkami w celu sporządzenia łącznego sprawozdania finansowego.</w:t>
      </w:r>
    </w:p>
    <w:p w14:paraId="1E4BA8A5"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280F2590" w14:textId="579195EF"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przychodów i kosztów dokonuje się na bieżąco, natomiast wzajemnych należności i zobowiązań raz w roku pod datą 31.12.</w:t>
      </w:r>
    </w:p>
    <w:p w14:paraId="0731E36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6820C12E"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(analityczna) wzajemnych rozliczeń:</w:t>
      </w:r>
    </w:p>
    <w:p w14:paraId="4B9FE092" w14:textId="182651A0"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księgujemy: Wn – wpłata należności, Ma – przychód (przypis),</w:t>
      </w:r>
      <w:r w:rsidR="00DF7856">
        <w:rPr>
          <w:rFonts w:ascii="Times New Roman" w:hAnsi="Times New Roman" w:cs="Times New Roman"/>
          <w:sz w:val="24"/>
          <w:szCs w:val="24"/>
        </w:rPr>
        <w:t xml:space="preserve"> </w:t>
      </w:r>
      <w:bookmarkStart w:id="2" w:name="_Hlk57557576"/>
      <w:r w:rsidR="00DF7856">
        <w:rPr>
          <w:rFonts w:ascii="Times New Roman" w:hAnsi="Times New Roman" w:cs="Times New Roman"/>
          <w:sz w:val="24"/>
          <w:szCs w:val="24"/>
        </w:rPr>
        <w:t>na koniec roku konto nie wykazuje salda</w:t>
      </w:r>
      <w:r w:rsidR="003C6C34">
        <w:rPr>
          <w:rFonts w:ascii="Times New Roman" w:hAnsi="Times New Roman" w:cs="Times New Roman"/>
          <w:sz w:val="24"/>
          <w:szCs w:val="24"/>
        </w:rPr>
        <w:t xml:space="preserve"> (</w:t>
      </w:r>
      <w:r w:rsidR="00DF7856">
        <w:rPr>
          <w:rFonts w:ascii="Times New Roman" w:hAnsi="Times New Roman" w:cs="Times New Roman"/>
          <w:sz w:val="24"/>
          <w:szCs w:val="24"/>
        </w:rPr>
        <w:t xml:space="preserve">przeksięgowujemy </w:t>
      </w:r>
      <w:r w:rsidR="003C6C34">
        <w:rPr>
          <w:rFonts w:ascii="Times New Roman" w:hAnsi="Times New Roman" w:cs="Times New Roman"/>
          <w:sz w:val="24"/>
          <w:szCs w:val="24"/>
        </w:rPr>
        <w:t xml:space="preserve">je </w:t>
      </w:r>
      <w:r w:rsidR="00DF7856">
        <w:rPr>
          <w:rFonts w:ascii="Times New Roman" w:hAnsi="Times New Roman" w:cs="Times New Roman"/>
          <w:sz w:val="24"/>
          <w:szCs w:val="24"/>
        </w:rPr>
        <w:t>analitycznie na należności lub zobowiązania</w:t>
      </w:r>
      <w:r w:rsidR="003C6C34">
        <w:rPr>
          <w:rFonts w:ascii="Times New Roman" w:hAnsi="Times New Roman" w:cs="Times New Roman"/>
          <w:sz w:val="24"/>
          <w:szCs w:val="24"/>
        </w:rPr>
        <w:t>)</w:t>
      </w:r>
      <w:r w:rsidR="00DF7856">
        <w:rPr>
          <w:rFonts w:ascii="Times New Roman" w:hAnsi="Times New Roman" w:cs="Times New Roman"/>
          <w:sz w:val="24"/>
          <w:szCs w:val="24"/>
        </w:rPr>
        <w:t xml:space="preserve">, </w:t>
      </w:r>
      <w:bookmarkEnd w:id="2"/>
    </w:p>
    <w:p w14:paraId="4F77193B" w14:textId="604B100A"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księgujemy : Wn – koszt, Ma – zapłata zobowiązań</w:t>
      </w:r>
      <w:r w:rsidR="00DF7856">
        <w:rPr>
          <w:rFonts w:ascii="Times New Roman" w:hAnsi="Times New Roman" w:cs="Times New Roman"/>
          <w:sz w:val="24"/>
          <w:szCs w:val="24"/>
        </w:rPr>
        <w:t xml:space="preserve">, </w:t>
      </w:r>
      <w:r w:rsidR="003C6C34">
        <w:rPr>
          <w:rFonts w:ascii="Times New Roman" w:hAnsi="Times New Roman" w:cs="Times New Roman"/>
          <w:sz w:val="24"/>
          <w:szCs w:val="24"/>
        </w:rPr>
        <w:t>na koniec roku konto nie wykazuje salda (przeksięgowujemy je analitycznie na należności lub zobowiązania),</w:t>
      </w:r>
    </w:p>
    <w:p w14:paraId="270FBE42" w14:textId="6DE67B03"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Wn – należności, Ma – wpłata należności, saldo Wn oznacza stan należności do wyłączenia w sprawozdaniu łącznym,</w:t>
      </w:r>
    </w:p>
    <w:p w14:paraId="2202AAF1" w14:textId="21577C85"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zobowiązania: Wn – zapłata zobowiązań, Ma – zobowiązanie, saldo Ma oznacza stan zobowiązań  do wyłączenia w sprawozdaniu łącznym.</w:t>
      </w:r>
    </w:p>
    <w:p w14:paraId="5B64A588" w14:textId="77777777" w:rsidR="009B5E24" w:rsidRPr="009B5E24" w:rsidRDefault="009B5E24" w:rsidP="00BD0DA5">
      <w:pPr>
        <w:spacing w:line="276" w:lineRule="auto"/>
        <w:jc w:val="both"/>
        <w:rPr>
          <w:rFonts w:ascii="Times New Roman" w:hAnsi="Times New Roman" w:cs="Times New Roman"/>
          <w:sz w:val="24"/>
          <w:szCs w:val="24"/>
        </w:rPr>
      </w:pPr>
    </w:p>
    <w:p w14:paraId="3F2F4546" w14:textId="4C541586"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980 – „Plan finansowy wydatków budżetowych”</w:t>
      </w:r>
    </w:p>
    <w:p w14:paraId="50CA8CAC"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1381535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służy do ewidencji planu finansowego wydatków budżetowych  dysponenta środków budżetowych.</w:t>
      </w:r>
    </w:p>
    <w:p w14:paraId="6367F4D1"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980 ujmuje się plan finansowy wydatków budżetowych oraz jego zmiany.</w:t>
      </w:r>
    </w:p>
    <w:p w14:paraId="2627F48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980 ujmuje się:</w:t>
      </w:r>
    </w:p>
    <w:p w14:paraId="65DDC460" w14:textId="416572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równowartość zrealizowanych wydatków budżetowych w danym roku,</w:t>
      </w:r>
    </w:p>
    <w:p w14:paraId="07C37A15" w14:textId="26737A93"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planu niewygasających wydat</w:t>
      </w:r>
      <w:r w:rsidR="00F64B6A">
        <w:rPr>
          <w:rFonts w:ascii="Times New Roman" w:hAnsi="Times New Roman" w:cs="Times New Roman"/>
          <w:sz w:val="24"/>
          <w:szCs w:val="24"/>
        </w:rPr>
        <w:t>ków budżetowych do realizacji w </w:t>
      </w:r>
      <w:r w:rsidRPr="009B5E24">
        <w:rPr>
          <w:rFonts w:ascii="Times New Roman" w:hAnsi="Times New Roman" w:cs="Times New Roman"/>
          <w:sz w:val="24"/>
          <w:szCs w:val="24"/>
        </w:rPr>
        <w:t>roku następnym,</w:t>
      </w:r>
    </w:p>
    <w:p w14:paraId="712F3DFC" w14:textId="36379E84"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wartość planowanych, a niezrealizowanych wydatków, które wygasły,</w:t>
      </w:r>
    </w:p>
    <w:p w14:paraId="3C69DBE4" w14:textId="1A2073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niewykorzystane do końca roku budżetowego środki, które zostały zwrócone do jednostki nadrzędnej.</w:t>
      </w:r>
    </w:p>
    <w:p w14:paraId="442590AC"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Zapisów dokonuje się na bieżąco.</w:t>
      </w:r>
    </w:p>
    <w:p w14:paraId="702BDDF7"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nie wykazuje na koniec roku salda. Ewidencję szczegółową do ww. kont prowadzi się według szczegółowości planu finansowego w podziale na działy, rozdziały i paragrafy.</w:t>
      </w:r>
    </w:p>
    <w:p w14:paraId="5DEF3182" w14:textId="77777777" w:rsidR="009B5E24" w:rsidRPr="009B5E24" w:rsidRDefault="009B5E24" w:rsidP="00BD0DA5">
      <w:pPr>
        <w:spacing w:line="276" w:lineRule="auto"/>
        <w:jc w:val="both"/>
        <w:rPr>
          <w:rFonts w:ascii="Times New Roman" w:hAnsi="Times New Roman" w:cs="Times New Roman"/>
          <w:sz w:val="24"/>
          <w:szCs w:val="24"/>
        </w:rPr>
      </w:pPr>
    </w:p>
    <w:p w14:paraId="3C4B2DE8" w14:textId="77777777" w:rsidR="009B5E24" w:rsidRPr="009B5E24" w:rsidRDefault="009B5E24" w:rsidP="00BD0DA5">
      <w:pPr>
        <w:spacing w:line="276" w:lineRule="auto"/>
        <w:jc w:val="both"/>
        <w:rPr>
          <w:rFonts w:ascii="Times New Roman" w:hAnsi="Times New Roman" w:cs="Times New Roman"/>
          <w:sz w:val="24"/>
          <w:szCs w:val="24"/>
        </w:rPr>
      </w:pPr>
    </w:p>
    <w:p w14:paraId="2B2CE36A" w14:textId="249C4580"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998 – „Zaangażowanie wydatków budżetowych roku bieżącego”</w:t>
      </w:r>
    </w:p>
    <w:p w14:paraId="1A2303C3"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741D33F2" w14:textId="1F9BB575"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prawnego zaangażowania wydatków budżetowych ujętych w</w:t>
      </w:r>
      <w:r w:rsidR="00DF7069">
        <w:rPr>
          <w:rFonts w:ascii="Times New Roman" w:hAnsi="Times New Roman" w:cs="Times New Roman"/>
          <w:sz w:val="24"/>
          <w:szCs w:val="24"/>
        </w:rPr>
        <w:t> </w:t>
      </w:r>
      <w:r w:rsidRPr="009B5E24">
        <w:rPr>
          <w:rFonts w:ascii="Times New Roman" w:hAnsi="Times New Roman" w:cs="Times New Roman"/>
          <w:sz w:val="24"/>
          <w:szCs w:val="24"/>
        </w:rPr>
        <w:t>planie finansowym jednostki budżetowej na dany rok oraz w planie finansowym niewygasających wydatków budżetowych przewidzianych do realizacji w  danym roku.</w:t>
      </w:r>
    </w:p>
    <w:p w14:paraId="1F5EADF9" w14:textId="77777777" w:rsidR="009B5E24" w:rsidRPr="009B5E24" w:rsidRDefault="009B5E24" w:rsidP="00BD0DA5">
      <w:pPr>
        <w:spacing w:line="276" w:lineRule="auto"/>
        <w:jc w:val="both"/>
        <w:rPr>
          <w:rFonts w:ascii="Times New Roman" w:hAnsi="Times New Roman" w:cs="Times New Roman"/>
          <w:sz w:val="24"/>
          <w:szCs w:val="24"/>
        </w:rPr>
      </w:pPr>
    </w:p>
    <w:p w14:paraId="0E44E208" w14:textId="1D7B7729"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999 – „Zaangażowanie wydatków budżetowych przyszłych lat”</w:t>
      </w:r>
    </w:p>
    <w:p w14:paraId="24970F67"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03A005B5" w14:textId="097AD1A7" w:rsidR="009B5E24" w:rsidRPr="00DF7069"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999 służy do ewidencji prawnego zaangażowania wydatków budżetowych przyszłych lat oraz niewygasających wydatków, które mają być zrealizowane w latach następnych. </w:t>
      </w:r>
      <w:r w:rsidRPr="00DF7069">
        <w:rPr>
          <w:rFonts w:ascii="Times New Roman" w:hAnsi="Times New Roman" w:cs="Times New Roman"/>
          <w:sz w:val="24"/>
          <w:szCs w:val="24"/>
        </w:rPr>
        <w:t>Ewidencję analityczną do w/w kont prowadzi się według klasyfikacji budżetowej z podziałem na wydatki ujęte w :</w:t>
      </w:r>
    </w:p>
    <w:p w14:paraId="2D079818" w14:textId="3D115C8F"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jednostki,</w:t>
      </w:r>
    </w:p>
    <w:p w14:paraId="1762920F" w14:textId="0A092FCD"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wydatków niewygasających.</w:t>
      </w:r>
    </w:p>
    <w:p w14:paraId="3B8A0BE9" w14:textId="77777777" w:rsidR="009B5E24" w:rsidRPr="009B5E24" w:rsidRDefault="009B5E24" w:rsidP="00BD0DA5">
      <w:pPr>
        <w:spacing w:line="276" w:lineRule="auto"/>
        <w:jc w:val="both"/>
        <w:rPr>
          <w:rFonts w:ascii="Times New Roman" w:hAnsi="Times New Roman" w:cs="Times New Roman"/>
          <w:sz w:val="24"/>
          <w:szCs w:val="24"/>
        </w:rPr>
      </w:pPr>
    </w:p>
    <w:p w14:paraId="71BCD616" w14:textId="47C996F6"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46DFCC8" w14:textId="3935801F"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Zapisy i salda kont pomocniczych muszę być zgodne z zapisami księgi głównej, co jest potwierdzane </w:t>
      </w:r>
      <w:r w:rsidR="00DF7069">
        <w:rPr>
          <w:rFonts w:ascii="Times New Roman" w:hAnsi="Times New Roman" w:cs="Times New Roman"/>
          <w:sz w:val="24"/>
          <w:szCs w:val="24"/>
        </w:rPr>
        <w:t xml:space="preserve">przynajmniej raz na </w:t>
      </w:r>
      <w:r w:rsidRPr="009B5E24">
        <w:rPr>
          <w:rFonts w:ascii="Times New Roman" w:hAnsi="Times New Roman" w:cs="Times New Roman"/>
          <w:sz w:val="24"/>
          <w:szCs w:val="24"/>
        </w:rPr>
        <w:t>kwarta</w:t>
      </w:r>
      <w:r w:rsidR="00DF7069">
        <w:rPr>
          <w:rFonts w:ascii="Times New Roman" w:hAnsi="Times New Roman" w:cs="Times New Roman"/>
          <w:sz w:val="24"/>
          <w:szCs w:val="24"/>
        </w:rPr>
        <w:t>ł</w:t>
      </w:r>
      <w:r w:rsidRPr="009B5E24">
        <w:rPr>
          <w:rFonts w:ascii="Times New Roman" w:hAnsi="Times New Roman" w:cs="Times New Roman"/>
          <w:sz w:val="24"/>
          <w:szCs w:val="24"/>
        </w:rPr>
        <w:t>.</w:t>
      </w:r>
    </w:p>
    <w:p w14:paraId="3A8768FC" w14:textId="77777777" w:rsidR="009B5E24" w:rsidRPr="009B5E24" w:rsidRDefault="009B5E24" w:rsidP="00BD0DA5">
      <w:pPr>
        <w:spacing w:line="276" w:lineRule="auto"/>
        <w:jc w:val="both"/>
        <w:rPr>
          <w:rFonts w:ascii="Times New Roman" w:hAnsi="Times New Roman" w:cs="Times New Roman"/>
          <w:sz w:val="24"/>
          <w:szCs w:val="24"/>
        </w:rPr>
      </w:pPr>
    </w:p>
    <w:p w14:paraId="77D36DC6" w14:textId="77777777" w:rsidR="009B5E24" w:rsidRPr="009B5E24" w:rsidRDefault="009B5E24" w:rsidP="00BD0DA5">
      <w:pPr>
        <w:spacing w:line="276" w:lineRule="auto"/>
        <w:jc w:val="both"/>
        <w:rPr>
          <w:rFonts w:ascii="Times New Roman" w:hAnsi="Times New Roman" w:cs="Times New Roman"/>
          <w:sz w:val="24"/>
          <w:szCs w:val="24"/>
        </w:rPr>
      </w:pPr>
    </w:p>
    <w:p w14:paraId="05274A2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F5492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A8564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ab/>
      </w:r>
    </w:p>
    <w:p w14:paraId="6A7FF6A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A256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39F405BC" w14:textId="77777777" w:rsidR="00825D48" w:rsidRPr="009B5E24" w:rsidRDefault="00825D48" w:rsidP="00BD0DA5">
      <w:pPr>
        <w:spacing w:line="276" w:lineRule="auto"/>
        <w:jc w:val="both"/>
        <w:rPr>
          <w:rFonts w:ascii="Times New Roman" w:hAnsi="Times New Roman" w:cs="Times New Roman"/>
          <w:sz w:val="24"/>
          <w:szCs w:val="24"/>
        </w:rPr>
      </w:pPr>
    </w:p>
    <w:sectPr w:rsidR="00825D48" w:rsidRPr="009B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11"/>
    <w:multiLevelType w:val="hybridMultilevel"/>
    <w:tmpl w:val="B2DE98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5486F"/>
    <w:multiLevelType w:val="hybridMultilevel"/>
    <w:tmpl w:val="FE8CF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664AB"/>
    <w:multiLevelType w:val="hybridMultilevel"/>
    <w:tmpl w:val="94A4C1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4B59"/>
    <w:multiLevelType w:val="hybridMultilevel"/>
    <w:tmpl w:val="9A820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E66FB"/>
    <w:multiLevelType w:val="hybridMultilevel"/>
    <w:tmpl w:val="EC8EB5F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B6760D"/>
    <w:multiLevelType w:val="hybridMultilevel"/>
    <w:tmpl w:val="562669BE"/>
    <w:lvl w:ilvl="0" w:tplc="04150009">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nsid w:val="1A0E4E78"/>
    <w:multiLevelType w:val="hybridMultilevel"/>
    <w:tmpl w:val="D1E27996"/>
    <w:lvl w:ilvl="0" w:tplc="D2A8F5A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B67E3"/>
    <w:multiLevelType w:val="hybridMultilevel"/>
    <w:tmpl w:val="6298BAA0"/>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nsid w:val="1CEE7B4B"/>
    <w:multiLevelType w:val="hybridMultilevel"/>
    <w:tmpl w:val="D9E841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4C5E9F"/>
    <w:multiLevelType w:val="hybridMultilevel"/>
    <w:tmpl w:val="8E5A9AB2"/>
    <w:lvl w:ilvl="0" w:tplc="04150005">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
    <w:nsid w:val="28033376"/>
    <w:multiLevelType w:val="hybridMultilevel"/>
    <w:tmpl w:val="800A9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5157E"/>
    <w:multiLevelType w:val="hybridMultilevel"/>
    <w:tmpl w:val="2076C3A4"/>
    <w:lvl w:ilvl="0" w:tplc="04150009">
      <w:start w:val="1"/>
      <w:numFmt w:val="bullet"/>
      <w:lvlText w:val=""/>
      <w:lvlJc w:val="left"/>
      <w:pPr>
        <w:ind w:left="1068" w:hanging="360"/>
      </w:pPr>
      <w:rPr>
        <w:rFonts w:ascii="Wingdings" w:hAnsi="Wingdings"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1663AA"/>
    <w:multiLevelType w:val="hybridMultilevel"/>
    <w:tmpl w:val="97C2679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30FC6187"/>
    <w:multiLevelType w:val="hybridMultilevel"/>
    <w:tmpl w:val="6BAC153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36F79F5"/>
    <w:multiLevelType w:val="hybridMultilevel"/>
    <w:tmpl w:val="06CE80BA"/>
    <w:lvl w:ilvl="0" w:tplc="08420CAE">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D82D2A"/>
    <w:multiLevelType w:val="hybridMultilevel"/>
    <w:tmpl w:val="43A68A5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085843"/>
    <w:multiLevelType w:val="hybridMultilevel"/>
    <w:tmpl w:val="B7585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2628CE"/>
    <w:multiLevelType w:val="hybridMultilevel"/>
    <w:tmpl w:val="3D321302"/>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43753077"/>
    <w:multiLevelType w:val="hybridMultilevel"/>
    <w:tmpl w:val="3732CF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0D7AB7"/>
    <w:multiLevelType w:val="hybridMultilevel"/>
    <w:tmpl w:val="24D099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6066E0"/>
    <w:multiLevelType w:val="hybridMultilevel"/>
    <w:tmpl w:val="C9484F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5A76C9F"/>
    <w:multiLevelType w:val="hybridMultilevel"/>
    <w:tmpl w:val="8C564842"/>
    <w:lvl w:ilvl="0" w:tplc="D5942D26">
      <w:start w:val="11"/>
      <w:numFmt w:val="bullet"/>
      <w:lvlText w:val="•"/>
      <w:lvlJc w:val="left"/>
      <w:pPr>
        <w:ind w:left="1070" w:hanging="71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242FE"/>
    <w:multiLevelType w:val="hybridMultilevel"/>
    <w:tmpl w:val="7B9818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1002B"/>
    <w:multiLevelType w:val="hybridMultilevel"/>
    <w:tmpl w:val="53484D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1E185A"/>
    <w:multiLevelType w:val="hybridMultilevel"/>
    <w:tmpl w:val="B414E0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55D04996"/>
    <w:multiLevelType w:val="hybridMultilevel"/>
    <w:tmpl w:val="63F4239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131EDC"/>
    <w:multiLevelType w:val="hybridMultilevel"/>
    <w:tmpl w:val="3AA4F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1020EB"/>
    <w:multiLevelType w:val="hybridMultilevel"/>
    <w:tmpl w:val="32DEFC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8345E63"/>
    <w:multiLevelType w:val="hybridMultilevel"/>
    <w:tmpl w:val="47B2E4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68C05E23"/>
    <w:multiLevelType w:val="hybridMultilevel"/>
    <w:tmpl w:val="28A6BB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CA6B3C"/>
    <w:multiLevelType w:val="hybridMultilevel"/>
    <w:tmpl w:val="52ECC136"/>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6EDA6203"/>
    <w:multiLevelType w:val="hybridMultilevel"/>
    <w:tmpl w:val="A94E9360"/>
    <w:lvl w:ilvl="0" w:tplc="04150003">
      <w:start w:val="1"/>
      <w:numFmt w:val="bullet"/>
      <w:lvlText w:val="o"/>
      <w:lvlJc w:val="left"/>
      <w:pPr>
        <w:ind w:left="2484" w:hanging="360"/>
      </w:pPr>
      <w:rPr>
        <w:rFonts w:ascii="Courier New" w:hAnsi="Courier New" w:cs="Courier New"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2">
    <w:nsid w:val="6F1130A4"/>
    <w:multiLevelType w:val="hybridMultilevel"/>
    <w:tmpl w:val="8C8A2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2148F1"/>
    <w:multiLevelType w:val="hybridMultilevel"/>
    <w:tmpl w:val="2A76548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723B20F1"/>
    <w:multiLevelType w:val="hybridMultilevel"/>
    <w:tmpl w:val="0BCE313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7E0D1B2C"/>
    <w:multiLevelType w:val="hybridMultilevel"/>
    <w:tmpl w:val="4134E0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1A59A8"/>
    <w:multiLevelType w:val="hybridMultilevel"/>
    <w:tmpl w:val="65CCB5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20"/>
  </w:num>
  <w:num w:numId="6">
    <w:abstractNumId w:val="13"/>
  </w:num>
  <w:num w:numId="7">
    <w:abstractNumId w:val="23"/>
  </w:num>
  <w:num w:numId="8">
    <w:abstractNumId w:val="32"/>
  </w:num>
  <w:num w:numId="9">
    <w:abstractNumId w:val="0"/>
  </w:num>
  <w:num w:numId="10">
    <w:abstractNumId w:val="3"/>
  </w:num>
  <w:num w:numId="11">
    <w:abstractNumId w:val="7"/>
  </w:num>
  <w:num w:numId="12">
    <w:abstractNumId w:val="4"/>
  </w:num>
  <w:num w:numId="13">
    <w:abstractNumId w:val="29"/>
  </w:num>
  <w:num w:numId="14">
    <w:abstractNumId w:val="10"/>
  </w:num>
  <w:num w:numId="15">
    <w:abstractNumId w:val="34"/>
  </w:num>
  <w:num w:numId="16">
    <w:abstractNumId w:val="30"/>
  </w:num>
  <w:num w:numId="17">
    <w:abstractNumId w:val="28"/>
  </w:num>
  <w:num w:numId="18">
    <w:abstractNumId w:val="19"/>
  </w:num>
  <w:num w:numId="19">
    <w:abstractNumId w:val="27"/>
  </w:num>
  <w:num w:numId="20">
    <w:abstractNumId w:val="8"/>
  </w:num>
  <w:num w:numId="21">
    <w:abstractNumId w:val="25"/>
  </w:num>
  <w:num w:numId="22">
    <w:abstractNumId w:val="2"/>
  </w:num>
  <w:num w:numId="23">
    <w:abstractNumId w:val="5"/>
  </w:num>
  <w:num w:numId="24">
    <w:abstractNumId w:val="36"/>
  </w:num>
  <w:num w:numId="25">
    <w:abstractNumId w:val="24"/>
  </w:num>
  <w:num w:numId="26">
    <w:abstractNumId w:val="35"/>
  </w:num>
  <w:num w:numId="27">
    <w:abstractNumId w:val="21"/>
  </w:num>
  <w:num w:numId="28">
    <w:abstractNumId w:val="11"/>
  </w:num>
  <w:num w:numId="29">
    <w:abstractNumId w:val="16"/>
  </w:num>
  <w:num w:numId="30">
    <w:abstractNumId w:val="15"/>
  </w:num>
  <w:num w:numId="31">
    <w:abstractNumId w:val="9"/>
  </w:num>
  <w:num w:numId="32">
    <w:abstractNumId w:val="26"/>
  </w:num>
  <w:num w:numId="33">
    <w:abstractNumId w:val="18"/>
  </w:num>
  <w:num w:numId="34">
    <w:abstractNumId w:val="22"/>
  </w:num>
  <w:num w:numId="35">
    <w:abstractNumId w:val="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4"/>
    <w:rsid w:val="0003339C"/>
    <w:rsid w:val="000C65D3"/>
    <w:rsid w:val="00144956"/>
    <w:rsid w:val="0016562D"/>
    <w:rsid w:val="00166C73"/>
    <w:rsid w:val="0017518A"/>
    <w:rsid w:val="001861E9"/>
    <w:rsid w:val="001930DA"/>
    <w:rsid w:val="001C1463"/>
    <w:rsid w:val="001D4935"/>
    <w:rsid w:val="00205111"/>
    <w:rsid w:val="002B6461"/>
    <w:rsid w:val="002D1807"/>
    <w:rsid w:val="003120C8"/>
    <w:rsid w:val="003574E7"/>
    <w:rsid w:val="00382F9B"/>
    <w:rsid w:val="003B1E11"/>
    <w:rsid w:val="003B4125"/>
    <w:rsid w:val="003C6C34"/>
    <w:rsid w:val="003D7A04"/>
    <w:rsid w:val="004000D5"/>
    <w:rsid w:val="0040720F"/>
    <w:rsid w:val="00417120"/>
    <w:rsid w:val="004761FC"/>
    <w:rsid w:val="00481302"/>
    <w:rsid w:val="004C7472"/>
    <w:rsid w:val="004D6698"/>
    <w:rsid w:val="004E15BE"/>
    <w:rsid w:val="00511CF6"/>
    <w:rsid w:val="005476A9"/>
    <w:rsid w:val="00591BCD"/>
    <w:rsid w:val="005D3439"/>
    <w:rsid w:val="005D4C89"/>
    <w:rsid w:val="005E623D"/>
    <w:rsid w:val="005F3437"/>
    <w:rsid w:val="00615AF9"/>
    <w:rsid w:val="00626FC5"/>
    <w:rsid w:val="00681B32"/>
    <w:rsid w:val="00695298"/>
    <w:rsid w:val="006B7172"/>
    <w:rsid w:val="006E214C"/>
    <w:rsid w:val="00702C69"/>
    <w:rsid w:val="00750345"/>
    <w:rsid w:val="00785608"/>
    <w:rsid w:val="007B02AD"/>
    <w:rsid w:val="007B50B8"/>
    <w:rsid w:val="007C0A25"/>
    <w:rsid w:val="007D73BC"/>
    <w:rsid w:val="00825D48"/>
    <w:rsid w:val="008577D6"/>
    <w:rsid w:val="008C58CE"/>
    <w:rsid w:val="009001B4"/>
    <w:rsid w:val="009117A2"/>
    <w:rsid w:val="00920F78"/>
    <w:rsid w:val="00960F21"/>
    <w:rsid w:val="009B5E24"/>
    <w:rsid w:val="00A60692"/>
    <w:rsid w:val="00AD2E37"/>
    <w:rsid w:val="00AE01F4"/>
    <w:rsid w:val="00BA6EB9"/>
    <w:rsid w:val="00BD0DA5"/>
    <w:rsid w:val="00C46D66"/>
    <w:rsid w:val="00CB2EBF"/>
    <w:rsid w:val="00D17BE0"/>
    <w:rsid w:val="00D70682"/>
    <w:rsid w:val="00DA398A"/>
    <w:rsid w:val="00DF7069"/>
    <w:rsid w:val="00DF7856"/>
    <w:rsid w:val="00E11B7C"/>
    <w:rsid w:val="00E730A7"/>
    <w:rsid w:val="00E73FB2"/>
    <w:rsid w:val="00E961C7"/>
    <w:rsid w:val="00E97E58"/>
    <w:rsid w:val="00EA4DB4"/>
    <w:rsid w:val="00ED082F"/>
    <w:rsid w:val="00F412EC"/>
    <w:rsid w:val="00F6328C"/>
    <w:rsid w:val="00F64B6A"/>
    <w:rsid w:val="00F73E78"/>
    <w:rsid w:val="00F9390B"/>
    <w:rsid w:val="00F97596"/>
    <w:rsid w:val="00FE2201"/>
    <w:rsid w:val="00FF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ADF7-A7FF-4F5E-8174-8AB5C6E2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11948</Words>
  <Characters>71690</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Olszak</dc:creator>
  <cp:lastModifiedBy>Olszak Marlena</cp:lastModifiedBy>
  <cp:revision>3</cp:revision>
  <dcterms:created xsi:type="dcterms:W3CDTF">2020-12-18T13:50:00Z</dcterms:created>
  <dcterms:modified xsi:type="dcterms:W3CDTF">2020-12-18T14:06:00Z</dcterms:modified>
</cp:coreProperties>
</file>